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7A9" w:rsidRDefault="0099108F" w:rsidP="0099108F">
      <w:pPr>
        <w:pStyle w:val="HTML"/>
        <w:spacing w:line="480" w:lineRule="auto"/>
        <w:jc w:val="center"/>
        <w:rPr>
          <w:rFonts w:cs="Times New Roman"/>
          <w:b/>
          <w:bCs/>
          <w:color w:val="auto"/>
          <w:sz w:val="28"/>
          <w:szCs w:val="30"/>
        </w:rPr>
      </w:pPr>
      <w:r w:rsidRPr="0099108F">
        <w:rPr>
          <w:rFonts w:cs="Times New Roman" w:hint="eastAsia"/>
          <w:b/>
          <w:bCs/>
          <w:color w:val="auto"/>
          <w:sz w:val="28"/>
          <w:szCs w:val="30"/>
        </w:rPr>
        <w:t>关于《富荣富金专项金融债纯债债券型证券投资基金基金份额持有人大会表决结果暨决议生效的公告》的更正公告</w:t>
      </w:r>
    </w:p>
    <w:p w:rsidR="0099108F" w:rsidRPr="00BF27A9" w:rsidRDefault="0099108F" w:rsidP="00F47416">
      <w:pPr>
        <w:pStyle w:val="HTML"/>
        <w:spacing w:line="480" w:lineRule="auto"/>
        <w:ind w:firstLineChars="200" w:firstLine="480"/>
        <w:jc w:val="both"/>
        <w:rPr>
          <w:rFonts w:hint="eastAsia"/>
          <w:color w:val="auto"/>
        </w:rPr>
      </w:pPr>
    </w:p>
    <w:p w:rsidR="00916AD1" w:rsidRDefault="0099108F" w:rsidP="00916AD1">
      <w:pPr>
        <w:pStyle w:val="HTML"/>
        <w:spacing w:line="480" w:lineRule="auto"/>
        <w:ind w:firstLineChars="200" w:firstLine="480"/>
      </w:pPr>
      <w:r>
        <w:rPr>
          <w:rFonts w:hint="eastAsia"/>
          <w:color w:val="auto"/>
        </w:rPr>
        <w:t>富荣基金管理有限公司</w:t>
      </w:r>
      <w:r w:rsidR="00BF27A9" w:rsidRPr="00BF27A9">
        <w:rPr>
          <w:rFonts w:hint="eastAsia"/>
          <w:color w:val="auto"/>
        </w:rPr>
        <w:t>（以下简称“本公司”）于20</w:t>
      </w:r>
      <w:r>
        <w:rPr>
          <w:color w:val="auto"/>
        </w:rPr>
        <w:t>21</w:t>
      </w:r>
      <w:r w:rsidR="00BF27A9" w:rsidRPr="00BF27A9">
        <w:rPr>
          <w:rFonts w:hint="eastAsia"/>
          <w:color w:val="auto"/>
        </w:rPr>
        <w:t>年</w:t>
      </w:r>
      <w:r>
        <w:rPr>
          <w:color w:val="auto"/>
        </w:rPr>
        <w:t>4</w:t>
      </w:r>
      <w:r w:rsidR="00BF27A9" w:rsidRPr="00BF27A9">
        <w:rPr>
          <w:rFonts w:hint="eastAsia"/>
          <w:color w:val="auto"/>
        </w:rPr>
        <w:t>月</w:t>
      </w:r>
      <w:r w:rsidR="00BF27A9">
        <w:rPr>
          <w:rFonts w:hint="eastAsia"/>
          <w:color w:val="auto"/>
        </w:rPr>
        <w:t>1</w:t>
      </w:r>
      <w:r w:rsidR="00BF27A9" w:rsidRPr="00BF27A9">
        <w:rPr>
          <w:rFonts w:hint="eastAsia"/>
          <w:color w:val="auto"/>
        </w:rPr>
        <w:t>日在</w:t>
      </w:r>
      <w:r w:rsidR="00BF27A9">
        <w:rPr>
          <w:rFonts w:hint="eastAsia"/>
          <w:color w:val="auto"/>
        </w:rPr>
        <w:t>《</w:t>
      </w:r>
      <w:r w:rsidR="00916AD1">
        <w:rPr>
          <w:rFonts w:hint="eastAsia"/>
          <w:color w:val="auto"/>
        </w:rPr>
        <w:t>上海</w:t>
      </w:r>
      <w:r w:rsidR="00BF27A9">
        <w:rPr>
          <w:rFonts w:hint="eastAsia"/>
          <w:color w:val="auto"/>
        </w:rPr>
        <w:t>证券报》、</w:t>
      </w:r>
      <w:r w:rsidR="00BF27A9" w:rsidRPr="00BF27A9">
        <w:rPr>
          <w:rFonts w:hint="eastAsia"/>
          <w:color w:val="auto"/>
        </w:rPr>
        <w:t>中国证监会基金电子披露网站和本公司官网发布了《</w:t>
      </w:r>
      <w:r w:rsidR="00916AD1" w:rsidRPr="00916AD1">
        <w:rPr>
          <w:rFonts w:hint="eastAsia"/>
          <w:color w:val="auto"/>
        </w:rPr>
        <w:t>富荣富金专项金融债纯债债券型证券投资基金基金份额持有人大会表决结果暨决议生效的公告</w:t>
      </w:r>
      <w:r w:rsidR="00BF27A9" w:rsidRPr="00BF27A9">
        <w:rPr>
          <w:rFonts w:hint="eastAsia"/>
          <w:color w:val="auto"/>
        </w:rPr>
        <w:t>》，现对公告中</w:t>
      </w:r>
      <w:r w:rsidR="00916AD1" w:rsidRPr="00916AD1">
        <w:rPr>
          <w:rFonts w:hint="eastAsia"/>
          <w:color w:val="auto"/>
        </w:rPr>
        <w:t>决议生效后相关业务办理情况</w:t>
      </w:r>
      <w:r w:rsidR="00916AD1">
        <w:rPr>
          <w:rFonts w:hint="eastAsia"/>
          <w:color w:val="auto"/>
        </w:rPr>
        <w:t>中的</w:t>
      </w:r>
      <w:r w:rsidR="00BF27A9" w:rsidRPr="00BF27A9">
        <w:rPr>
          <w:rFonts w:hint="eastAsia"/>
          <w:color w:val="auto"/>
        </w:rPr>
        <w:t>部分内容进行更正，</w:t>
      </w:r>
      <w:r w:rsidR="00EE206B">
        <w:rPr>
          <w:rFonts w:hint="eastAsia"/>
          <w:color w:val="auto"/>
        </w:rPr>
        <w:t>将</w:t>
      </w:r>
      <w:r w:rsidR="00916AD1" w:rsidRPr="00916AD1">
        <w:rPr>
          <w:rFonts w:hint="eastAsia"/>
          <w:color w:val="auto"/>
        </w:rPr>
        <w:t>富荣富金专项金融债纯债债券型证券投资基金</w:t>
      </w:r>
      <w:r w:rsidR="00916AD1">
        <w:rPr>
          <w:rFonts w:hint="eastAsia"/>
          <w:color w:val="auto"/>
        </w:rPr>
        <w:t>进入基金财产清算程序的</w:t>
      </w:r>
      <w:r w:rsidR="00EE206B">
        <w:rPr>
          <w:rFonts w:hint="eastAsia"/>
        </w:rPr>
        <w:t>安排更正如下：</w:t>
      </w:r>
    </w:p>
    <w:p w:rsidR="00916AD1" w:rsidRDefault="00916AD1" w:rsidP="00916AD1">
      <w:pPr>
        <w:pStyle w:val="HTML"/>
        <w:spacing w:line="480" w:lineRule="auto"/>
        <w:ind w:firstLineChars="200" w:firstLine="480"/>
      </w:pPr>
      <w:r w:rsidRPr="00916AD1">
        <w:rPr>
          <w:rFonts w:hint="eastAsia"/>
        </w:rPr>
        <w:t>本基金将从2021年4月</w:t>
      </w:r>
      <w:r>
        <w:t>2</w:t>
      </w:r>
      <w:r w:rsidRPr="00916AD1">
        <w:rPr>
          <w:rFonts w:hint="eastAsia"/>
        </w:rPr>
        <w:t>日起进入基金财产清算程序</w:t>
      </w:r>
      <w:r>
        <w:rPr>
          <w:rFonts w:hint="eastAsia"/>
        </w:rPr>
        <w:t>。</w:t>
      </w:r>
    </w:p>
    <w:p w:rsidR="00EE206B" w:rsidRDefault="00EE206B" w:rsidP="00916AD1">
      <w:pPr>
        <w:pStyle w:val="HTML"/>
        <w:spacing w:line="480" w:lineRule="auto"/>
        <w:ind w:firstLineChars="200" w:firstLine="480"/>
        <w:rPr>
          <w:rFonts w:hint="eastAsia"/>
          <w:color w:val="auto"/>
        </w:rPr>
      </w:pPr>
      <w:r w:rsidRPr="00EE206B">
        <w:rPr>
          <w:rFonts w:hint="eastAsia"/>
          <w:color w:val="auto"/>
        </w:rPr>
        <w:t>投资者可访问</w:t>
      </w:r>
      <w:r w:rsidR="00385546">
        <w:rPr>
          <w:rFonts w:hint="eastAsia"/>
          <w:color w:val="auto"/>
        </w:rPr>
        <w:t>富荣基金管理有限</w:t>
      </w:r>
      <w:r w:rsidR="00385546" w:rsidRPr="00385546">
        <w:rPr>
          <w:rFonts w:hint="eastAsia"/>
          <w:color w:val="auto"/>
        </w:rPr>
        <w:t>公司网站[www.furamc.com.cn]和中国证监会基金电子披露网站（http://eid.csrc.gov.cn/fund）披露，供投资者查阅。如有疑问可拨打本公司客服电话（4006855600）咨询。</w:t>
      </w:r>
    </w:p>
    <w:p w:rsidR="00EE206B" w:rsidRPr="00A96102" w:rsidRDefault="002F5BBD" w:rsidP="00EE206B">
      <w:pPr>
        <w:pStyle w:val="HTML"/>
        <w:spacing w:line="480" w:lineRule="auto"/>
        <w:ind w:firstLine="480"/>
        <w:rPr>
          <w:rFonts w:hint="eastAsia"/>
          <w:color w:val="auto"/>
        </w:rPr>
      </w:pPr>
      <w:r>
        <w:rPr>
          <w:rFonts w:hint="eastAsia"/>
          <w:color w:val="auto"/>
        </w:rPr>
        <w:t>由此给投资者</w:t>
      </w:r>
      <w:r w:rsidR="00EE206B" w:rsidRPr="00EE206B">
        <w:rPr>
          <w:rFonts w:hint="eastAsia"/>
          <w:color w:val="auto"/>
        </w:rPr>
        <w:t>带来的不便，本公司深表歉意。</w:t>
      </w:r>
    </w:p>
    <w:p w:rsidR="00B50A67" w:rsidRPr="00A96102" w:rsidRDefault="00B50A67" w:rsidP="00B50A67">
      <w:pPr>
        <w:pStyle w:val="HTML"/>
        <w:spacing w:line="480" w:lineRule="auto"/>
        <w:ind w:firstLine="480"/>
        <w:rPr>
          <w:rFonts w:hint="eastAsia"/>
          <w:b/>
          <w:color w:val="auto"/>
        </w:rPr>
      </w:pPr>
      <w:r w:rsidRPr="00A96102">
        <w:rPr>
          <w:rFonts w:hint="eastAsia"/>
          <w:b/>
          <w:color w:val="auto"/>
        </w:rPr>
        <w:t>风险提示</w:t>
      </w:r>
      <w:r w:rsidR="004B2D45" w:rsidRPr="00A96102">
        <w:rPr>
          <w:rFonts w:hint="eastAsia"/>
          <w:b/>
          <w:color w:val="auto"/>
        </w:rPr>
        <w:t>：</w:t>
      </w:r>
    </w:p>
    <w:p w:rsidR="00385546" w:rsidRPr="00385546" w:rsidRDefault="00385546" w:rsidP="00385546">
      <w:pPr>
        <w:pStyle w:val="HTML"/>
        <w:spacing w:line="480" w:lineRule="auto"/>
        <w:ind w:firstLine="480"/>
        <w:rPr>
          <w:rFonts w:hint="eastAsia"/>
          <w:color w:val="auto"/>
        </w:rPr>
      </w:pPr>
      <w:r w:rsidRPr="00385546">
        <w:rPr>
          <w:rFonts w:hint="eastAsia"/>
          <w:color w:val="auto"/>
        </w:rPr>
        <w:t>本基金管理人承诺以诚实信用、勤勉尽责的原则管理和运用基金资产，但不保证本基金一定盈利，也不保证最低收益。请充分了解本基金的风险收益特征，审慎做出投资决定。</w:t>
      </w:r>
    </w:p>
    <w:p w:rsidR="000E5FB5" w:rsidRPr="00A96102" w:rsidRDefault="00385546" w:rsidP="00385546">
      <w:pPr>
        <w:pStyle w:val="HTML"/>
        <w:spacing w:line="480" w:lineRule="auto"/>
        <w:ind w:firstLine="480"/>
        <w:rPr>
          <w:rFonts w:hint="eastAsia"/>
          <w:color w:val="auto"/>
        </w:rPr>
      </w:pPr>
      <w:r w:rsidRPr="00385546">
        <w:rPr>
          <w:rFonts w:hint="eastAsia"/>
          <w:color w:val="auto"/>
        </w:rPr>
        <w:t>特此公告。</w:t>
      </w:r>
    </w:p>
    <w:p w:rsidR="009F6676" w:rsidRPr="00385546" w:rsidRDefault="009F6676" w:rsidP="006B4129">
      <w:pPr>
        <w:pStyle w:val="HTML"/>
        <w:spacing w:line="480" w:lineRule="auto"/>
        <w:ind w:right="120"/>
        <w:jc w:val="right"/>
        <w:rPr>
          <w:rFonts w:hint="eastAsia"/>
          <w:color w:val="auto"/>
        </w:rPr>
      </w:pPr>
    </w:p>
    <w:p w:rsidR="006B4129" w:rsidRPr="00A96102" w:rsidRDefault="00385546" w:rsidP="006B4129">
      <w:pPr>
        <w:pStyle w:val="HTML"/>
        <w:spacing w:line="480" w:lineRule="auto"/>
        <w:ind w:right="120"/>
        <w:jc w:val="right"/>
        <w:rPr>
          <w:rFonts w:hint="eastAsia"/>
          <w:color w:val="auto"/>
        </w:rPr>
      </w:pPr>
      <w:r>
        <w:rPr>
          <w:rFonts w:hint="eastAsia"/>
          <w:color w:val="auto"/>
        </w:rPr>
        <w:t>富荣基金管理有限</w:t>
      </w:r>
      <w:r w:rsidR="006B4129" w:rsidRPr="00A96102">
        <w:rPr>
          <w:rFonts w:hint="eastAsia"/>
          <w:color w:val="auto"/>
        </w:rPr>
        <w:t>公司</w:t>
      </w:r>
    </w:p>
    <w:p w:rsidR="006B4129" w:rsidRPr="00A96102" w:rsidRDefault="00AA18AD" w:rsidP="00210EA4">
      <w:pPr>
        <w:pStyle w:val="HTML"/>
        <w:spacing w:line="480" w:lineRule="auto"/>
        <w:ind w:right="120"/>
        <w:jc w:val="right"/>
        <w:rPr>
          <w:rFonts w:hint="eastAsia"/>
          <w:color w:val="auto"/>
        </w:rPr>
      </w:pPr>
      <w:r w:rsidRPr="00A96102">
        <w:rPr>
          <w:rFonts w:hint="eastAsia"/>
        </w:rPr>
        <w:t>2</w:t>
      </w:r>
      <w:r w:rsidR="00EE206B">
        <w:rPr>
          <w:rFonts w:hint="eastAsia"/>
        </w:rPr>
        <w:t>02</w:t>
      </w:r>
      <w:r w:rsidR="007314E6">
        <w:t>1</w:t>
      </w:r>
      <w:r w:rsidRPr="00A96102">
        <w:rPr>
          <w:rFonts w:hint="eastAsia"/>
        </w:rPr>
        <w:t>年</w:t>
      </w:r>
      <w:r w:rsidR="00EE206B">
        <w:rPr>
          <w:rFonts w:hint="eastAsia"/>
        </w:rPr>
        <w:t>4</w:t>
      </w:r>
      <w:r w:rsidRPr="00A96102">
        <w:rPr>
          <w:rFonts w:hint="eastAsia"/>
        </w:rPr>
        <w:t>月</w:t>
      </w:r>
      <w:r w:rsidR="007314E6">
        <w:t>24</w:t>
      </w:r>
      <w:r w:rsidR="00210EA4" w:rsidRPr="00A96102">
        <w:rPr>
          <w:rFonts w:hint="eastAsia"/>
        </w:rPr>
        <w:t>日</w:t>
      </w:r>
    </w:p>
    <w:sectPr w:rsidR="006B4129" w:rsidRPr="00A961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E83" w:rsidRDefault="00945E83" w:rsidP="00313316">
      <w:r>
        <w:separator/>
      </w:r>
    </w:p>
  </w:endnote>
  <w:endnote w:type="continuationSeparator" w:id="0">
    <w:p w:rsidR="00945E83" w:rsidRDefault="00945E83" w:rsidP="00313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E83" w:rsidRDefault="00945E83" w:rsidP="00313316">
      <w:r>
        <w:separator/>
      </w:r>
    </w:p>
  </w:footnote>
  <w:footnote w:type="continuationSeparator" w:id="0">
    <w:p w:rsidR="00945E83" w:rsidRDefault="00945E83" w:rsidP="003133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4129"/>
    <w:rsid w:val="0001084A"/>
    <w:rsid w:val="0002746E"/>
    <w:rsid w:val="00061807"/>
    <w:rsid w:val="00063802"/>
    <w:rsid w:val="0007229B"/>
    <w:rsid w:val="000A1D9A"/>
    <w:rsid w:val="000A57F2"/>
    <w:rsid w:val="000C6513"/>
    <w:rsid w:val="000E5FB5"/>
    <w:rsid w:val="000E70BF"/>
    <w:rsid w:val="000F1BF5"/>
    <w:rsid w:val="0010277B"/>
    <w:rsid w:val="001256B4"/>
    <w:rsid w:val="001302FF"/>
    <w:rsid w:val="0014017E"/>
    <w:rsid w:val="00153757"/>
    <w:rsid w:val="00154CBF"/>
    <w:rsid w:val="00165B5A"/>
    <w:rsid w:val="00170F60"/>
    <w:rsid w:val="00192DE5"/>
    <w:rsid w:val="00197E27"/>
    <w:rsid w:val="001D09C9"/>
    <w:rsid w:val="001F00A1"/>
    <w:rsid w:val="001F2F9D"/>
    <w:rsid w:val="00210EA4"/>
    <w:rsid w:val="00237A7C"/>
    <w:rsid w:val="00246970"/>
    <w:rsid w:val="0025270E"/>
    <w:rsid w:val="00260CF5"/>
    <w:rsid w:val="00263B75"/>
    <w:rsid w:val="0027721B"/>
    <w:rsid w:val="002815E9"/>
    <w:rsid w:val="002D4325"/>
    <w:rsid w:val="002D6636"/>
    <w:rsid w:val="002E1539"/>
    <w:rsid w:val="002F24C3"/>
    <w:rsid w:val="002F5BBD"/>
    <w:rsid w:val="002F5D08"/>
    <w:rsid w:val="00313316"/>
    <w:rsid w:val="00320137"/>
    <w:rsid w:val="003255B6"/>
    <w:rsid w:val="00361A71"/>
    <w:rsid w:val="00361FEE"/>
    <w:rsid w:val="00372A4D"/>
    <w:rsid w:val="003732B3"/>
    <w:rsid w:val="00385546"/>
    <w:rsid w:val="003B474D"/>
    <w:rsid w:val="003F0FD6"/>
    <w:rsid w:val="00401216"/>
    <w:rsid w:val="00420E45"/>
    <w:rsid w:val="004349FF"/>
    <w:rsid w:val="00437DD4"/>
    <w:rsid w:val="004B2D45"/>
    <w:rsid w:val="004C7749"/>
    <w:rsid w:val="004E02BF"/>
    <w:rsid w:val="004E34FC"/>
    <w:rsid w:val="004E6FA9"/>
    <w:rsid w:val="0052303B"/>
    <w:rsid w:val="00536C1D"/>
    <w:rsid w:val="00546A93"/>
    <w:rsid w:val="00563371"/>
    <w:rsid w:val="005904CF"/>
    <w:rsid w:val="005908BE"/>
    <w:rsid w:val="005A734E"/>
    <w:rsid w:val="005A78D9"/>
    <w:rsid w:val="005C4FCF"/>
    <w:rsid w:val="005D3C20"/>
    <w:rsid w:val="005E4D27"/>
    <w:rsid w:val="005F3F3A"/>
    <w:rsid w:val="005F694C"/>
    <w:rsid w:val="006562F1"/>
    <w:rsid w:val="006623F7"/>
    <w:rsid w:val="00677F8E"/>
    <w:rsid w:val="006977C4"/>
    <w:rsid w:val="006B4129"/>
    <w:rsid w:val="006B50C5"/>
    <w:rsid w:val="006C6D60"/>
    <w:rsid w:val="007139FE"/>
    <w:rsid w:val="007314E6"/>
    <w:rsid w:val="0075283E"/>
    <w:rsid w:val="00771D5A"/>
    <w:rsid w:val="00771FDE"/>
    <w:rsid w:val="007A7C75"/>
    <w:rsid w:val="007B7F2C"/>
    <w:rsid w:val="007D6C2B"/>
    <w:rsid w:val="00830157"/>
    <w:rsid w:val="008320C0"/>
    <w:rsid w:val="008335A3"/>
    <w:rsid w:val="00851968"/>
    <w:rsid w:val="00860FA1"/>
    <w:rsid w:val="00884ED3"/>
    <w:rsid w:val="008B1421"/>
    <w:rsid w:val="008C729C"/>
    <w:rsid w:val="008E28C9"/>
    <w:rsid w:val="008F0029"/>
    <w:rsid w:val="00916AD1"/>
    <w:rsid w:val="00945E83"/>
    <w:rsid w:val="0099108F"/>
    <w:rsid w:val="00994B73"/>
    <w:rsid w:val="00994EC5"/>
    <w:rsid w:val="009A4A24"/>
    <w:rsid w:val="009D0E63"/>
    <w:rsid w:val="009D7EC8"/>
    <w:rsid w:val="009E06BE"/>
    <w:rsid w:val="009F6676"/>
    <w:rsid w:val="00A22A91"/>
    <w:rsid w:val="00A34E44"/>
    <w:rsid w:val="00A46559"/>
    <w:rsid w:val="00A96102"/>
    <w:rsid w:val="00AA18AD"/>
    <w:rsid w:val="00AA383E"/>
    <w:rsid w:val="00AA4588"/>
    <w:rsid w:val="00AB1DED"/>
    <w:rsid w:val="00AB23D3"/>
    <w:rsid w:val="00AB4725"/>
    <w:rsid w:val="00AC7DEF"/>
    <w:rsid w:val="00B1294E"/>
    <w:rsid w:val="00B322A2"/>
    <w:rsid w:val="00B50A67"/>
    <w:rsid w:val="00B611E3"/>
    <w:rsid w:val="00B619B1"/>
    <w:rsid w:val="00B8251D"/>
    <w:rsid w:val="00B96100"/>
    <w:rsid w:val="00BA6DBE"/>
    <w:rsid w:val="00BA7F97"/>
    <w:rsid w:val="00BC0D03"/>
    <w:rsid w:val="00BC3B51"/>
    <w:rsid w:val="00BC4093"/>
    <w:rsid w:val="00BF27A9"/>
    <w:rsid w:val="00C41C58"/>
    <w:rsid w:val="00C653D3"/>
    <w:rsid w:val="00C814D0"/>
    <w:rsid w:val="00C904A9"/>
    <w:rsid w:val="00CB63A1"/>
    <w:rsid w:val="00CC604D"/>
    <w:rsid w:val="00CD1923"/>
    <w:rsid w:val="00D541A4"/>
    <w:rsid w:val="00D66D19"/>
    <w:rsid w:val="00D710BE"/>
    <w:rsid w:val="00D87DC9"/>
    <w:rsid w:val="00DC01A3"/>
    <w:rsid w:val="00DC2F6F"/>
    <w:rsid w:val="00DD2D5A"/>
    <w:rsid w:val="00DD7353"/>
    <w:rsid w:val="00DE71E1"/>
    <w:rsid w:val="00E13934"/>
    <w:rsid w:val="00E54511"/>
    <w:rsid w:val="00E64772"/>
    <w:rsid w:val="00E7226E"/>
    <w:rsid w:val="00E82479"/>
    <w:rsid w:val="00E836EC"/>
    <w:rsid w:val="00E85E6A"/>
    <w:rsid w:val="00EC0E9C"/>
    <w:rsid w:val="00EE206B"/>
    <w:rsid w:val="00EF28FA"/>
    <w:rsid w:val="00F213B7"/>
    <w:rsid w:val="00F25342"/>
    <w:rsid w:val="00F42574"/>
    <w:rsid w:val="00F45A03"/>
    <w:rsid w:val="00F47416"/>
    <w:rsid w:val="00F5598A"/>
    <w:rsid w:val="00F806EA"/>
    <w:rsid w:val="00FA1D79"/>
    <w:rsid w:val="00FA592A"/>
    <w:rsid w:val="00FA5AC8"/>
    <w:rsid w:val="00FD0A6F"/>
    <w:rsid w:val="00FE096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7A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rsid w:val="006B41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table" w:styleId="a3">
    <w:name w:val="Table Grid"/>
    <w:basedOn w:val="a1"/>
    <w:rsid w:val="006B41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B4129"/>
    <w:rPr>
      <w:color w:val="0000FF"/>
      <w:u w:val="single"/>
    </w:rPr>
  </w:style>
  <w:style w:type="paragraph" w:styleId="a5">
    <w:name w:val="Balloon Text"/>
    <w:basedOn w:val="a"/>
    <w:semiHidden/>
    <w:rsid w:val="006B4129"/>
    <w:rPr>
      <w:sz w:val="18"/>
      <w:szCs w:val="18"/>
    </w:rPr>
  </w:style>
  <w:style w:type="paragraph" w:styleId="a6">
    <w:name w:val="header"/>
    <w:basedOn w:val="a"/>
    <w:link w:val="Char"/>
    <w:rsid w:val="0031331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313316"/>
    <w:rPr>
      <w:kern w:val="2"/>
      <w:sz w:val="18"/>
      <w:szCs w:val="18"/>
    </w:rPr>
  </w:style>
  <w:style w:type="paragraph" w:styleId="a7">
    <w:name w:val="footer"/>
    <w:basedOn w:val="a"/>
    <w:link w:val="Char0"/>
    <w:rsid w:val="00313316"/>
    <w:pPr>
      <w:tabs>
        <w:tab w:val="center" w:pos="4153"/>
        <w:tab w:val="right" w:pos="8306"/>
      </w:tabs>
      <w:snapToGrid w:val="0"/>
      <w:jc w:val="left"/>
    </w:pPr>
    <w:rPr>
      <w:sz w:val="18"/>
      <w:szCs w:val="18"/>
    </w:rPr>
  </w:style>
  <w:style w:type="character" w:customStyle="1" w:styleId="Char0">
    <w:name w:val="页脚 Char"/>
    <w:link w:val="a7"/>
    <w:rsid w:val="00313316"/>
    <w:rPr>
      <w:kern w:val="2"/>
      <w:sz w:val="18"/>
      <w:szCs w:val="18"/>
    </w:rPr>
  </w:style>
  <w:style w:type="paragraph" w:styleId="a8">
    <w:name w:val="Revision"/>
    <w:hidden/>
    <w:uiPriority w:val="99"/>
    <w:semiHidden/>
    <w:rsid w:val="00420E45"/>
    <w:rPr>
      <w:kern w:val="2"/>
      <w:sz w:val="21"/>
      <w:szCs w:val="24"/>
    </w:rPr>
  </w:style>
</w:styles>
</file>

<file path=word/webSettings.xml><?xml version="1.0" encoding="utf-8"?>
<w:webSettings xmlns:r="http://schemas.openxmlformats.org/officeDocument/2006/relationships" xmlns:w="http://schemas.openxmlformats.org/wordprocessingml/2006/main">
  <w:divs>
    <w:div w:id="201751332">
      <w:bodyDiv w:val="1"/>
      <w:marLeft w:val="0"/>
      <w:marRight w:val="0"/>
      <w:marTop w:val="0"/>
      <w:marBottom w:val="0"/>
      <w:divBdr>
        <w:top w:val="none" w:sz="0" w:space="0" w:color="auto"/>
        <w:left w:val="none" w:sz="0" w:space="0" w:color="auto"/>
        <w:bottom w:val="none" w:sz="0" w:space="0" w:color="auto"/>
        <w:right w:val="none" w:sz="0" w:space="0" w:color="auto"/>
      </w:divBdr>
    </w:div>
    <w:div w:id="349335592">
      <w:bodyDiv w:val="1"/>
      <w:marLeft w:val="0"/>
      <w:marRight w:val="0"/>
      <w:marTop w:val="0"/>
      <w:marBottom w:val="0"/>
      <w:divBdr>
        <w:top w:val="none" w:sz="0" w:space="0" w:color="auto"/>
        <w:left w:val="none" w:sz="0" w:space="0" w:color="auto"/>
        <w:bottom w:val="none" w:sz="0" w:space="0" w:color="auto"/>
        <w:right w:val="none" w:sz="0" w:space="0" w:color="auto"/>
      </w:divBdr>
    </w:div>
    <w:div w:id="763304449">
      <w:bodyDiv w:val="1"/>
      <w:marLeft w:val="0"/>
      <w:marRight w:val="0"/>
      <w:marTop w:val="0"/>
      <w:marBottom w:val="0"/>
      <w:divBdr>
        <w:top w:val="none" w:sz="0" w:space="0" w:color="auto"/>
        <w:left w:val="none" w:sz="0" w:space="0" w:color="auto"/>
        <w:bottom w:val="none" w:sz="0" w:space="0" w:color="auto"/>
        <w:right w:val="none" w:sz="0" w:space="0" w:color="auto"/>
      </w:divBdr>
    </w:div>
    <w:div w:id="770667547">
      <w:bodyDiv w:val="1"/>
      <w:marLeft w:val="0"/>
      <w:marRight w:val="0"/>
      <w:marTop w:val="0"/>
      <w:marBottom w:val="0"/>
      <w:divBdr>
        <w:top w:val="none" w:sz="0" w:space="0" w:color="auto"/>
        <w:left w:val="none" w:sz="0" w:space="0" w:color="auto"/>
        <w:bottom w:val="none" w:sz="0" w:space="0" w:color="auto"/>
        <w:right w:val="none" w:sz="0" w:space="0" w:color="auto"/>
      </w:divBdr>
    </w:div>
    <w:div w:id="801189615">
      <w:bodyDiv w:val="1"/>
      <w:marLeft w:val="0"/>
      <w:marRight w:val="0"/>
      <w:marTop w:val="0"/>
      <w:marBottom w:val="0"/>
      <w:divBdr>
        <w:top w:val="none" w:sz="0" w:space="0" w:color="auto"/>
        <w:left w:val="none" w:sz="0" w:space="0" w:color="auto"/>
        <w:bottom w:val="none" w:sz="0" w:space="0" w:color="auto"/>
        <w:right w:val="none" w:sz="0" w:space="0" w:color="auto"/>
      </w:divBdr>
    </w:div>
    <w:div w:id="897132675">
      <w:bodyDiv w:val="1"/>
      <w:marLeft w:val="0"/>
      <w:marRight w:val="0"/>
      <w:marTop w:val="0"/>
      <w:marBottom w:val="0"/>
      <w:divBdr>
        <w:top w:val="none" w:sz="0" w:space="0" w:color="auto"/>
        <w:left w:val="none" w:sz="0" w:space="0" w:color="auto"/>
        <w:bottom w:val="none" w:sz="0" w:space="0" w:color="auto"/>
        <w:right w:val="none" w:sz="0" w:space="0" w:color="auto"/>
      </w:divBdr>
    </w:div>
    <w:div w:id="1227913742">
      <w:bodyDiv w:val="1"/>
      <w:marLeft w:val="0"/>
      <w:marRight w:val="0"/>
      <w:marTop w:val="0"/>
      <w:marBottom w:val="0"/>
      <w:divBdr>
        <w:top w:val="none" w:sz="0" w:space="0" w:color="auto"/>
        <w:left w:val="none" w:sz="0" w:space="0" w:color="auto"/>
        <w:bottom w:val="none" w:sz="0" w:space="0" w:color="auto"/>
        <w:right w:val="none" w:sz="0" w:space="0" w:color="auto"/>
      </w:divBdr>
    </w:div>
    <w:div w:id="1694263307">
      <w:bodyDiv w:val="1"/>
      <w:marLeft w:val="0"/>
      <w:marRight w:val="0"/>
      <w:marTop w:val="0"/>
      <w:marBottom w:val="0"/>
      <w:divBdr>
        <w:top w:val="none" w:sz="0" w:space="0" w:color="auto"/>
        <w:left w:val="none" w:sz="0" w:space="0" w:color="auto"/>
        <w:bottom w:val="none" w:sz="0" w:space="0" w:color="auto"/>
        <w:right w:val="none" w:sz="0" w:space="0" w:color="auto"/>
      </w:divBdr>
    </w:div>
    <w:div w:id="1741516072">
      <w:bodyDiv w:val="1"/>
      <w:marLeft w:val="0"/>
      <w:marRight w:val="0"/>
      <w:marTop w:val="0"/>
      <w:marBottom w:val="0"/>
      <w:divBdr>
        <w:top w:val="none" w:sz="0" w:space="0" w:color="auto"/>
        <w:left w:val="none" w:sz="0" w:space="0" w:color="auto"/>
        <w:bottom w:val="none" w:sz="0" w:space="0" w:color="auto"/>
        <w:right w:val="none" w:sz="0" w:space="0" w:color="auto"/>
      </w:divBdr>
    </w:div>
    <w:div w:id="1852138000">
      <w:bodyDiv w:val="1"/>
      <w:marLeft w:val="0"/>
      <w:marRight w:val="0"/>
      <w:marTop w:val="0"/>
      <w:marBottom w:val="0"/>
      <w:divBdr>
        <w:top w:val="none" w:sz="0" w:space="0" w:color="auto"/>
        <w:left w:val="none" w:sz="0" w:space="0" w:color="auto"/>
        <w:bottom w:val="none" w:sz="0" w:space="0" w:color="auto"/>
        <w:right w:val="none" w:sz="0" w:space="0" w:color="auto"/>
      </w:divBdr>
    </w:div>
    <w:div w:id="1908608496">
      <w:bodyDiv w:val="1"/>
      <w:marLeft w:val="0"/>
      <w:marRight w:val="0"/>
      <w:marTop w:val="0"/>
      <w:marBottom w:val="0"/>
      <w:divBdr>
        <w:top w:val="none" w:sz="0" w:space="0" w:color="auto"/>
        <w:left w:val="none" w:sz="0" w:space="0" w:color="auto"/>
        <w:bottom w:val="none" w:sz="0" w:space="0" w:color="auto"/>
        <w:right w:val="none" w:sz="0" w:space="0" w:color="auto"/>
      </w:divBdr>
    </w:div>
    <w:div w:id="1942301757">
      <w:bodyDiv w:val="1"/>
      <w:marLeft w:val="0"/>
      <w:marRight w:val="0"/>
      <w:marTop w:val="0"/>
      <w:marBottom w:val="0"/>
      <w:divBdr>
        <w:top w:val="none" w:sz="0" w:space="0" w:color="auto"/>
        <w:left w:val="none" w:sz="0" w:space="0" w:color="auto"/>
        <w:bottom w:val="none" w:sz="0" w:space="0" w:color="auto"/>
        <w:right w:val="none" w:sz="0" w:space="0" w:color="auto"/>
      </w:divBdr>
    </w:div>
    <w:div w:id="1948196501">
      <w:bodyDiv w:val="1"/>
      <w:marLeft w:val="0"/>
      <w:marRight w:val="0"/>
      <w:marTop w:val="0"/>
      <w:marBottom w:val="0"/>
      <w:divBdr>
        <w:top w:val="none" w:sz="0" w:space="0" w:color="auto"/>
        <w:left w:val="none" w:sz="0" w:space="0" w:color="auto"/>
        <w:bottom w:val="none" w:sz="0" w:space="0" w:color="auto"/>
        <w:right w:val="none" w:sz="0" w:space="0" w:color="auto"/>
      </w:divBdr>
    </w:div>
    <w:div w:id="2075931319">
      <w:bodyDiv w:val="1"/>
      <w:marLeft w:val="0"/>
      <w:marRight w:val="0"/>
      <w:marTop w:val="0"/>
      <w:marBottom w:val="0"/>
      <w:divBdr>
        <w:top w:val="none" w:sz="0" w:space="0" w:color="auto"/>
        <w:left w:val="none" w:sz="0" w:space="0" w:color="auto"/>
        <w:bottom w:val="none" w:sz="0" w:space="0" w:color="auto"/>
        <w:right w:val="none" w:sz="0" w:space="0" w:color="auto"/>
      </w:divBdr>
    </w:div>
    <w:div w:id="211944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DEE6F-6929-4671-9689-1D37BEA5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4</DocSecurity>
  <Lines>3</Lines>
  <Paragraphs>1</Paragraphs>
  <ScaleCrop>false</ScaleCrop>
  <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2014-12-17T07:08:00Z</cp:lastPrinted>
  <dcterms:created xsi:type="dcterms:W3CDTF">2021-04-23T16:48:00Z</dcterms:created>
  <dcterms:modified xsi:type="dcterms:W3CDTF">2021-04-23T16:48:00Z</dcterms:modified>
</cp:coreProperties>
</file>