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6D" w:rsidRDefault="0085636D" w:rsidP="0085636D">
      <w:pPr>
        <w:ind w:firstLineChars="150" w:firstLine="422"/>
        <w:rPr>
          <w:b/>
          <w:bCs/>
          <w:color w:val="1E1E1E"/>
          <w:sz w:val="28"/>
          <w:szCs w:val="28"/>
        </w:rPr>
      </w:pPr>
      <w:r>
        <w:rPr>
          <w:rFonts w:hint="eastAsia"/>
          <w:b/>
          <w:bCs/>
          <w:color w:val="1E1E1E"/>
          <w:sz w:val="28"/>
          <w:szCs w:val="28"/>
        </w:rPr>
        <w:t>申万菱信基金管理有限公司旗下部分基金</w:t>
      </w:r>
      <w:r w:rsidR="006A2983">
        <w:rPr>
          <w:rFonts w:hint="eastAsia"/>
          <w:b/>
          <w:bCs/>
          <w:color w:val="1E1E1E"/>
          <w:sz w:val="28"/>
          <w:szCs w:val="28"/>
        </w:rPr>
        <w:t>季</w:t>
      </w:r>
      <w:r>
        <w:rPr>
          <w:rFonts w:hint="eastAsia"/>
          <w:b/>
          <w:bCs/>
          <w:color w:val="1E1E1E"/>
          <w:sz w:val="28"/>
          <w:szCs w:val="28"/>
        </w:rPr>
        <w:t>度报告提示性公告</w:t>
      </w:r>
    </w:p>
    <w:p w:rsidR="0085636D" w:rsidRDefault="0085636D" w:rsidP="0085636D">
      <w:pPr>
        <w:rPr>
          <w:b/>
          <w:bCs/>
          <w:color w:val="1E1E1E"/>
          <w:sz w:val="28"/>
          <w:szCs w:val="28"/>
        </w:rPr>
      </w:pPr>
    </w:p>
    <w:p w:rsidR="006A2983" w:rsidRDefault="006A2983" w:rsidP="006A2983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85636D" w:rsidRDefault="0085636D" w:rsidP="0085636D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申万菱信基金管理有限公司旗下：</w:t>
      </w:r>
    </w:p>
    <w:tbl>
      <w:tblPr>
        <w:tblW w:w="8217" w:type="dxa"/>
        <w:tblInd w:w="113" w:type="dxa"/>
        <w:tblLook w:val="04A0"/>
      </w:tblPr>
      <w:tblGrid>
        <w:gridCol w:w="704"/>
        <w:gridCol w:w="7513"/>
      </w:tblGrid>
      <w:tr w:rsidR="00CF3CD4" w:rsidTr="001775D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序号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基金名称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申万菱信多策略灵活配置混合型证券投资基金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申万菱信新能源汽车主题灵活配置混合型证券投资基金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申万菱信安鑫回报灵活配置混合型证券投资基金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</w:t>
            </w:r>
            <w:r w:rsidRPr="00CF3CD4">
              <w:rPr>
                <w:bCs/>
                <w:color w:val="1E1E1E"/>
                <w:sz w:val="24"/>
                <w:szCs w:val="24"/>
              </w:rPr>
              <w:t>500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指数增强型证券投资基金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申万菱信安鑫优选混合型证券投资基金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申万菱信安鑫精选混合型证券投资基金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</w:t>
            </w:r>
            <w:r w:rsidRPr="00CF3CD4">
              <w:rPr>
                <w:bCs/>
                <w:color w:val="1E1E1E"/>
                <w:sz w:val="24"/>
                <w:szCs w:val="24"/>
              </w:rPr>
              <w:t>500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指数优选增强型证券投资基金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申万菱信量化成长混合型证券投资基金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申万菱信价值优先混合型证券投资基金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申万菱信价值优利混合型证券投资基金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申万菱信行业轮动股票型证券投资基金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申万菱信量化驱动混合型证券投资基金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申万菱信智能驱动股票型证券投资基金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申万菱信安泰惠利纯债债券型证券投资基金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申万菱信安泰瑞利中短债债券型证券投资基金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申万菱信安泰丰利债券型证券投资基金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 w:rsidP="008729D5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申万菱信中证研发创新</w:t>
            </w:r>
            <w:r w:rsidRPr="00CF3CD4">
              <w:rPr>
                <w:bCs/>
                <w:color w:val="1E1E1E"/>
                <w:sz w:val="24"/>
                <w:szCs w:val="24"/>
              </w:rPr>
              <w:t>100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交易型开放式指数证券投资基金联接基金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申万菱信安泰广利</w:t>
            </w:r>
            <w:r w:rsidRPr="00CF3CD4">
              <w:rPr>
                <w:bCs/>
                <w:color w:val="1E1E1E"/>
                <w:sz w:val="24"/>
                <w:szCs w:val="24"/>
              </w:rPr>
              <w:t>63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个月定期开放债券型证券投资基金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申万菱信量化对冲策略灵活配置混合型发起式证券投资基金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申万菱信安泰鼎利一年定期开放债券型发起式证券投资基金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申万菱信安鑫慧选混合型证券投资基金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申万菱信安泰鑫利纯债一年定期开放债券型发起式证券投资基金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申万菱信安泰富利三年定期开放债券型证券投资基金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申万菱信创业板量化精选股票型证券投资基金</w:t>
            </w:r>
            <w:bookmarkStart w:id="0" w:name="_GoBack"/>
            <w:bookmarkEnd w:id="0"/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9D4962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申万菱信深证成份指数型证券投资基金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申万菱信量化小盘股票型证券投资基金（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申万菱信中小板指数证券投资基金（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9D4962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申万菱信中证申万证券行业指数</w:t>
            </w:r>
            <w:r w:rsidR="008729D5">
              <w:rPr>
                <w:rFonts w:hint="eastAsia"/>
                <w:bCs/>
                <w:color w:val="1E1E1E"/>
                <w:sz w:val="24"/>
                <w:szCs w:val="24"/>
              </w:rPr>
              <w:t>型</w:t>
            </w: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申万菱信中证环保产业指数型证券投资基金（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9D4962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申万菱信中证军工指数</w:t>
            </w:r>
            <w:r w:rsidR="008729D5">
              <w:rPr>
                <w:rFonts w:hint="eastAsia"/>
                <w:bCs/>
                <w:color w:val="1E1E1E"/>
                <w:sz w:val="24"/>
                <w:szCs w:val="24"/>
              </w:rPr>
              <w:t>型</w:t>
            </w: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申万菱信中证申万电子行业投资指数型证券投资基金（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9D4962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申万菱信中证申万医药生物指数</w:t>
            </w:r>
            <w:r w:rsidR="008729D5">
              <w:rPr>
                <w:rFonts w:hint="eastAsia"/>
                <w:bCs/>
                <w:color w:val="1E1E1E"/>
                <w:sz w:val="24"/>
                <w:szCs w:val="24"/>
              </w:rPr>
              <w:t>型</w:t>
            </w: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lastRenderedPageBreak/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申万菱信盛利精选证券投资基金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申万菱信沪深</w:t>
            </w:r>
            <w:r w:rsidRPr="00CF3CD4">
              <w:rPr>
                <w:bCs/>
                <w:color w:val="1E1E1E"/>
                <w:sz w:val="24"/>
                <w:szCs w:val="24"/>
              </w:rPr>
              <w:t>300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指数增强型证券投资基金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申万菱信新动力混合型证券投资基金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申万菱信收益宝货币市场基金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申万菱信新经济混合型证券投资基金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申万菱信竞争优势混合型证券投资基金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申万菱信消费增长混合型证券投资基金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申万菱信沪深</w:t>
            </w:r>
            <w:r w:rsidRPr="00CF3CD4">
              <w:rPr>
                <w:bCs/>
                <w:color w:val="1E1E1E"/>
                <w:sz w:val="24"/>
                <w:szCs w:val="24"/>
              </w:rPr>
              <w:t>300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价值指数证券投资基金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申万菱信稳益宝债券型证券投资基金</w:t>
            </w:r>
          </w:p>
        </w:tc>
      </w:tr>
      <w:tr w:rsidR="00CF3CD4" w:rsidTr="001775D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申万菱信可转换债券债券型证券投资基金</w:t>
            </w:r>
          </w:p>
        </w:tc>
      </w:tr>
      <w:tr w:rsidR="00CF3CD4" w:rsidTr="006A298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申万菱信上证</w:t>
            </w:r>
            <w:r w:rsidRPr="00CF3CD4">
              <w:rPr>
                <w:bCs/>
                <w:color w:val="1E1E1E"/>
                <w:sz w:val="24"/>
                <w:szCs w:val="24"/>
              </w:rPr>
              <w:t>50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交易型开放式指数发起式证券投资基金</w:t>
            </w:r>
          </w:p>
        </w:tc>
      </w:tr>
      <w:tr w:rsidR="00CF3CD4" w:rsidTr="006A2983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D4" w:rsidRPr="00CF3CD4" w:rsidRDefault="00CF3CD4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申万菱信中证研发创新</w:t>
            </w:r>
            <w:r w:rsidRPr="00CF3CD4">
              <w:rPr>
                <w:bCs/>
                <w:color w:val="1E1E1E"/>
                <w:sz w:val="24"/>
                <w:szCs w:val="24"/>
              </w:rPr>
              <w:t>100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交易型开放式指数证券投资基金</w:t>
            </w:r>
          </w:p>
        </w:tc>
      </w:tr>
      <w:tr w:rsidR="006A2983" w:rsidTr="006A2983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3" w:rsidRPr="00CF3CD4" w:rsidRDefault="006A2983" w:rsidP="006A2983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983" w:rsidRPr="00CF3CD4" w:rsidRDefault="004C3871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4C3871">
              <w:rPr>
                <w:rFonts w:hint="eastAsia"/>
                <w:bCs/>
                <w:color w:val="1E1E1E"/>
                <w:sz w:val="24"/>
                <w:szCs w:val="24"/>
              </w:rPr>
              <w:t>申万菱信医药先锋股票型证券投资基金</w:t>
            </w:r>
          </w:p>
        </w:tc>
      </w:tr>
      <w:tr w:rsidR="006A2983" w:rsidTr="006A2983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3" w:rsidRPr="00CF3CD4" w:rsidRDefault="006A2983" w:rsidP="006A2983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983" w:rsidRPr="00CF3CD4" w:rsidRDefault="00351FA0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351FA0">
              <w:rPr>
                <w:rFonts w:hint="eastAsia"/>
                <w:bCs/>
                <w:color w:val="1E1E1E"/>
                <w:sz w:val="24"/>
                <w:szCs w:val="24"/>
              </w:rPr>
              <w:t>申万菱信稳健养老目标一年持有期混合型发起式基金中基金</w:t>
            </w:r>
          </w:p>
        </w:tc>
      </w:tr>
    </w:tbl>
    <w:p w:rsidR="00DF787B" w:rsidRPr="00774937" w:rsidRDefault="001775DB" w:rsidP="00DF787B">
      <w:pPr>
        <w:pStyle w:val="HTML"/>
        <w:spacing w:line="420" w:lineRule="atLeast"/>
        <w:ind w:firstLineChars="200" w:firstLine="360"/>
        <w:rPr>
          <w:bCs/>
          <w:color w:val="1E1E1E"/>
          <w:sz w:val="18"/>
          <w:szCs w:val="18"/>
        </w:rPr>
      </w:pPr>
      <w:r w:rsidRPr="00CC3763">
        <w:rPr>
          <w:rFonts w:hint="eastAsia"/>
          <w:bCs/>
          <w:color w:val="1E1E1E"/>
          <w:sz w:val="18"/>
          <w:szCs w:val="18"/>
        </w:rPr>
        <w:t>注：</w:t>
      </w:r>
      <w:r w:rsidR="00DF787B">
        <w:rPr>
          <w:rFonts w:hint="eastAsia"/>
          <w:bCs/>
          <w:color w:val="1E1E1E"/>
          <w:sz w:val="18"/>
          <w:szCs w:val="18"/>
        </w:rPr>
        <w:t xml:space="preserve"> </w:t>
      </w:r>
      <w:r w:rsidR="00DF787B" w:rsidRPr="00DF787B">
        <w:rPr>
          <w:bCs/>
          <w:color w:val="1E1E1E"/>
          <w:sz w:val="18"/>
          <w:szCs w:val="18"/>
        </w:rPr>
        <w:t>根据深圳证券交易所《关于合并主板与中小板相关安排的通知》，申万菱信中小板指数证券投资基金（LOF）</w:t>
      </w:r>
      <w:r w:rsidR="00DF787B" w:rsidRPr="00DF787B">
        <w:rPr>
          <w:rFonts w:hint="eastAsia"/>
          <w:bCs/>
          <w:color w:val="1E1E1E"/>
          <w:sz w:val="18"/>
          <w:szCs w:val="18"/>
        </w:rPr>
        <w:t>现已更名</w:t>
      </w:r>
      <w:r w:rsidR="00DF787B" w:rsidRPr="00DF787B">
        <w:rPr>
          <w:bCs/>
          <w:color w:val="1E1E1E"/>
          <w:sz w:val="18"/>
          <w:szCs w:val="18"/>
        </w:rPr>
        <w:t>为申万菱信中小企业 100 指数证券投资基金（LOF）。</w:t>
      </w:r>
    </w:p>
    <w:p w:rsidR="0085636D" w:rsidRPr="00774937" w:rsidRDefault="0085636D" w:rsidP="00774937">
      <w:pPr>
        <w:pStyle w:val="HTML"/>
        <w:spacing w:before="100" w:beforeAutospacing="1" w:after="100" w:afterAutospacing="1" w:line="420" w:lineRule="atLeast"/>
        <w:ind w:leftChars="229" w:left="481" w:firstLineChars="200" w:firstLine="480"/>
        <w:rPr>
          <w:color w:val="000000"/>
        </w:rPr>
      </w:pPr>
      <w:r w:rsidRPr="00774937">
        <w:rPr>
          <w:rFonts w:hint="eastAsia"/>
          <w:color w:val="000000"/>
        </w:rPr>
        <w:t>20</w:t>
      </w:r>
      <w:r w:rsidR="005236B9" w:rsidRPr="00774937">
        <w:rPr>
          <w:rFonts w:hint="eastAsia"/>
          <w:color w:val="000000"/>
        </w:rPr>
        <w:t>2</w:t>
      </w:r>
      <w:r w:rsidR="004C3871">
        <w:rPr>
          <w:rFonts w:hint="eastAsia"/>
          <w:color w:val="000000"/>
        </w:rPr>
        <w:t>1</w:t>
      </w:r>
      <w:r w:rsidRPr="00774937">
        <w:rPr>
          <w:rFonts w:hint="eastAsia"/>
          <w:color w:val="000000"/>
        </w:rPr>
        <w:t>年</w:t>
      </w:r>
      <w:r w:rsidR="004C3871">
        <w:rPr>
          <w:rFonts w:hint="eastAsia"/>
          <w:color w:val="000000"/>
        </w:rPr>
        <w:t>第1季</w:t>
      </w:r>
      <w:r w:rsidRPr="00774937">
        <w:rPr>
          <w:rFonts w:hint="eastAsia"/>
          <w:color w:val="000000"/>
        </w:rPr>
        <w:t>度报告全文于 202</w:t>
      </w:r>
      <w:r w:rsidR="005236B9" w:rsidRPr="00774937">
        <w:rPr>
          <w:rFonts w:hint="eastAsia"/>
          <w:color w:val="000000"/>
        </w:rPr>
        <w:t>1</w:t>
      </w:r>
      <w:r w:rsidRPr="00774937">
        <w:rPr>
          <w:rFonts w:hint="eastAsia"/>
          <w:color w:val="000000"/>
        </w:rPr>
        <w:t xml:space="preserve"> 年</w:t>
      </w:r>
      <w:r w:rsidR="004C3871">
        <w:rPr>
          <w:rFonts w:hint="eastAsia"/>
          <w:color w:val="000000"/>
        </w:rPr>
        <w:t>4</w:t>
      </w:r>
      <w:r w:rsidRPr="00774937">
        <w:rPr>
          <w:rFonts w:hint="eastAsia"/>
          <w:color w:val="000000"/>
        </w:rPr>
        <w:t>月</w:t>
      </w:r>
      <w:r w:rsidR="004C3871">
        <w:rPr>
          <w:rFonts w:hint="eastAsia"/>
          <w:color w:val="000000"/>
        </w:rPr>
        <w:t>22</w:t>
      </w:r>
      <w:r w:rsidRPr="00774937">
        <w:rPr>
          <w:rFonts w:hint="eastAsia"/>
          <w:color w:val="000000"/>
        </w:rPr>
        <w:t>日在本公司网站（www.swsmu.com）和中国证监会基金电子披露网站（http://eid.csrc.gov.cn/fund）披露，供投资者查阅。如有疑问可拨打本公司客服电话（400-880-8588）咨询。</w:t>
      </w:r>
    </w:p>
    <w:p w:rsidR="0085636D" w:rsidRDefault="0085636D" w:rsidP="0085636D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5636D" w:rsidRDefault="0085636D" w:rsidP="0085636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5636D" w:rsidRDefault="0085636D" w:rsidP="001775DB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特此公告。</w:t>
      </w:r>
    </w:p>
    <w:p w:rsidR="001775DB" w:rsidRDefault="0085636D" w:rsidP="001775DB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申万菱信基金管理有限公司</w:t>
      </w:r>
    </w:p>
    <w:p w:rsidR="0085636D" w:rsidRDefault="0085636D" w:rsidP="001775DB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8340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4C387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4C387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1600ED" w:rsidRPr="0085636D" w:rsidRDefault="001600ED" w:rsidP="0085636D"/>
    <w:sectPr w:rsidR="001600ED" w:rsidRPr="0085636D" w:rsidSect="00530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51" w:rsidRDefault="00696D51" w:rsidP="00696D51">
      <w:r>
        <w:separator/>
      </w:r>
    </w:p>
  </w:endnote>
  <w:endnote w:type="continuationSeparator" w:id="0">
    <w:p w:rsidR="00696D51" w:rsidRDefault="00696D51" w:rsidP="0069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51" w:rsidRDefault="00696D51" w:rsidP="00696D51">
      <w:r>
        <w:separator/>
      </w:r>
    </w:p>
  </w:footnote>
  <w:footnote w:type="continuationSeparator" w:id="0">
    <w:p w:rsidR="00696D51" w:rsidRDefault="00696D51" w:rsidP="00696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84B"/>
    <w:multiLevelType w:val="hybridMultilevel"/>
    <w:tmpl w:val="358EF78E"/>
    <w:lvl w:ilvl="0" w:tplc="58A2D4C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A83"/>
    <w:rsid w:val="00011C8B"/>
    <w:rsid w:val="001600ED"/>
    <w:rsid w:val="001775DB"/>
    <w:rsid w:val="00351FA0"/>
    <w:rsid w:val="003B06AC"/>
    <w:rsid w:val="004C3871"/>
    <w:rsid w:val="005236B9"/>
    <w:rsid w:val="00530EC6"/>
    <w:rsid w:val="00696D51"/>
    <w:rsid w:val="006A2983"/>
    <w:rsid w:val="00774937"/>
    <w:rsid w:val="008340F3"/>
    <w:rsid w:val="0085636D"/>
    <w:rsid w:val="008729D5"/>
    <w:rsid w:val="009A4DD2"/>
    <w:rsid w:val="009D4962"/>
    <w:rsid w:val="00A019D9"/>
    <w:rsid w:val="00CC3763"/>
    <w:rsid w:val="00CF3CD4"/>
    <w:rsid w:val="00DF787B"/>
    <w:rsid w:val="00E8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8563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5636D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96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D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D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8563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5636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4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2021-04-21T16:26:00Z</dcterms:created>
  <dcterms:modified xsi:type="dcterms:W3CDTF">2021-04-21T16:26:00Z</dcterms:modified>
</cp:coreProperties>
</file>