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8" w:rsidRDefault="00FD1468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鹏扬</w:t>
      </w:r>
      <w:r w:rsidRPr="00FD14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基金管理有限公司</w:t>
      </w:r>
      <w:r w:rsidR="0056360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旗下</w:t>
      </w:r>
      <w:r w:rsidR="00563606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部分</w:t>
      </w:r>
      <w:r w:rsidR="005E088E"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基金</w:t>
      </w:r>
    </w:p>
    <w:p w:rsidR="00BB3501" w:rsidRPr="00FD1468" w:rsidRDefault="00251A7D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</w:t>
      </w:r>
      <w:r w:rsidR="00346583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1</w:t>
      </w:r>
      <w:r w:rsidR="00576647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年第</w:t>
      </w:r>
      <w:r w:rsidR="00346583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一</w:t>
      </w: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季度报告提示性公告</w:t>
      </w:r>
    </w:p>
    <w:p w:rsidR="00B16987" w:rsidRPr="005E088E" w:rsidRDefault="00B16987" w:rsidP="00723E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43DBE" w:rsidRDefault="00B43DBE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3DBE" w:rsidRDefault="00FF7CD7" w:rsidP="00B43DBE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鹏扬基金管理有限公司旗下基金的</w:t>
      </w:r>
      <w:r w:rsidR="00B43DBE">
        <w:rPr>
          <w:rFonts w:asciiTheme="minorEastAsia" w:hAnsiTheme="minorEastAsia"/>
          <w:color w:val="000000" w:themeColor="text1"/>
          <w:szCs w:val="21"/>
        </w:rPr>
        <w:t>20</w:t>
      </w:r>
      <w:r w:rsidR="00B43DBE">
        <w:rPr>
          <w:rFonts w:asciiTheme="minorEastAsia" w:hAnsiTheme="minorEastAsia" w:hint="eastAsia"/>
          <w:color w:val="000000" w:themeColor="text1"/>
          <w:szCs w:val="21"/>
        </w:rPr>
        <w:t>2</w:t>
      </w:r>
      <w:r w:rsidR="00346583">
        <w:rPr>
          <w:rFonts w:asciiTheme="minorEastAsia" w:hAnsiTheme="minorEastAsia"/>
          <w:color w:val="000000" w:themeColor="text1"/>
          <w:szCs w:val="21"/>
        </w:rPr>
        <w:t>1</w:t>
      </w:r>
      <w:r w:rsidR="00B43DBE">
        <w:rPr>
          <w:rFonts w:asciiTheme="minorEastAsia" w:hAnsiTheme="minorEastAsia" w:hint="eastAsia"/>
          <w:color w:val="000000" w:themeColor="text1"/>
          <w:szCs w:val="21"/>
        </w:rPr>
        <w:t>年第</w:t>
      </w:r>
      <w:r w:rsidR="00346583">
        <w:rPr>
          <w:rFonts w:asciiTheme="minorEastAsia" w:hAnsiTheme="minorEastAsia"/>
          <w:color w:val="000000" w:themeColor="text1"/>
          <w:szCs w:val="21"/>
        </w:rPr>
        <w:t>1</w:t>
      </w:r>
      <w:r w:rsidR="00B43DBE">
        <w:rPr>
          <w:rFonts w:asciiTheme="minorEastAsia" w:hAnsiTheme="minorEastAsia"/>
          <w:color w:val="000000" w:themeColor="text1"/>
          <w:szCs w:val="21"/>
        </w:rPr>
        <w:t>季度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报告全文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于</w:t>
      </w:r>
      <w:r w:rsidR="00B43DBE">
        <w:rPr>
          <w:rFonts w:asciiTheme="minorEastAsia" w:hAnsiTheme="minorEastAsia" w:hint="eastAsia"/>
          <w:color w:val="000000" w:themeColor="text1"/>
          <w:szCs w:val="21"/>
        </w:rPr>
        <w:t>2</w:t>
      </w:r>
      <w:r w:rsidR="00B43DBE">
        <w:rPr>
          <w:rFonts w:asciiTheme="minorEastAsia" w:hAnsiTheme="minorEastAsia"/>
          <w:color w:val="000000" w:themeColor="text1"/>
          <w:szCs w:val="21"/>
        </w:rPr>
        <w:t>0</w:t>
      </w:r>
      <w:r w:rsidR="00B43DBE">
        <w:rPr>
          <w:rFonts w:asciiTheme="minorEastAsia" w:hAnsiTheme="minorEastAsia" w:hint="eastAsia"/>
          <w:color w:val="000000" w:themeColor="text1"/>
          <w:szCs w:val="21"/>
        </w:rPr>
        <w:t>21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346583">
        <w:rPr>
          <w:rFonts w:asciiTheme="minorEastAsia" w:hAnsiTheme="minorEastAsia"/>
          <w:color w:val="000000" w:themeColor="text1"/>
          <w:szCs w:val="21"/>
        </w:rPr>
        <w:t>4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B43DBE">
        <w:rPr>
          <w:rFonts w:asciiTheme="minorEastAsia" w:hAnsiTheme="minorEastAsia"/>
          <w:color w:val="000000" w:themeColor="text1"/>
          <w:szCs w:val="21"/>
        </w:rPr>
        <w:t>2</w:t>
      </w:r>
      <w:r w:rsidR="002E493A">
        <w:rPr>
          <w:rFonts w:asciiTheme="minorEastAsia" w:hAnsiTheme="minorEastAsia"/>
          <w:color w:val="000000" w:themeColor="text1"/>
          <w:szCs w:val="21"/>
        </w:rPr>
        <w:t>2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日在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本公司网站</w:t>
      </w:r>
      <w:r w:rsidR="00B43DBE" w:rsidRPr="009476B6">
        <w:rPr>
          <w:rFonts w:asciiTheme="minorEastAsia" w:hAnsiTheme="minorEastAsia" w:hint="eastAsia"/>
          <w:color w:val="000000" w:themeColor="text1"/>
          <w:szCs w:val="21"/>
        </w:rPr>
        <w:t>(</w:t>
      </w:r>
      <w:r w:rsidR="00B43DBE" w:rsidRPr="009476B6">
        <w:rPr>
          <w:rFonts w:asciiTheme="minorEastAsia" w:hAnsiTheme="minorEastAsia"/>
          <w:color w:val="000000" w:themeColor="text1"/>
          <w:szCs w:val="21"/>
        </w:rPr>
        <w:t>http://www.pyamc.com</w:t>
      </w:r>
      <w:r w:rsidR="00B43DBE" w:rsidRPr="009476B6">
        <w:rPr>
          <w:rFonts w:asciiTheme="minorEastAsia" w:hAnsiTheme="minorEastAsia" w:hint="eastAsia"/>
          <w:color w:val="000000" w:themeColor="text1"/>
          <w:szCs w:val="21"/>
        </w:rPr>
        <w:t>)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和中国证监会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基金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电子披露网站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43DBE" w:rsidRPr="00095780">
        <w:rPr>
          <w:rFonts w:asciiTheme="minorEastAsia" w:hAnsiTheme="minorEastAsia" w:hint="eastAsia"/>
          <w:color w:val="000000" w:themeColor="text1"/>
          <w:szCs w:val="21"/>
        </w:rPr>
        <w:t>http://eid.csrc.gov.cn/fund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披露，供投资者查阅。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如有疑问可拨打本公司客服电话（</w:t>
      </w:r>
      <w:r w:rsidR="00B43DBE" w:rsidRPr="00095780">
        <w:rPr>
          <w:rFonts w:asciiTheme="minorEastAsia" w:hAnsiTheme="minorEastAsia"/>
          <w:color w:val="000000" w:themeColor="text1"/>
          <w:szCs w:val="21"/>
        </w:rPr>
        <w:t>400-968-6688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）咨询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。</w:t>
      </w:r>
      <w:r>
        <w:rPr>
          <w:rFonts w:asciiTheme="minorEastAsia" w:hAnsiTheme="minorEastAsia" w:hint="eastAsia"/>
          <w:color w:val="000000" w:themeColor="text1"/>
          <w:szCs w:val="21"/>
        </w:rPr>
        <w:t>基金明细如下：</w:t>
      </w:r>
    </w:p>
    <w:p w:rsidR="00095780" w:rsidRDefault="00095780" w:rsidP="00B43DBE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d"/>
        <w:tblW w:w="0" w:type="auto"/>
        <w:jc w:val="center"/>
        <w:tblLook w:val="04A0"/>
      </w:tblPr>
      <w:tblGrid>
        <w:gridCol w:w="951"/>
        <w:gridCol w:w="6415"/>
      </w:tblGrid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产品名称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鹏扬汇利债券型证券投资基金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鹏扬利泽债券型证券投资基金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鹏扬现金通利货币市场基金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鹏扬景兴混合型证券投资基金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鹏扬景泰成长混合型发起式证券投资基金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鹏扬淳优一年定期开放债券型证券投资基金（一年定开）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鹏扬双利债券型证券投资基金（两年封闭）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鹏扬景升灵活配置混合型证券投资基金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鹏扬景欣混合型证券投资基金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鹏扬淳合债券型证券投资基金（两年封闭）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鹏扬淳利定期开放债券型证券投资基金（三个月定开）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鹏扬泓利债券型证券投资基金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鹏扬淳享债券型证券投资基金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鹏扬核心价值灵活配置混合型证券投资基金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鹏扬添利增强债券型证券投资基金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鹏扬淳盈6个月定期开放债券型证券投资基金（6个月定开）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鹏扬元合量化大盘优选股票型证券投资基金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鹏扬中证500质量成长指数证券投资基金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鹏扬利沣短债债券型证券投资基金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鹏扬淳开债券型证券投资基金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鹏扬浦利中短债债券型证券投资基金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鹏扬淳明债券型证券投资基金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鹏扬聚利六个月持有期债券型证券投资基金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鹏扬景瑞三年定期开放混合型证券投资基金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鹏扬淳悦一年定期开放债券型发起式证券投资基金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鹏扬景沃六个月持有期混合型证券投资基金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鹏扬景科混合型证券投资基金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鹏扬富利增强债券型证券投资基金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29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鹏扬景恒六个月持有期混合型证券投资基金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鹏扬景惠六个月持有期混合型证券投资基金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鹏扬红利优选混合型证券投资基金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鹏扬淳安66个月定期开放债券型证券投资基金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鹏扬景沣六个月持有期混合型证券投资基金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鹏扬淳选一年定期开放债券型发起式证券投资基金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鹏扬景泓回报灵活配置混合型证券投资基金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鹏扬稳利债券型证券投资基金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鹏扬淳稳66个月定期开放债券型证券投资基金</w:t>
            </w:r>
          </w:p>
        </w:tc>
      </w:tr>
      <w:tr w:rsidR="00346583" w:rsidRPr="00095780" w:rsidTr="00035C84">
        <w:trPr>
          <w:trHeight w:val="300"/>
          <w:jc w:val="center"/>
        </w:trPr>
        <w:tc>
          <w:tcPr>
            <w:tcW w:w="951" w:type="dxa"/>
          </w:tcPr>
          <w:p w:rsidR="00346583" w:rsidRPr="00095780" w:rsidRDefault="00346583" w:rsidP="003465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6583">
              <w:rPr>
                <w:rFonts w:asciiTheme="minorEastAsia" w:hAnsiTheme="minorEastAsia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6415" w:type="dxa"/>
          </w:tcPr>
          <w:p w:rsidR="00346583" w:rsidRPr="00095780" w:rsidRDefault="00346583" w:rsidP="003465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6583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鹏扬景合六个月持有期混合型证券投资基金</w:t>
            </w:r>
          </w:p>
        </w:tc>
      </w:tr>
      <w:tr w:rsidR="00346583" w:rsidRPr="00095780" w:rsidTr="00035C84">
        <w:trPr>
          <w:trHeight w:val="300"/>
          <w:jc w:val="center"/>
        </w:trPr>
        <w:tc>
          <w:tcPr>
            <w:tcW w:w="951" w:type="dxa"/>
          </w:tcPr>
          <w:p w:rsidR="00346583" w:rsidRPr="00095780" w:rsidRDefault="00346583" w:rsidP="003465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6583">
              <w:rPr>
                <w:rFonts w:asciiTheme="minorEastAsia" w:hAnsiTheme="minorEastAsia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6415" w:type="dxa"/>
          </w:tcPr>
          <w:p w:rsidR="00346583" w:rsidRPr="00095780" w:rsidRDefault="00346583" w:rsidP="003465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6583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鹏扬景创混合型证券投资基金</w:t>
            </w:r>
          </w:p>
        </w:tc>
      </w:tr>
      <w:tr w:rsidR="00346583" w:rsidRPr="00095780" w:rsidTr="00035C84">
        <w:trPr>
          <w:trHeight w:val="300"/>
          <w:jc w:val="center"/>
        </w:trPr>
        <w:tc>
          <w:tcPr>
            <w:tcW w:w="951" w:type="dxa"/>
          </w:tcPr>
          <w:p w:rsidR="00346583" w:rsidRPr="00095780" w:rsidRDefault="00346583" w:rsidP="003465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6583">
              <w:rPr>
                <w:rFonts w:asciiTheme="minorEastAsia" w:hAnsiTheme="minorEastAsia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6415" w:type="dxa"/>
          </w:tcPr>
          <w:p w:rsidR="00346583" w:rsidRPr="00095780" w:rsidRDefault="00346583" w:rsidP="003465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6583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鹏扬景明一年持有期混合型证券投资基金</w:t>
            </w:r>
          </w:p>
        </w:tc>
      </w:tr>
    </w:tbl>
    <w:p w:rsidR="009F6F4D" w:rsidRPr="00346583" w:rsidRDefault="009F6F4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本基金管</w:t>
      </w:r>
      <w:r w:rsidR="000C1032" w:rsidRPr="00FD1468">
        <w:rPr>
          <w:rFonts w:asciiTheme="minorEastAsia" w:hAnsiTheme="min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FD1468">
        <w:rPr>
          <w:rFonts w:asciiTheme="minorEastAsia" w:hAnsiTheme="minorEastAsia" w:hint="eastAsia"/>
          <w:color w:val="000000" w:themeColor="text1"/>
          <w:szCs w:val="21"/>
        </w:rPr>
        <w:t>基金一定盈利，也不保证最低收益。请充分了解</w:t>
      </w:r>
      <w:r w:rsidRPr="00FD1468">
        <w:rPr>
          <w:rFonts w:asciiTheme="minorEastAsia" w:hAnsiTheme="minorEastAsia" w:hint="eastAsia"/>
          <w:color w:val="000000" w:themeColor="text1"/>
          <w:szCs w:val="21"/>
        </w:rPr>
        <w:t>基金的风险收益特征，审慎做出投资决定。</w:t>
      </w:r>
    </w:p>
    <w:p w:rsidR="009A7FB3" w:rsidRPr="00FD1468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特此公告。</w:t>
      </w:r>
    </w:p>
    <w:p w:rsidR="009A7FB3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P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鹏扬</w:t>
      </w:r>
      <w:r w:rsidR="009A7FB3">
        <w:rPr>
          <w:rFonts w:asciiTheme="minorEastAsia" w:hAnsiTheme="minorEastAsia"/>
          <w:color w:val="000000" w:themeColor="text1"/>
          <w:szCs w:val="21"/>
        </w:rPr>
        <w:t>基金管理有限</w:t>
      </w:r>
      <w:r w:rsidRPr="00FD1468">
        <w:rPr>
          <w:rFonts w:asciiTheme="minorEastAsia" w:hAnsiTheme="minorEastAsia"/>
          <w:color w:val="000000" w:themeColor="text1"/>
          <w:szCs w:val="21"/>
        </w:rPr>
        <w:t>公司</w:t>
      </w: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</w:t>
      </w:r>
      <w:r w:rsidR="00576647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FD1468">
        <w:rPr>
          <w:rFonts w:asciiTheme="minorEastAsia" w:hAnsiTheme="minorEastAsia"/>
          <w:color w:val="000000" w:themeColor="text1"/>
          <w:szCs w:val="21"/>
        </w:rPr>
        <w:t>年</w:t>
      </w:r>
      <w:r w:rsidR="00346583">
        <w:rPr>
          <w:rFonts w:asciiTheme="minorEastAsia" w:hAnsiTheme="minorEastAsia"/>
          <w:color w:val="000000" w:themeColor="text1"/>
          <w:szCs w:val="21"/>
        </w:rPr>
        <w:t>4</w:t>
      </w:r>
      <w:bookmarkStart w:id="0" w:name="_GoBack"/>
      <w:bookmarkEnd w:id="0"/>
      <w:r w:rsidRPr="00FD1468">
        <w:rPr>
          <w:rFonts w:asciiTheme="minorEastAsia" w:hAnsiTheme="minorEastAsia"/>
          <w:color w:val="000000" w:themeColor="text1"/>
          <w:szCs w:val="21"/>
        </w:rPr>
        <w:t>月</w:t>
      </w:r>
      <w:r w:rsidR="00576647">
        <w:rPr>
          <w:rFonts w:asciiTheme="minorEastAsia" w:hAnsiTheme="minorEastAsia"/>
          <w:color w:val="000000" w:themeColor="text1"/>
          <w:szCs w:val="21"/>
        </w:rPr>
        <w:t>2</w:t>
      </w:r>
      <w:r w:rsidR="00AC2062">
        <w:rPr>
          <w:rFonts w:asciiTheme="minorEastAsia" w:hAnsiTheme="minorEastAsia"/>
          <w:color w:val="000000" w:themeColor="text1"/>
          <w:szCs w:val="21"/>
        </w:rPr>
        <w:t>2</w:t>
      </w:r>
      <w:r w:rsidRPr="00FD1468">
        <w:rPr>
          <w:rFonts w:asciiTheme="minorEastAsia" w:hAnsiTheme="minorEastAsia"/>
          <w:color w:val="000000" w:themeColor="text1"/>
          <w:szCs w:val="21"/>
        </w:rPr>
        <w:t>日</w:t>
      </w:r>
    </w:p>
    <w:sectPr w:rsidR="00BB3501" w:rsidRPr="00FD146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68" w:rsidRDefault="00964068" w:rsidP="009A149B">
      <w:r>
        <w:separator/>
      </w:r>
    </w:p>
  </w:endnote>
  <w:endnote w:type="continuationSeparator" w:id="0">
    <w:p w:rsidR="00964068" w:rsidRDefault="0096406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850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3E76" w:rsidRPr="00723E7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8504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3E76" w:rsidRPr="00723E7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68" w:rsidRDefault="00964068" w:rsidP="009A149B">
      <w:r>
        <w:separator/>
      </w:r>
    </w:p>
  </w:footnote>
  <w:footnote w:type="continuationSeparator" w:id="0">
    <w:p w:rsidR="00964068" w:rsidRDefault="0096406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D7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8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6189"/>
    <w:rsid w:val="001279BE"/>
    <w:rsid w:val="0013251E"/>
    <w:rsid w:val="001445A9"/>
    <w:rsid w:val="00146307"/>
    <w:rsid w:val="001533B2"/>
    <w:rsid w:val="0015350C"/>
    <w:rsid w:val="001623CF"/>
    <w:rsid w:val="00165D5C"/>
    <w:rsid w:val="00166B15"/>
    <w:rsid w:val="00174C8C"/>
    <w:rsid w:val="0017571E"/>
    <w:rsid w:val="00175AED"/>
    <w:rsid w:val="00185047"/>
    <w:rsid w:val="00191702"/>
    <w:rsid w:val="00192262"/>
    <w:rsid w:val="001A593B"/>
    <w:rsid w:val="001B2CAA"/>
    <w:rsid w:val="001D04AB"/>
    <w:rsid w:val="001D2521"/>
    <w:rsid w:val="001D74AE"/>
    <w:rsid w:val="001E49FD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A7D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93A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4B"/>
    <w:rsid w:val="0034205B"/>
    <w:rsid w:val="00346583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72D"/>
    <w:rsid w:val="003F4E13"/>
    <w:rsid w:val="003F61A1"/>
    <w:rsid w:val="003F6960"/>
    <w:rsid w:val="0040020D"/>
    <w:rsid w:val="00405ADB"/>
    <w:rsid w:val="004254EE"/>
    <w:rsid w:val="00425834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3C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7C6"/>
    <w:rsid w:val="005158A6"/>
    <w:rsid w:val="0052094C"/>
    <w:rsid w:val="0052379D"/>
    <w:rsid w:val="00524DAB"/>
    <w:rsid w:val="00534A41"/>
    <w:rsid w:val="0053650E"/>
    <w:rsid w:val="00542535"/>
    <w:rsid w:val="00542980"/>
    <w:rsid w:val="00544E6E"/>
    <w:rsid w:val="00547910"/>
    <w:rsid w:val="00551033"/>
    <w:rsid w:val="00560AC4"/>
    <w:rsid w:val="00563606"/>
    <w:rsid w:val="00563FE4"/>
    <w:rsid w:val="00567A02"/>
    <w:rsid w:val="005711D9"/>
    <w:rsid w:val="00574062"/>
    <w:rsid w:val="005751C6"/>
    <w:rsid w:val="00576647"/>
    <w:rsid w:val="0058208A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C9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29BD"/>
    <w:rsid w:val="0066309A"/>
    <w:rsid w:val="006630F2"/>
    <w:rsid w:val="0066627D"/>
    <w:rsid w:val="006832A2"/>
    <w:rsid w:val="00684A20"/>
    <w:rsid w:val="00690EC4"/>
    <w:rsid w:val="006962CB"/>
    <w:rsid w:val="006A0BB0"/>
    <w:rsid w:val="006A0D64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E76"/>
    <w:rsid w:val="00725827"/>
    <w:rsid w:val="00725F68"/>
    <w:rsid w:val="0073075C"/>
    <w:rsid w:val="007315E0"/>
    <w:rsid w:val="00740C9E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1D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284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D5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881"/>
    <w:rsid w:val="0092312D"/>
    <w:rsid w:val="00933628"/>
    <w:rsid w:val="009465EA"/>
    <w:rsid w:val="009506DC"/>
    <w:rsid w:val="009566C4"/>
    <w:rsid w:val="00956DD9"/>
    <w:rsid w:val="009628AE"/>
    <w:rsid w:val="00964068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C46"/>
    <w:rsid w:val="009A7FB3"/>
    <w:rsid w:val="009B33C8"/>
    <w:rsid w:val="009B5D57"/>
    <w:rsid w:val="009C15E2"/>
    <w:rsid w:val="009C33BF"/>
    <w:rsid w:val="009C3820"/>
    <w:rsid w:val="009D3CE4"/>
    <w:rsid w:val="009E35EB"/>
    <w:rsid w:val="009E64F2"/>
    <w:rsid w:val="009E7875"/>
    <w:rsid w:val="009F6F4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F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B46"/>
    <w:rsid w:val="00AA0BB0"/>
    <w:rsid w:val="00AB49A1"/>
    <w:rsid w:val="00AC1161"/>
    <w:rsid w:val="00AC2062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DBE"/>
    <w:rsid w:val="00B46E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40A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33A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90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3A66"/>
    <w:rsid w:val="00DA2D7C"/>
    <w:rsid w:val="00DB6F0A"/>
    <w:rsid w:val="00DB7022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A4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468"/>
    <w:rsid w:val="00FD658E"/>
    <w:rsid w:val="00FE0C5A"/>
    <w:rsid w:val="00FE13A2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09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BB9F-1919-4663-8D8B-7979BCF6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