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53A" w:rsidRPr="00BA7278" w:rsidRDefault="006C353A" w:rsidP="006C353A">
      <w:pPr>
        <w:snapToGrid w:val="0"/>
        <w:spacing w:line="360" w:lineRule="auto"/>
        <w:jc w:val="center"/>
        <w:rPr>
          <w:rFonts w:asciiTheme="minorEastAsia" w:hAnsiTheme="minorEastAsia" w:cs="Times New Roman"/>
          <w:b/>
          <w:sz w:val="28"/>
          <w:szCs w:val="28"/>
        </w:rPr>
      </w:pPr>
      <w:r w:rsidRPr="00BA7278">
        <w:rPr>
          <w:rFonts w:asciiTheme="minorEastAsia" w:hAnsiTheme="minorEastAsia" w:cs="Times New Roman" w:hint="eastAsia"/>
          <w:b/>
          <w:sz w:val="28"/>
          <w:szCs w:val="28"/>
        </w:rPr>
        <w:t>中银基金管理有限公司关于旗下部分基金</w:t>
      </w:r>
      <w:r>
        <w:rPr>
          <w:rFonts w:asciiTheme="minorEastAsia" w:hAnsiTheme="minorEastAsia" w:cs="Times New Roman" w:hint="eastAsia"/>
          <w:b/>
          <w:sz w:val="28"/>
          <w:szCs w:val="28"/>
        </w:rPr>
        <w:t>在</w:t>
      </w:r>
      <w:r w:rsidR="00384F0D">
        <w:rPr>
          <w:rFonts w:asciiTheme="minorEastAsia" w:hAnsiTheme="minorEastAsia" w:cs="Times New Roman" w:hint="eastAsia"/>
          <w:b/>
          <w:sz w:val="28"/>
          <w:szCs w:val="28"/>
        </w:rPr>
        <w:t>上海</w:t>
      </w:r>
      <w:r>
        <w:rPr>
          <w:rFonts w:asciiTheme="minorEastAsia" w:hAnsiTheme="minorEastAsia" w:cs="Times New Roman" w:hint="eastAsia"/>
          <w:b/>
          <w:sz w:val="28"/>
          <w:szCs w:val="28"/>
        </w:rPr>
        <w:t>天天基金</w:t>
      </w:r>
      <w:r w:rsidR="00384F0D">
        <w:rPr>
          <w:rFonts w:asciiTheme="minorEastAsia" w:hAnsiTheme="minorEastAsia" w:cs="Times New Roman" w:hint="eastAsia"/>
          <w:b/>
          <w:sz w:val="28"/>
          <w:szCs w:val="28"/>
        </w:rPr>
        <w:t>销售</w:t>
      </w:r>
      <w:r>
        <w:rPr>
          <w:rFonts w:asciiTheme="minorEastAsia" w:hAnsiTheme="minorEastAsia" w:cs="Times New Roman" w:hint="eastAsia"/>
          <w:b/>
          <w:sz w:val="28"/>
          <w:szCs w:val="28"/>
        </w:rPr>
        <w:t>有限公司</w:t>
      </w:r>
      <w:r w:rsidRPr="00BA7278">
        <w:rPr>
          <w:rFonts w:asciiTheme="minorEastAsia" w:hAnsiTheme="minorEastAsia" w:cs="Times New Roman" w:hint="eastAsia"/>
          <w:b/>
          <w:sz w:val="28"/>
          <w:szCs w:val="28"/>
        </w:rPr>
        <w:t>开通转换业务的公告</w:t>
      </w:r>
    </w:p>
    <w:p w:rsidR="006C353A" w:rsidRPr="00BA7278" w:rsidRDefault="006C353A" w:rsidP="006C353A">
      <w:pPr>
        <w:spacing w:line="360" w:lineRule="auto"/>
        <w:ind w:firstLineChars="202" w:firstLine="424"/>
        <w:rPr>
          <w:rFonts w:asciiTheme="minorEastAsia" w:hAnsiTheme="minorEastAsia" w:cs="Times New Roman"/>
        </w:rPr>
      </w:pP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为了更好地服务客户，</w:t>
      </w:r>
      <w:r w:rsidR="00C9795A" w:rsidRPr="00C9795A">
        <w:rPr>
          <w:rFonts w:asciiTheme="minorEastAsia" w:hAnsiTheme="minorEastAsia" w:cs="Times New Roman" w:hint="eastAsia"/>
        </w:rPr>
        <w:t>中银基金管理有限公司（以下简称“本公司”）</w:t>
      </w:r>
      <w:r w:rsidR="00C9795A">
        <w:rPr>
          <w:rFonts w:asciiTheme="minorEastAsia" w:hAnsiTheme="minorEastAsia" w:cs="Times New Roman" w:hint="eastAsia"/>
        </w:rPr>
        <w:t>在</w:t>
      </w:r>
      <w:r w:rsidR="00384F0D">
        <w:rPr>
          <w:rFonts w:asciiTheme="minorEastAsia" w:hAnsiTheme="minorEastAsia" w:cs="Times New Roman" w:hint="eastAsia"/>
        </w:rPr>
        <w:t>上海</w:t>
      </w:r>
      <w:r>
        <w:rPr>
          <w:rFonts w:asciiTheme="minorEastAsia" w:hAnsiTheme="minorEastAsia" w:cs="Times New Roman" w:hint="eastAsia"/>
        </w:rPr>
        <w:t>天天基金</w:t>
      </w:r>
      <w:r w:rsidR="00384F0D">
        <w:rPr>
          <w:rFonts w:asciiTheme="minorEastAsia" w:hAnsiTheme="minorEastAsia" w:cs="Times New Roman" w:hint="eastAsia"/>
        </w:rPr>
        <w:t>销售</w:t>
      </w:r>
      <w:r>
        <w:rPr>
          <w:rFonts w:asciiTheme="minorEastAsia" w:hAnsiTheme="minorEastAsia" w:cs="Times New Roman" w:hint="eastAsia"/>
        </w:rPr>
        <w:t>有限公司（以下简称“天天基金</w:t>
      </w:r>
      <w:r w:rsidRPr="00BA7278">
        <w:rPr>
          <w:rFonts w:asciiTheme="minorEastAsia" w:hAnsiTheme="minorEastAsia" w:cs="Times New Roman" w:hint="eastAsia"/>
        </w:rPr>
        <w:t>”）将从</w:t>
      </w:r>
      <w:r w:rsidRPr="00BA7278">
        <w:rPr>
          <w:rFonts w:asciiTheme="minorEastAsia" w:hAnsiTheme="minorEastAsia" w:cs="Times New Roman"/>
        </w:rPr>
        <w:t>202</w:t>
      </w:r>
      <w:r>
        <w:rPr>
          <w:rFonts w:asciiTheme="minorEastAsia" w:hAnsiTheme="minorEastAsia" w:cs="Times New Roman"/>
        </w:rPr>
        <w:t>1</w:t>
      </w:r>
      <w:r w:rsidRPr="00BA7278">
        <w:rPr>
          <w:rFonts w:asciiTheme="minorEastAsia" w:hAnsiTheme="minorEastAsia" w:cs="Times New Roman" w:hint="eastAsia"/>
        </w:rPr>
        <w:t>年</w:t>
      </w:r>
      <w:r>
        <w:rPr>
          <w:rFonts w:asciiTheme="minorEastAsia" w:hAnsiTheme="minorEastAsia" w:cs="Times New Roman"/>
        </w:rPr>
        <w:t>4</w:t>
      </w:r>
      <w:r w:rsidRPr="00BA7278">
        <w:rPr>
          <w:rFonts w:asciiTheme="minorEastAsia" w:hAnsiTheme="minorEastAsia" w:cs="Times New Roman" w:hint="eastAsia"/>
        </w:rPr>
        <w:t>月</w:t>
      </w:r>
      <w:r w:rsidR="003213BB">
        <w:rPr>
          <w:rFonts w:asciiTheme="minorEastAsia" w:hAnsiTheme="minorEastAsia" w:cs="Times New Roman"/>
        </w:rPr>
        <w:t>2</w:t>
      </w:r>
      <w:r w:rsidR="00F422A3">
        <w:rPr>
          <w:rFonts w:asciiTheme="minorEastAsia" w:hAnsiTheme="minorEastAsia" w:cs="Times New Roman"/>
        </w:rPr>
        <w:t>2</w:t>
      </w:r>
      <w:r w:rsidRPr="00BA7278">
        <w:rPr>
          <w:rFonts w:asciiTheme="minorEastAsia" w:hAnsiTheme="minorEastAsia" w:cs="Times New Roman" w:hint="eastAsia"/>
        </w:rPr>
        <w:t>日起，对以下基金开通基金转换业务。</w:t>
      </w:r>
    </w:p>
    <w:p w:rsidR="006C353A" w:rsidRPr="00B33587" w:rsidRDefault="006C353A" w:rsidP="006C353A">
      <w:pPr>
        <w:pStyle w:val="a3"/>
        <w:numPr>
          <w:ilvl w:val="0"/>
          <w:numId w:val="1"/>
        </w:numPr>
        <w:spacing w:line="360" w:lineRule="auto"/>
        <w:rPr>
          <w:rFonts w:asciiTheme="minorEastAsia" w:hAnsiTheme="minorEastAsia" w:cs="Times New Roman"/>
          <w:b/>
        </w:rPr>
      </w:pPr>
      <w:r w:rsidRPr="00BA7278">
        <w:rPr>
          <w:rFonts w:asciiTheme="minorEastAsia" w:hAnsiTheme="minorEastAsia" w:cs="Times New Roman" w:hint="eastAsia"/>
          <w:b/>
        </w:rPr>
        <w:t>本次开通转换业务的基金</w:t>
      </w:r>
    </w:p>
    <w:tbl>
      <w:tblPr>
        <w:tblStyle w:val="a4"/>
        <w:tblW w:w="7550" w:type="dxa"/>
        <w:tblInd w:w="525" w:type="dxa"/>
        <w:tblLook w:val="04A0"/>
      </w:tblPr>
      <w:tblGrid>
        <w:gridCol w:w="2164"/>
        <w:gridCol w:w="5386"/>
      </w:tblGrid>
      <w:tr w:rsidR="00C9795A" w:rsidRPr="00BA7278" w:rsidTr="00C9795A">
        <w:trPr>
          <w:trHeight w:val="20"/>
        </w:trPr>
        <w:tc>
          <w:tcPr>
            <w:tcW w:w="2164" w:type="dxa"/>
          </w:tcPr>
          <w:p w:rsidR="00C9795A" w:rsidRPr="00BA7278" w:rsidRDefault="00C9795A" w:rsidP="00C9795A">
            <w:pPr>
              <w:pStyle w:val="a3"/>
              <w:ind w:left="0"/>
              <w:jc w:val="center"/>
              <w:rPr>
                <w:rFonts w:asciiTheme="minorEastAsia" w:hAnsiTheme="minorEastAsia" w:cs="Times New Roman"/>
                <w:b/>
              </w:rPr>
            </w:pPr>
            <w:r w:rsidRPr="00BA7278">
              <w:rPr>
                <w:rFonts w:asciiTheme="minorEastAsia" w:hAnsiTheme="minorEastAsia" w:cs="Times New Roman" w:hint="eastAsia"/>
                <w:b/>
              </w:rPr>
              <w:t>基金代码</w:t>
            </w:r>
          </w:p>
        </w:tc>
        <w:tc>
          <w:tcPr>
            <w:tcW w:w="5386" w:type="dxa"/>
          </w:tcPr>
          <w:p w:rsidR="00C9795A" w:rsidRPr="00BA7278" w:rsidRDefault="00C9795A" w:rsidP="00C9795A">
            <w:pPr>
              <w:pStyle w:val="a3"/>
              <w:ind w:left="0"/>
              <w:jc w:val="center"/>
              <w:rPr>
                <w:rFonts w:asciiTheme="minorEastAsia" w:hAnsiTheme="minorEastAsia" w:cs="Times New Roman"/>
                <w:b/>
              </w:rPr>
            </w:pPr>
            <w:r w:rsidRPr="00BA7278">
              <w:rPr>
                <w:rFonts w:asciiTheme="minorEastAsia" w:hAnsiTheme="minorEastAsia" w:cs="Times New Roman" w:hint="eastAsia"/>
                <w:b/>
              </w:rPr>
              <w:t>基金名称</w:t>
            </w:r>
          </w:p>
        </w:tc>
      </w:tr>
      <w:tr w:rsidR="00C9795A" w:rsidRPr="00BA7278" w:rsidTr="00C9795A">
        <w:trPr>
          <w:trHeight w:val="20"/>
        </w:trPr>
        <w:tc>
          <w:tcPr>
            <w:tcW w:w="2164" w:type="dxa"/>
          </w:tcPr>
          <w:p w:rsidR="00C9795A" w:rsidRPr="00E86004" w:rsidRDefault="00C9795A" w:rsidP="00C9795A">
            <w:pPr>
              <w:pStyle w:val="a3"/>
              <w:ind w:left="0"/>
              <w:jc w:val="center"/>
              <w:rPr>
                <w:rFonts w:asciiTheme="minorEastAsia" w:hAnsiTheme="minorEastAsia" w:cs="Times New Roman"/>
              </w:rPr>
            </w:pPr>
            <w:r>
              <w:rPr>
                <w:rFonts w:asciiTheme="minorEastAsia" w:hAnsiTheme="minorEastAsia" w:cs="Times New Roman"/>
              </w:rPr>
              <w:t>000057</w:t>
            </w:r>
          </w:p>
        </w:tc>
        <w:tc>
          <w:tcPr>
            <w:tcW w:w="5386" w:type="dxa"/>
          </w:tcPr>
          <w:p w:rsidR="00C9795A" w:rsidRPr="00E86004" w:rsidRDefault="00C9795A" w:rsidP="00C9795A">
            <w:pPr>
              <w:pStyle w:val="a3"/>
              <w:ind w:left="0"/>
              <w:jc w:val="center"/>
              <w:rPr>
                <w:rFonts w:asciiTheme="minorEastAsia" w:hAnsiTheme="minorEastAsia" w:cs="Times New Roman"/>
              </w:rPr>
            </w:pPr>
            <w:r w:rsidRPr="00F81BAC">
              <w:rPr>
                <w:rFonts w:asciiTheme="minorEastAsia" w:hAnsiTheme="minorEastAsia" w:cs="Times New Roman" w:hint="eastAsia"/>
              </w:rPr>
              <w:t>中银消费主题混合型证券投资基金</w:t>
            </w:r>
          </w:p>
        </w:tc>
      </w:tr>
      <w:tr w:rsidR="00C9795A" w:rsidRPr="00BA7278" w:rsidTr="00C9795A">
        <w:trPr>
          <w:trHeight w:val="20"/>
        </w:trPr>
        <w:tc>
          <w:tcPr>
            <w:tcW w:w="2164" w:type="dxa"/>
          </w:tcPr>
          <w:p w:rsidR="00C9795A" w:rsidRPr="00BA7278" w:rsidRDefault="00C9795A" w:rsidP="00C9795A">
            <w:pPr>
              <w:pStyle w:val="a3"/>
              <w:ind w:left="0"/>
              <w:jc w:val="center"/>
              <w:rPr>
                <w:rFonts w:asciiTheme="minorEastAsia" w:hAnsiTheme="minorEastAsia" w:cs="Times New Roman"/>
              </w:rPr>
            </w:pPr>
            <w:r>
              <w:rPr>
                <w:rFonts w:asciiTheme="minorEastAsia" w:hAnsiTheme="minorEastAsia" w:cs="Times New Roman"/>
              </w:rPr>
              <w:t>000120</w:t>
            </w:r>
          </w:p>
        </w:tc>
        <w:tc>
          <w:tcPr>
            <w:tcW w:w="5386" w:type="dxa"/>
            <w:vAlign w:val="center"/>
          </w:tcPr>
          <w:p w:rsidR="00C9795A" w:rsidRPr="00BA7278" w:rsidRDefault="00C9795A" w:rsidP="00C9795A">
            <w:pPr>
              <w:jc w:val="center"/>
              <w:rPr>
                <w:rFonts w:asciiTheme="minorEastAsia" w:hAnsiTheme="minorEastAsia" w:cs="Times New Roman"/>
              </w:rPr>
            </w:pPr>
            <w:r w:rsidRPr="007A696D">
              <w:rPr>
                <w:rFonts w:asciiTheme="minorEastAsia" w:hAnsiTheme="minorEastAsia" w:cs="Times New Roman" w:hint="eastAsia"/>
              </w:rPr>
              <w:t>中银美丽中国混合型证券投资基金</w:t>
            </w:r>
          </w:p>
        </w:tc>
      </w:tr>
      <w:tr w:rsidR="00C9795A" w:rsidRPr="00BA7278" w:rsidTr="00C9795A">
        <w:trPr>
          <w:trHeight w:val="20"/>
        </w:trPr>
        <w:tc>
          <w:tcPr>
            <w:tcW w:w="2164" w:type="dxa"/>
          </w:tcPr>
          <w:p w:rsidR="00C9795A" w:rsidDel="007A696D" w:rsidRDefault="00C9795A" w:rsidP="00C9795A">
            <w:pPr>
              <w:pStyle w:val="a3"/>
              <w:ind w:left="0"/>
              <w:jc w:val="center"/>
              <w:rPr>
                <w:rFonts w:asciiTheme="minorEastAsia" w:hAnsiTheme="minorEastAsia" w:cs="Times New Roman"/>
              </w:rPr>
            </w:pPr>
            <w:r>
              <w:rPr>
                <w:rFonts w:asciiTheme="minorEastAsia" w:hAnsiTheme="minorEastAsia" w:cs="Times New Roman" w:hint="eastAsia"/>
              </w:rPr>
              <w:t>0</w:t>
            </w:r>
            <w:r>
              <w:rPr>
                <w:rFonts w:asciiTheme="minorEastAsia" w:hAnsiTheme="minorEastAsia" w:cs="Times New Roman"/>
              </w:rPr>
              <w:t>00190</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中银新回报灵活配置混合型证券投资基金</w:t>
            </w:r>
            <w:r>
              <w:rPr>
                <w:rFonts w:asciiTheme="minorEastAsia" w:hAnsiTheme="minorEastAsia" w:cs="Times New Roman"/>
              </w:rPr>
              <w:t>A类份额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000305</w:t>
            </w:r>
          </w:p>
        </w:tc>
        <w:tc>
          <w:tcPr>
            <w:tcW w:w="5386" w:type="dxa"/>
            <w:vAlign w:val="center"/>
          </w:tcPr>
          <w:p w:rsidR="00C9795A" w:rsidRPr="007A696D" w:rsidRDefault="00C9795A" w:rsidP="00C9795A">
            <w:pPr>
              <w:jc w:val="center"/>
              <w:rPr>
                <w:rFonts w:asciiTheme="minorEastAsia" w:hAnsiTheme="minorEastAsia" w:cs="Times New Roman"/>
              </w:rPr>
            </w:pPr>
            <w:r>
              <w:rPr>
                <w:rFonts w:asciiTheme="minorEastAsia" w:hAnsiTheme="minorEastAsia" w:cs="Times New Roman" w:hint="eastAsia"/>
              </w:rPr>
              <w:t>中银中高等级债券型证</w:t>
            </w:r>
            <w:r w:rsidRPr="007A696D">
              <w:rPr>
                <w:rFonts w:asciiTheme="minorEastAsia" w:hAnsiTheme="minorEastAsia" w:cs="Times New Roman" w:hint="eastAsia"/>
              </w:rPr>
              <w:t>券投资基金</w:t>
            </w:r>
            <w:r>
              <w:rPr>
                <w:rFonts w:asciiTheme="minorEastAsia" w:hAnsiTheme="minorEastAsia" w:cs="Times New Roman"/>
              </w:rPr>
              <w:t>A类份额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000432</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中银优秀企业混合型证券投资基金</w:t>
            </w:r>
          </w:p>
        </w:tc>
      </w:tr>
      <w:tr w:rsidR="00C9795A" w:rsidRPr="00BA7278" w:rsidTr="00C9795A">
        <w:trPr>
          <w:trHeight w:val="20"/>
        </w:trPr>
        <w:tc>
          <w:tcPr>
            <w:tcW w:w="2164" w:type="dxa"/>
            <w:vAlign w:val="bottom"/>
          </w:tcPr>
          <w:p w:rsidR="00C9795A" w:rsidDel="007A696D" w:rsidRDefault="00ED213D" w:rsidP="00C9795A">
            <w:pPr>
              <w:pStyle w:val="a3"/>
              <w:ind w:left="0"/>
              <w:jc w:val="center"/>
              <w:rPr>
                <w:rFonts w:asciiTheme="minorEastAsia" w:hAnsiTheme="minorEastAsia" w:cs="Times New Roman"/>
              </w:rPr>
            </w:pPr>
            <w:r w:rsidRPr="00170047">
              <w:rPr>
                <w:rFonts w:asciiTheme="minorEastAsia" w:hAnsiTheme="minorEastAsia" w:cs="Times New Roman" w:hint="eastAsia"/>
              </w:rPr>
              <w:t>005852</w:t>
            </w:r>
          </w:p>
        </w:tc>
        <w:tc>
          <w:tcPr>
            <w:tcW w:w="5386" w:type="dxa"/>
            <w:vAlign w:val="center"/>
          </w:tcPr>
          <w:p w:rsidR="00C9795A" w:rsidRPr="007A696D" w:rsidRDefault="00ED213D" w:rsidP="00C9795A">
            <w:pPr>
              <w:jc w:val="center"/>
              <w:rPr>
                <w:rFonts w:asciiTheme="minorEastAsia" w:hAnsiTheme="minorEastAsia" w:cs="Times New Roman"/>
              </w:rPr>
            </w:pPr>
            <w:r>
              <w:rPr>
                <w:rFonts w:asciiTheme="minorEastAsia" w:hAnsiTheme="minorEastAsia" w:cs="Times New Roman"/>
              </w:rPr>
              <w:t>中银稳健添利债券型发起式证券投资基金C</w:t>
            </w:r>
            <w:r>
              <w:rPr>
                <w:rFonts w:asciiTheme="minorEastAsia" w:hAnsiTheme="minorEastAsia" w:cs="Times New Roman" w:hint="eastAsia"/>
              </w:rPr>
              <w:t>类份额</w:t>
            </w:r>
          </w:p>
        </w:tc>
      </w:tr>
      <w:tr w:rsidR="00ED213D" w:rsidRPr="00BA7278" w:rsidTr="00C9795A">
        <w:trPr>
          <w:trHeight w:val="20"/>
        </w:trPr>
        <w:tc>
          <w:tcPr>
            <w:tcW w:w="2164" w:type="dxa"/>
            <w:vAlign w:val="bottom"/>
          </w:tcPr>
          <w:p w:rsidR="00ED213D" w:rsidRPr="00170047" w:rsidRDefault="00ED213D" w:rsidP="00C9795A">
            <w:pPr>
              <w:pStyle w:val="a3"/>
              <w:ind w:left="0"/>
              <w:jc w:val="center"/>
              <w:rPr>
                <w:rFonts w:asciiTheme="minorEastAsia" w:hAnsiTheme="minorEastAsia" w:cs="Times New Roman"/>
              </w:rPr>
            </w:pPr>
            <w:r w:rsidRPr="00170047">
              <w:rPr>
                <w:rFonts w:asciiTheme="minorEastAsia" w:hAnsiTheme="minorEastAsia" w:cs="Times New Roman" w:hint="eastAsia"/>
              </w:rPr>
              <w:t>007100</w:t>
            </w:r>
          </w:p>
        </w:tc>
        <w:tc>
          <w:tcPr>
            <w:tcW w:w="5386" w:type="dxa"/>
            <w:vAlign w:val="center"/>
          </w:tcPr>
          <w:p w:rsidR="00ED213D" w:rsidRPr="007A696D" w:rsidRDefault="00ED213D" w:rsidP="00C9795A">
            <w:pPr>
              <w:jc w:val="center"/>
              <w:rPr>
                <w:rFonts w:asciiTheme="minorEastAsia" w:hAnsiTheme="minorEastAsia" w:cs="Times New Roman"/>
              </w:rPr>
            </w:pPr>
            <w:r>
              <w:rPr>
                <w:rFonts w:asciiTheme="minorEastAsia" w:hAnsiTheme="minorEastAsia" w:cs="Times New Roman"/>
              </w:rPr>
              <w:t>中银稳健添利债券型发起式证券投资基金E</w:t>
            </w:r>
            <w:r>
              <w:rPr>
                <w:rFonts w:asciiTheme="minorEastAsia" w:hAnsiTheme="minorEastAsia" w:cs="Times New Roman" w:hint="eastAsia"/>
              </w:rPr>
              <w:t>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010083</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中银欣享利率债债券型证券投资基金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163801</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中银中国精选混合型开放式证券投资基金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163802</w:t>
            </w:r>
          </w:p>
        </w:tc>
        <w:tc>
          <w:tcPr>
            <w:tcW w:w="5386" w:type="dxa"/>
            <w:vAlign w:val="center"/>
          </w:tcPr>
          <w:p w:rsidR="00C9795A" w:rsidRPr="007A696D" w:rsidRDefault="00C9795A" w:rsidP="00C9795A">
            <w:pPr>
              <w:jc w:val="center"/>
              <w:rPr>
                <w:rFonts w:asciiTheme="minorEastAsia" w:hAnsiTheme="minorEastAsia" w:cs="Times New Roman"/>
              </w:rPr>
            </w:pPr>
            <w:r>
              <w:rPr>
                <w:rFonts w:asciiTheme="minorEastAsia" w:hAnsiTheme="minorEastAsia" w:cs="Times New Roman" w:hint="eastAsia"/>
              </w:rPr>
              <w:t>中银货币市场证券投资基金A类份额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163803</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中银持续增长混合型证券投资基金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163804</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中银收益混合型证券投资基金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163805</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中银动态策略混合型证券投资基金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163806</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中银稳健增利债券型证券投资基金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163807</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中银行业优选灵活配置混合型证券投资基金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163808</w:t>
            </w:r>
          </w:p>
        </w:tc>
        <w:tc>
          <w:tcPr>
            <w:tcW w:w="5386" w:type="dxa"/>
            <w:vAlign w:val="center"/>
          </w:tcPr>
          <w:p w:rsidR="00C9795A" w:rsidRPr="007A696D" w:rsidRDefault="00C9795A" w:rsidP="00C9795A">
            <w:pPr>
              <w:jc w:val="center"/>
              <w:rPr>
                <w:rFonts w:asciiTheme="minorEastAsia" w:hAnsiTheme="minorEastAsia" w:cs="Times New Roman"/>
              </w:rPr>
            </w:pPr>
            <w:r w:rsidRPr="007A696D">
              <w:rPr>
                <w:rFonts w:asciiTheme="minorEastAsia" w:hAnsiTheme="minorEastAsia" w:cs="Times New Roman" w:hint="eastAsia"/>
              </w:rPr>
              <w:t>中银中证100指数增强型证券投资基金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163809</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中银蓝筹精选灵活配置混合型证券投资基金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163810</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中银价值精选灵活配置</w:t>
            </w:r>
            <w:bookmarkStart w:id="0" w:name="_GoBack"/>
            <w:bookmarkEnd w:id="0"/>
            <w:r w:rsidRPr="00ED74EF">
              <w:rPr>
                <w:rFonts w:asciiTheme="minorEastAsia" w:hAnsiTheme="minorEastAsia" w:cs="Times New Roman" w:hint="eastAsia"/>
              </w:rPr>
              <w:t>混合型证券投资基金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163811</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中银稳健双利债券型证券投资基金</w:t>
            </w:r>
            <w:r>
              <w:rPr>
                <w:rFonts w:asciiTheme="minorEastAsia" w:hAnsiTheme="minorEastAsia" w:cs="Times New Roman"/>
              </w:rPr>
              <w:t>A类份额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163812</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中银稳健双利债券型证券投资基金</w:t>
            </w:r>
            <w:r>
              <w:rPr>
                <w:rFonts w:asciiTheme="minorEastAsia" w:hAnsiTheme="minorEastAsia" w:cs="Times New Roman"/>
              </w:rPr>
              <w:t>B类份额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163816</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中银转债增强债券型证券投资基金</w:t>
            </w:r>
            <w:r>
              <w:rPr>
                <w:rFonts w:asciiTheme="minorEastAsia" w:hAnsiTheme="minorEastAsia" w:cs="Times New Roman"/>
              </w:rPr>
              <w:t>A类份额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163817</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中银转债增强债券型证券投资基金</w:t>
            </w:r>
            <w:r>
              <w:rPr>
                <w:rFonts w:asciiTheme="minorEastAsia" w:hAnsiTheme="minorEastAsia" w:cs="Times New Roman"/>
              </w:rPr>
              <w:t>B类份额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163818</w:t>
            </w:r>
          </w:p>
        </w:tc>
        <w:tc>
          <w:tcPr>
            <w:tcW w:w="5386" w:type="dxa"/>
            <w:vAlign w:val="center"/>
          </w:tcPr>
          <w:p w:rsidR="00C9795A" w:rsidRPr="007A696D" w:rsidRDefault="00C9795A" w:rsidP="00C9795A">
            <w:pPr>
              <w:jc w:val="center"/>
              <w:rPr>
                <w:rFonts w:asciiTheme="minorEastAsia" w:hAnsiTheme="minorEastAsia" w:cs="Times New Roman"/>
              </w:rPr>
            </w:pPr>
            <w:r>
              <w:rPr>
                <w:rFonts w:asciiTheme="minorEastAsia" w:hAnsiTheme="minorEastAsia" w:cs="Times New Roman" w:hint="eastAsia"/>
              </w:rPr>
              <w:t>中银中小盘成长混合型证券投资基金</w:t>
            </w:r>
          </w:p>
        </w:tc>
      </w:tr>
      <w:tr w:rsidR="00ED213D" w:rsidRPr="00BA7278" w:rsidTr="009D7940">
        <w:trPr>
          <w:trHeight w:val="20"/>
        </w:trPr>
        <w:tc>
          <w:tcPr>
            <w:tcW w:w="2164" w:type="dxa"/>
            <w:vAlign w:val="bottom"/>
          </w:tcPr>
          <w:p w:rsidR="00ED213D" w:rsidRPr="00170047" w:rsidRDefault="00ED213D" w:rsidP="00170047">
            <w:pPr>
              <w:pStyle w:val="a3"/>
              <w:ind w:left="0"/>
              <w:jc w:val="center"/>
              <w:rPr>
                <w:rFonts w:asciiTheme="minorEastAsia" w:hAnsiTheme="minorEastAsia" w:cs="Times New Roman"/>
              </w:rPr>
            </w:pPr>
            <w:r w:rsidRPr="00170047">
              <w:rPr>
                <w:rFonts w:asciiTheme="minorEastAsia" w:hAnsiTheme="minorEastAsia" w:cs="Times New Roman" w:hint="eastAsia"/>
              </w:rPr>
              <w:t>163819</w:t>
            </w:r>
          </w:p>
        </w:tc>
        <w:tc>
          <w:tcPr>
            <w:tcW w:w="5386" w:type="dxa"/>
            <w:vAlign w:val="bottom"/>
          </w:tcPr>
          <w:p w:rsidR="00ED213D" w:rsidRPr="00170047" w:rsidRDefault="00ED213D" w:rsidP="00170047">
            <w:pPr>
              <w:pStyle w:val="a3"/>
              <w:ind w:left="0"/>
              <w:jc w:val="center"/>
              <w:rPr>
                <w:rFonts w:asciiTheme="minorEastAsia" w:hAnsiTheme="minorEastAsia" w:cs="Times New Roman"/>
              </w:rPr>
            </w:pPr>
            <w:r w:rsidRPr="00170047">
              <w:rPr>
                <w:rFonts w:asciiTheme="minorEastAsia" w:hAnsiTheme="minorEastAsia" w:cs="Times New Roman" w:hint="eastAsia"/>
              </w:rPr>
              <w:t>中银信用增利债券型证券投资基金（L</w:t>
            </w:r>
            <w:r w:rsidRPr="00170047">
              <w:rPr>
                <w:rFonts w:asciiTheme="minorEastAsia" w:hAnsiTheme="minorEastAsia" w:cs="Times New Roman"/>
              </w:rPr>
              <w:t>OF</w:t>
            </w:r>
            <w:r w:rsidRPr="00170047">
              <w:rPr>
                <w:rFonts w:asciiTheme="minorEastAsia" w:hAnsiTheme="minorEastAsia" w:cs="Times New Roman" w:hint="eastAsia"/>
              </w:rPr>
              <w:t>）A类份额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163820</w:t>
            </w:r>
          </w:p>
        </w:tc>
        <w:tc>
          <w:tcPr>
            <w:tcW w:w="5386" w:type="dxa"/>
            <w:vAlign w:val="center"/>
          </w:tcPr>
          <w:p w:rsidR="00C9795A" w:rsidRPr="007A696D" w:rsidRDefault="00C9795A" w:rsidP="00C9795A">
            <w:pPr>
              <w:jc w:val="center"/>
              <w:rPr>
                <w:rFonts w:asciiTheme="minorEastAsia" w:hAnsiTheme="minorEastAsia" w:cs="Times New Roman"/>
              </w:rPr>
            </w:pPr>
            <w:r>
              <w:rPr>
                <w:rFonts w:asciiTheme="minorEastAsia" w:hAnsiTheme="minorEastAsia" w:cs="Times New Roman" w:hint="eastAsia"/>
              </w:rPr>
              <w:t>中银货币市场证券投资基金</w:t>
            </w:r>
            <w:r>
              <w:rPr>
                <w:rFonts w:asciiTheme="minorEastAsia" w:hAnsiTheme="minorEastAsia" w:cs="Times New Roman"/>
              </w:rPr>
              <w:t>B</w:t>
            </w:r>
            <w:r>
              <w:rPr>
                <w:rFonts w:asciiTheme="minorEastAsia" w:hAnsiTheme="minorEastAsia" w:cs="Times New Roman" w:hint="eastAsia"/>
              </w:rPr>
              <w:t>类份额</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163822</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中银主题策略混合型证券投资基金</w:t>
            </w:r>
          </w:p>
        </w:tc>
      </w:tr>
      <w:tr w:rsidR="00C9795A" w:rsidRPr="00BA7278" w:rsidTr="00C9795A">
        <w:trPr>
          <w:trHeight w:val="20"/>
        </w:trPr>
        <w:tc>
          <w:tcPr>
            <w:tcW w:w="2164" w:type="dxa"/>
            <w:vAlign w:val="bottom"/>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1638</w:t>
            </w:r>
            <w:r w:rsidR="000B4D33">
              <w:rPr>
                <w:rFonts w:asciiTheme="minorEastAsia" w:hAnsiTheme="minorEastAsia" w:cs="Times New Roman"/>
              </w:rPr>
              <w:t>23</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中银稳健策略灵活配置混合型证券投资基金</w:t>
            </w:r>
          </w:p>
        </w:tc>
      </w:tr>
      <w:tr w:rsidR="00C9795A" w:rsidRPr="00BA7278" w:rsidTr="00C9795A">
        <w:trPr>
          <w:trHeight w:val="20"/>
        </w:trPr>
        <w:tc>
          <w:tcPr>
            <w:tcW w:w="2164" w:type="dxa"/>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380005</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中银纯债债券型证券投资基金</w:t>
            </w:r>
            <w:r>
              <w:rPr>
                <w:rFonts w:asciiTheme="minorEastAsia" w:hAnsiTheme="minorEastAsia" w:cs="Times New Roman"/>
              </w:rPr>
              <w:t>A类份额</w:t>
            </w:r>
          </w:p>
        </w:tc>
      </w:tr>
      <w:tr w:rsidR="00C9795A" w:rsidRPr="00BA7278" w:rsidTr="00C9795A">
        <w:trPr>
          <w:trHeight w:val="20"/>
        </w:trPr>
        <w:tc>
          <w:tcPr>
            <w:tcW w:w="2164" w:type="dxa"/>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380006</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中银纯债债券型证券投资基金</w:t>
            </w:r>
            <w:r>
              <w:rPr>
                <w:rFonts w:asciiTheme="minorEastAsia" w:hAnsiTheme="minorEastAsia" w:cs="Times New Roman"/>
              </w:rPr>
              <w:t>C类份额</w:t>
            </w:r>
          </w:p>
        </w:tc>
      </w:tr>
      <w:tr w:rsidR="00C9795A" w:rsidRPr="00BA7278" w:rsidTr="00C9795A">
        <w:trPr>
          <w:trHeight w:val="20"/>
        </w:trPr>
        <w:tc>
          <w:tcPr>
            <w:tcW w:w="2164" w:type="dxa"/>
          </w:tcPr>
          <w:p w:rsidR="00C9795A" w:rsidDel="007A696D" w:rsidRDefault="00C9795A" w:rsidP="00C9795A">
            <w:pPr>
              <w:pStyle w:val="a3"/>
              <w:ind w:left="0"/>
              <w:jc w:val="center"/>
              <w:rPr>
                <w:rFonts w:asciiTheme="minorEastAsia" w:hAnsiTheme="minorEastAsia" w:cs="Times New Roman"/>
              </w:rPr>
            </w:pPr>
            <w:r w:rsidRPr="001F129E">
              <w:rPr>
                <w:rFonts w:asciiTheme="minorEastAsia" w:hAnsiTheme="minorEastAsia" w:cs="Times New Roman"/>
              </w:rPr>
              <w:t>380009</w:t>
            </w:r>
          </w:p>
        </w:tc>
        <w:tc>
          <w:tcPr>
            <w:tcW w:w="5386" w:type="dxa"/>
            <w:vAlign w:val="center"/>
          </w:tcPr>
          <w:p w:rsidR="00C9795A" w:rsidRPr="007A696D" w:rsidRDefault="00C9795A" w:rsidP="00C9795A">
            <w:pPr>
              <w:jc w:val="center"/>
              <w:rPr>
                <w:rFonts w:asciiTheme="minorEastAsia" w:hAnsiTheme="minorEastAsia" w:cs="Times New Roman"/>
              </w:rPr>
            </w:pPr>
            <w:r w:rsidRPr="00ED74EF">
              <w:rPr>
                <w:rFonts w:asciiTheme="minorEastAsia" w:hAnsiTheme="minorEastAsia" w:cs="Times New Roman" w:hint="eastAsia"/>
              </w:rPr>
              <w:t>中银稳健添利债券型发起式证券投资基金</w:t>
            </w:r>
            <w:r>
              <w:rPr>
                <w:rFonts w:asciiTheme="minorEastAsia" w:hAnsiTheme="minorEastAsia" w:cs="Times New Roman" w:hint="eastAsia"/>
              </w:rPr>
              <w:t>A</w:t>
            </w:r>
            <w:r>
              <w:rPr>
                <w:rFonts w:asciiTheme="minorEastAsia" w:hAnsiTheme="minorEastAsia" w:cs="Times New Roman"/>
              </w:rPr>
              <w:t>类份额</w:t>
            </w:r>
          </w:p>
        </w:tc>
      </w:tr>
    </w:tbl>
    <w:p w:rsidR="006C353A" w:rsidRPr="00BA7278" w:rsidRDefault="006C353A" w:rsidP="00B64E66">
      <w:pPr>
        <w:pStyle w:val="a3"/>
        <w:numPr>
          <w:ilvl w:val="0"/>
          <w:numId w:val="1"/>
        </w:numPr>
        <w:spacing w:beforeLines="50" w:line="360" w:lineRule="auto"/>
        <w:ind w:left="868" w:hanging="448"/>
        <w:rPr>
          <w:rFonts w:asciiTheme="minorEastAsia" w:hAnsiTheme="minorEastAsia" w:cs="Times New Roman"/>
          <w:b/>
        </w:rPr>
      </w:pPr>
      <w:r w:rsidRPr="00BA7278">
        <w:rPr>
          <w:rFonts w:asciiTheme="minorEastAsia" w:hAnsiTheme="minorEastAsia" w:cs="Times New Roman" w:hint="eastAsia"/>
          <w:b/>
        </w:rPr>
        <w:t>转换费率</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lastRenderedPageBreak/>
        <w:t>（一）基金转换费用由转出基金的赎回费用加上转出与转入基金申购费用的补差两部分构成，具体收取情况视每次转换时两只基金的申购费差异情况和转出基金的赎回费而定。基金转换费用由基金份额持有人承担。</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转换申购补差费：按照转入基金与转出基金的申购费的差额收取补差费。当转出基金申购费低于转入基金的申购费时，补差费为转入基金的申购费和转出基金的申购费差额；当转出基金申购费高于转入基金的申购费时，补差费为零。</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、转出基金赎回费：按转出基金正常赎回时的赎回费率收取费用。</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hint="eastAsia"/>
        </w:rPr>
        <w:t>（二）基金转换的计算公式</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A=[B×C×(1-D)/(1+H)+G]/E</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F=B×C×D</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J=[B×C×(1-D)/(1+H)]×H</w:t>
      </w:r>
    </w:p>
    <w:p w:rsidR="006C353A" w:rsidRPr="00BA7278" w:rsidRDefault="006C353A" w:rsidP="006C353A">
      <w:pPr>
        <w:spacing w:line="360" w:lineRule="auto"/>
        <w:ind w:left="420" w:firstLineChars="1" w:firstLine="2"/>
        <w:rPr>
          <w:rFonts w:asciiTheme="minorEastAsia" w:hAnsiTheme="minorEastAsia" w:cs="Times New Roman"/>
        </w:rPr>
      </w:pPr>
      <w:r w:rsidRPr="00BA7278">
        <w:rPr>
          <w:rFonts w:asciiTheme="minorEastAsia" w:hAnsiTheme="minorEastAsia" w:cs="Times New Roman" w:hint="eastAsia"/>
        </w:rPr>
        <w:t>其中：</w:t>
      </w:r>
      <w:r w:rsidRPr="00BA7278">
        <w:rPr>
          <w:rFonts w:asciiTheme="minorEastAsia" w:hAnsiTheme="minorEastAsia" w:cs="Times New Roman"/>
        </w:rPr>
        <w:cr/>
        <w:t>A</w:t>
      </w:r>
      <w:r w:rsidRPr="00BA7278">
        <w:rPr>
          <w:rFonts w:asciiTheme="minorEastAsia" w:hAnsiTheme="minorEastAsia" w:cs="Times New Roman" w:hint="eastAsia"/>
        </w:rPr>
        <w:t>为转入的基金份额数量；</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B</w:t>
      </w:r>
      <w:r w:rsidRPr="00BA7278">
        <w:rPr>
          <w:rFonts w:asciiTheme="minorEastAsia" w:hAnsiTheme="minorEastAsia" w:cs="Times New Roman" w:hint="eastAsia"/>
        </w:rPr>
        <w:t>为转出的基金份额数量；</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C</w:t>
      </w:r>
      <w:r w:rsidRPr="00BA7278">
        <w:rPr>
          <w:rFonts w:asciiTheme="minorEastAsia" w:hAnsiTheme="minorEastAsia" w:cs="Times New Roman" w:hint="eastAsia"/>
        </w:rPr>
        <w:t>为转换当日转出基金份额净值；</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D</w:t>
      </w:r>
      <w:r w:rsidRPr="00BA7278">
        <w:rPr>
          <w:rFonts w:asciiTheme="minorEastAsia" w:hAnsiTheme="minorEastAsia" w:cs="Times New Roman" w:hint="eastAsia"/>
        </w:rPr>
        <w:t>为转出基金份额的赎回费率；</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E</w:t>
      </w:r>
      <w:r w:rsidRPr="00BA7278">
        <w:rPr>
          <w:rFonts w:asciiTheme="minorEastAsia" w:hAnsiTheme="minorEastAsia" w:cs="Times New Roman" w:hint="eastAsia"/>
        </w:rPr>
        <w:t>为转换当日转入基金份额净值；</w:t>
      </w:r>
    </w:p>
    <w:p w:rsidR="006C353A" w:rsidRPr="00BA7278" w:rsidRDefault="006C353A" w:rsidP="006C353A">
      <w:pPr>
        <w:spacing w:line="360" w:lineRule="auto"/>
        <w:ind w:firstLineChars="202" w:firstLine="424"/>
        <w:rPr>
          <w:rFonts w:asciiTheme="minorEastAsia" w:hAnsiTheme="minorEastAsia" w:cs="Times New Roman"/>
        </w:rPr>
      </w:pPr>
      <w:r w:rsidRPr="00BA7278">
        <w:rPr>
          <w:rFonts w:asciiTheme="minorEastAsia" w:hAnsiTheme="minorEastAsia" w:cs="Times New Roman"/>
        </w:rPr>
        <w:t>F</w:t>
      </w:r>
      <w:r w:rsidRPr="00BA7278">
        <w:rPr>
          <w:rFonts w:asciiTheme="minorEastAsia" w:hAnsiTheme="minorEastAsia" w:cs="Times New Roman" w:hint="eastAsia"/>
        </w:rPr>
        <w:t>为转出基金份额的赎回费；</w:t>
      </w:r>
    </w:p>
    <w:p w:rsidR="006C353A" w:rsidRPr="00BA7278" w:rsidRDefault="006C353A" w:rsidP="006C353A">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G</w:t>
      </w:r>
      <w:r w:rsidRPr="00BA7278">
        <w:rPr>
          <w:rFonts w:asciiTheme="minorEastAsia" w:hAnsiTheme="minorEastAsia" w:cs="Times New Roman" w:hint="eastAsia"/>
        </w:rPr>
        <w:t>为转出基金份额对应的未支付收益，若转出基金为</w:t>
      </w:r>
      <w:r w:rsidRPr="00BA7278">
        <w:rPr>
          <w:rFonts w:ascii="宋体" w:hAnsi="宋体" w:hint="eastAsia"/>
        </w:rPr>
        <w:t>非货币市场基金</w:t>
      </w:r>
      <w:r w:rsidRPr="00BA7278">
        <w:rPr>
          <w:rFonts w:asciiTheme="minorEastAsia" w:hAnsiTheme="minorEastAsia" w:cs="Times New Roman" w:hint="eastAsia"/>
        </w:rPr>
        <w:t>，则</w:t>
      </w:r>
      <w:r w:rsidRPr="00BA7278">
        <w:rPr>
          <w:rFonts w:asciiTheme="minorEastAsia" w:hAnsiTheme="minorEastAsia" w:cs="Times New Roman"/>
        </w:rPr>
        <w:t>G</w:t>
      </w:r>
      <w:r w:rsidRPr="00BA7278">
        <w:rPr>
          <w:rFonts w:asciiTheme="minorEastAsia" w:hAnsiTheme="minorEastAsia" w:cs="Times New Roman" w:hint="eastAsia"/>
        </w:rPr>
        <w:t>＝</w:t>
      </w:r>
      <w:r w:rsidRPr="00BA7278">
        <w:rPr>
          <w:rFonts w:asciiTheme="minorEastAsia" w:hAnsiTheme="minorEastAsia" w:cs="Times New Roman"/>
        </w:rPr>
        <w:t>0</w:t>
      </w:r>
      <w:r w:rsidRPr="00BA7278">
        <w:rPr>
          <w:rFonts w:asciiTheme="minorEastAsia" w:hAnsiTheme="minorEastAsia" w:cs="Times New Roman" w:hint="eastAsia"/>
        </w:rPr>
        <w:t>；</w:t>
      </w:r>
    </w:p>
    <w:p w:rsidR="006C353A" w:rsidRPr="00BA7278" w:rsidRDefault="006C353A" w:rsidP="006C353A">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H</w:t>
      </w:r>
      <w:r w:rsidRPr="00BA7278">
        <w:rPr>
          <w:rFonts w:asciiTheme="minorEastAsia" w:hAnsiTheme="minorEastAsia" w:cs="Times New Roman" w:hint="eastAsia"/>
        </w:rPr>
        <w:t>为申购补差费率，当转出基金净金额所对应的申购费率≥转入基金的申购费率时，则</w:t>
      </w:r>
      <w:r w:rsidRPr="00BA7278">
        <w:rPr>
          <w:rFonts w:asciiTheme="minorEastAsia" w:hAnsiTheme="minorEastAsia" w:cs="Times New Roman"/>
        </w:rPr>
        <w:t>H=0</w:t>
      </w:r>
      <w:r w:rsidRPr="00BA7278">
        <w:rPr>
          <w:rFonts w:asciiTheme="minorEastAsia" w:hAnsiTheme="minorEastAsia" w:cs="Times New Roman" w:hint="eastAsia"/>
        </w:rPr>
        <w:t>；</w:t>
      </w:r>
    </w:p>
    <w:p w:rsidR="006C353A" w:rsidRPr="00BA7278" w:rsidRDefault="006C353A" w:rsidP="006C353A">
      <w:pPr>
        <w:spacing w:line="360" w:lineRule="auto"/>
        <w:ind w:left="420" w:firstLineChars="1" w:firstLine="2"/>
        <w:rPr>
          <w:rFonts w:asciiTheme="minorEastAsia" w:hAnsiTheme="minorEastAsia" w:cs="Times New Roman"/>
        </w:rPr>
      </w:pPr>
      <w:r w:rsidRPr="00BA7278">
        <w:rPr>
          <w:rFonts w:asciiTheme="minorEastAsia" w:hAnsiTheme="minorEastAsia" w:cs="Times New Roman"/>
        </w:rPr>
        <w:t>J</w:t>
      </w:r>
      <w:r w:rsidRPr="00BA7278">
        <w:rPr>
          <w:rFonts w:asciiTheme="minorEastAsia" w:hAnsiTheme="minorEastAsia" w:cs="Times New Roman" w:hint="eastAsia"/>
        </w:rPr>
        <w:t>为申购补差费。</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赎回费按照转出基金基金合同约定的比例归入转出基金资产，转出金额以四舍五入的方式保留至小数点后两位，由此产生的误差在转出基金的基金资产中列支；转入份额以四舍五入的方式保留至小数点后两位，由此产生的误差在转入基金的基金资产中列支。</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基金转换只能在同一销售机构进行，且该销售机构同时代理拟转出基金与转入基金的销售。基金管理人在不损害各基金持有人权益的情况下可更改上述公式并公告。</w:t>
      </w:r>
    </w:p>
    <w:p w:rsidR="006C353A" w:rsidRPr="00BA7278" w:rsidRDefault="006C353A" w:rsidP="006C353A">
      <w:pPr>
        <w:pStyle w:val="a3"/>
        <w:numPr>
          <w:ilvl w:val="0"/>
          <w:numId w:val="1"/>
        </w:numPr>
        <w:spacing w:line="360" w:lineRule="auto"/>
        <w:rPr>
          <w:rFonts w:asciiTheme="minorEastAsia" w:hAnsiTheme="minorEastAsia" w:cs="Times New Roman"/>
          <w:b/>
        </w:rPr>
      </w:pPr>
      <w:r w:rsidRPr="00BA7278">
        <w:rPr>
          <w:rFonts w:asciiTheme="minorEastAsia" w:hAnsiTheme="minorEastAsia" w:cs="Times New Roman" w:hint="eastAsia"/>
          <w:b/>
        </w:rPr>
        <w:t>其他与转换相关的事项</w:t>
      </w:r>
    </w:p>
    <w:p w:rsidR="006C353A" w:rsidRPr="00BA7278" w:rsidRDefault="006C353A" w:rsidP="006C353A">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（一）办理时间</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自</w:t>
      </w:r>
      <w:r w:rsidRPr="00BA7278">
        <w:rPr>
          <w:rFonts w:asciiTheme="minorEastAsia" w:hAnsiTheme="minorEastAsia" w:cs="Times New Roman"/>
          <w:color w:val="000000"/>
          <w:szCs w:val="21"/>
        </w:rPr>
        <w:t>202</w:t>
      </w:r>
      <w:r>
        <w:rPr>
          <w:rFonts w:asciiTheme="minorEastAsia" w:hAnsiTheme="minorEastAsia" w:cs="Times New Roman"/>
          <w:color w:val="000000"/>
          <w:szCs w:val="21"/>
        </w:rPr>
        <w:t>1</w:t>
      </w:r>
      <w:r w:rsidRPr="00BA7278">
        <w:rPr>
          <w:rFonts w:asciiTheme="minorEastAsia" w:hAnsiTheme="minorEastAsia" w:cs="Times New Roman" w:hint="eastAsia"/>
          <w:color w:val="000000"/>
          <w:szCs w:val="21"/>
        </w:rPr>
        <w:t>年</w:t>
      </w:r>
      <w:r w:rsidR="00C9795A">
        <w:rPr>
          <w:rFonts w:asciiTheme="minorEastAsia" w:hAnsiTheme="minorEastAsia" w:cs="Times New Roman"/>
        </w:rPr>
        <w:t>4</w:t>
      </w:r>
      <w:r w:rsidRPr="00BA7278">
        <w:rPr>
          <w:rFonts w:asciiTheme="minorEastAsia" w:hAnsiTheme="minorEastAsia" w:cs="Times New Roman" w:hint="eastAsia"/>
        </w:rPr>
        <w:t>月</w:t>
      </w:r>
      <w:r w:rsidR="008A5A3C">
        <w:rPr>
          <w:rFonts w:asciiTheme="minorEastAsia" w:hAnsiTheme="minorEastAsia" w:cs="Times New Roman" w:hint="eastAsia"/>
        </w:rPr>
        <w:t>2</w:t>
      </w:r>
      <w:r w:rsidR="00F422A3">
        <w:rPr>
          <w:rFonts w:asciiTheme="minorEastAsia" w:hAnsiTheme="minorEastAsia" w:cs="Times New Roman"/>
        </w:rPr>
        <w:t>2</w:t>
      </w:r>
      <w:r w:rsidRPr="00BA7278">
        <w:rPr>
          <w:rFonts w:asciiTheme="minorEastAsia" w:hAnsiTheme="minorEastAsia" w:cs="Times New Roman" w:hint="eastAsia"/>
        </w:rPr>
        <w:t>日起正式开通，转换业务办理时间为上海证券交易所和深圳证券交易</w:t>
      </w:r>
      <w:r w:rsidRPr="00BA7278">
        <w:rPr>
          <w:rFonts w:asciiTheme="minorEastAsia" w:hAnsiTheme="minorEastAsia" w:cs="Times New Roman" w:hint="eastAsia"/>
        </w:rPr>
        <w:lastRenderedPageBreak/>
        <w:t>所的正常交易日（基金管理人公告暂停基金转换业务时除外）。由于销售机构系统及业务安排等原因，开放日的具体交易时间可能有所不同，投资者应参照相关销售机构的具体规定。</w:t>
      </w:r>
    </w:p>
    <w:p w:rsidR="006C353A" w:rsidRPr="00BA7278" w:rsidRDefault="006C353A" w:rsidP="006C353A">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（二）办理机构</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投资者目前可以通过</w:t>
      </w:r>
      <w:r w:rsidR="00D72235" w:rsidRPr="00651E4E">
        <w:rPr>
          <w:rFonts w:asciiTheme="minorEastAsia" w:hAnsiTheme="minorEastAsia" w:cs="Times New Roman" w:hint="eastAsia"/>
        </w:rPr>
        <w:t>上海天天基金销售有限公司</w:t>
      </w:r>
      <w:r w:rsidRPr="00BA7278">
        <w:rPr>
          <w:rFonts w:asciiTheme="minorEastAsia" w:hAnsiTheme="minorEastAsia" w:cs="Times New Roman" w:hint="eastAsia"/>
        </w:rPr>
        <w:t>办理基金转换业务。</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投资者在</w:t>
      </w:r>
      <w:r w:rsidR="00384F0D">
        <w:rPr>
          <w:rFonts w:asciiTheme="minorEastAsia" w:hAnsiTheme="minorEastAsia" w:cs="Times New Roman" w:hint="eastAsia"/>
        </w:rPr>
        <w:t>天天基金</w:t>
      </w:r>
      <w:r w:rsidRPr="00BA7278">
        <w:rPr>
          <w:rFonts w:asciiTheme="minorEastAsia" w:hAnsiTheme="minorEastAsia" w:cs="Times New Roman" w:hint="eastAsia"/>
        </w:rPr>
        <w:t>办理相关业务时，需遵循</w:t>
      </w:r>
      <w:r w:rsidR="00384F0D">
        <w:rPr>
          <w:rFonts w:asciiTheme="minorEastAsia" w:hAnsiTheme="minorEastAsia" w:cs="Times New Roman" w:hint="eastAsia"/>
        </w:rPr>
        <w:t>天天基金</w:t>
      </w:r>
      <w:r w:rsidRPr="00BA7278">
        <w:rPr>
          <w:rFonts w:asciiTheme="minorEastAsia" w:hAnsiTheme="minorEastAsia" w:cs="Times New Roman" w:hint="eastAsia"/>
        </w:rPr>
        <w:t>的相关规定，以</w:t>
      </w:r>
      <w:r w:rsidR="00384F0D">
        <w:rPr>
          <w:rFonts w:asciiTheme="minorEastAsia" w:hAnsiTheme="minorEastAsia" w:cs="Times New Roman" w:hint="eastAsia"/>
        </w:rPr>
        <w:t>天天基金</w:t>
      </w:r>
      <w:r w:rsidRPr="00BA7278">
        <w:rPr>
          <w:rFonts w:asciiTheme="minorEastAsia" w:hAnsiTheme="minorEastAsia" w:cs="Times New Roman" w:hint="eastAsia"/>
        </w:rPr>
        <w:t>的实际业务开展为准。</w:t>
      </w:r>
      <w:r w:rsidRPr="00BA7278">
        <w:rPr>
          <w:rFonts w:asciiTheme="minorEastAsia" w:hAnsiTheme="minorEastAsia" w:cs="Times New Roman"/>
        </w:rPr>
        <w:cr/>
        <w:t xml:space="preserve">    </w:t>
      </w:r>
      <w:r w:rsidRPr="00BA7278">
        <w:rPr>
          <w:rFonts w:asciiTheme="minorEastAsia" w:hAnsiTheme="minorEastAsia" w:cs="Times New Roman" w:hint="eastAsia"/>
        </w:rPr>
        <w:t>基金管理人将根据业务发展情况，调整业务办理机构，届时将按规定在指定媒介上刊登公告</w:t>
      </w:r>
      <w:r w:rsidRPr="00BA7278">
        <w:rPr>
          <w:rFonts w:asciiTheme="minorEastAsia" w:hAnsiTheme="minorEastAsia" w:cs="Times New Roman"/>
        </w:rPr>
        <w:t>/</w:t>
      </w:r>
      <w:r w:rsidRPr="00BA7278">
        <w:rPr>
          <w:rFonts w:asciiTheme="minorEastAsia" w:hAnsiTheme="minorEastAsia" w:cs="Times New Roman" w:hint="eastAsia"/>
        </w:rPr>
        <w:t>官方网站公示。</w:t>
      </w:r>
    </w:p>
    <w:p w:rsidR="006C353A" w:rsidRPr="00BA7278" w:rsidRDefault="006C353A" w:rsidP="006C353A">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（三）基金转换的申请</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、基金转换的申请方式</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基金份额持有人必须根据基金管理人与</w:t>
      </w:r>
      <w:r w:rsidR="00384F0D">
        <w:rPr>
          <w:rFonts w:asciiTheme="minorEastAsia" w:hAnsiTheme="minorEastAsia" w:cs="Times New Roman" w:hint="eastAsia"/>
        </w:rPr>
        <w:t>天天基金</w:t>
      </w:r>
      <w:r w:rsidRPr="00BA7278">
        <w:rPr>
          <w:rFonts w:asciiTheme="minorEastAsia" w:hAnsiTheme="minorEastAsia" w:cs="Times New Roman" w:hint="eastAsia"/>
        </w:rPr>
        <w:t>规定的手续，在开放日的交易时间段内提出基金转换申请。</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、基金转换申请的确认</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基金注册登记机构以收到基金转换申请的当天作为基金转换申请日（</w:t>
      </w:r>
      <w:r w:rsidRPr="00BA7278">
        <w:rPr>
          <w:rFonts w:asciiTheme="minorEastAsia" w:hAnsiTheme="minorEastAsia" w:cs="Times New Roman"/>
        </w:rPr>
        <w:t>T</w:t>
      </w:r>
      <w:r w:rsidRPr="00BA7278">
        <w:rPr>
          <w:rFonts w:asciiTheme="minorEastAsia" w:hAnsiTheme="minorEastAsia" w:cs="Times New Roman" w:hint="eastAsia"/>
        </w:rPr>
        <w:t>日），并在</w:t>
      </w:r>
      <w:r w:rsidRPr="00BA7278">
        <w:rPr>
          <w:rFonts w:asciiTheme="minorEastAsia" w:hAnsiTheme="minorEastAsia" w:cs="Times New Roman"/>
        </w:rPr>
        <w:t>T+1</w:t>
      </w:r>
      <w:r w:rsidRPr="00BA7278">
        <w:rPr>
          <w:rFonts w:asciiTheme="minorEastAsia" w:hAnsiTheme="minorEastAsia" w:cs="Times New Roman" w:hint="eastAsia"/>
        </w:rPr>
        <w:t>工作日对该交易的有效性进行确认。投资者可在</w:t>
      </w:r>
      <w:r w:rsidRPr="00BA7278">
        <w:rPr>
          <w:rFonts w:asciiTheme="minorEastAsia" w:hAnsiTheme="minorEastAsia" w:cs="Times New Roman"/>
        </w:rPr>
        <w:t>T+2</w:t>
      </w:r>
      <w:r w:rsidRPr="00BA7278">
        <w:rPr>
          <w:rFonts w:asciiTheme="minorEastAsia" w:hAnsiTheme="minorEastAsia" w:cs="Times New Roman" w:hint="eastAsia"/>
        </w:rPr>
        <w:t>工作日及之后到其提出基金转换申请的网点或网站进行成交查询。</w:t>
      </w:r>
    </w:p>
    <w:p w:rsidR="006C353A" w:rsidRPr="00BA7278" w:rsidRDefault="006C353A" w:rsidP="006C353A">
      <w:pPr>
        <w:spacing w:line="360" w:lineRule="auto"/>
        <w:ind w:firstLineChars="200" w:firstLine="422"/>
        <w:rPr>
          <w:rFonts w:asciiTheme="minorEastAsia" w:hAnsiTheme="minorEastAsia" w:cs="Times New Roman"/>
        </w:rPr>
      </w:pPr>
      <w:r w:rsidRPr="00BA7278">
        <w:rPr>
          <w:rFonts w:asciiTheme="minorEastAsia" w:hAnsiTheme="minorEastAsia" w:cs="Times New Roman" w:hint="eastAsia"/>
          <w:b/>
        </w:rPr>
        <w:t>（四）基金转换的数额限制</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基金按照份额进行转换，申请转换份额精确到小数点后两位，单笔转换份额不得低于</w:t>
      </w:r>
      <w:r w:rsidRPr="00BA7278">
        <w:rPr>
          <w:rFonts w:asciiTheme="minorEastAsia" w:hAnsiTheme="minorEastAsia" w:cs="Times New Roman"/>
        </w:rPr>
        <w:t>1000</w:t>
      </w:r>
      <w:r w:rsidRPr="00BA7278">
        <w:rPr>
          <w:rFonts w:asciiTheme="minorEastAsia" w:hAnsiTheme="minorEastAsia" w:cs="Times New Roman" w:hint="eastAsia"/>
        </w:rPr>
        <w:t>份。</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基金份额持有人申请转换时，如剩余份额低于</w:t>
      </w:r>
      <w:r w:rsidRPr="00BA7278">
        <w:rPr>
          <w:rFonts w:asciiTheme="minorEastAsia" w:hAnsiTheme="minorEastAsia" w:cs="Times New Roman"/>
        </w:rPr>
        <w:t>1000</w:t>
      </w:r>
      <w:r w:rsidRPr="00BA7278">
        <w:rPr>
          <w:rFonts w:asciiTheme="minorEastAsia" w:hAnsiTheme="minorEastAsia" w:cs="Times New Roman" w:hint="eastAsia"/>
        </w:rPr>
        <w:t>份，应选择一次性全部转出，具体数量限制以</w:t>
      </w:r>
      <w:r w:rsidR="006C0050">
        <w:rPr>
          <w:rFonts w:asciiTheme="minorEastAsia" w:hAnsiTheme="minorEastAsia" w:cs="Times New Roman" w:hint="eastAsia"/>
        </w:rPr>
        <w:t>天天基金的</w:t>
      </w:r>
      <w:r w:rsidRPr="00BA7278">
        <w:rPr>
          <w:rFonts w:asciiTheme="minorEastAsia" w:hAnsiTheme="minorEastAsia" w:cs="Times New Roman" w:hint="eastAsia"/>
        </w:rPr>
        <w:t>规定为准。</w:t>
      </w:r>
    </w:p>
    <w:p w:rsidR="006C353A" w:rsidRPr="00BA7278" w:rsidRDefault="006C353A" w:rsidP="006C353A">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（五）基金转换的注册登记</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、基金投资者提出的基金转换申请，在当日交易时间结束前可以撤销，交易时间结束后即不得撤销。</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、基金持有人申请基金转换成功后，基金注册登记机构在</w:t>
      </w:r>
      <w:r w:rsidRPr="00BA7278">
        <w:rPr>
          <w:rFonts w:asciiTheme="minorEastAsia" w:hAnsiTheme="minorEastAsia" w:cs="Times New Roman"/>
        </w:rPr>
        <w:t>T+1</w:t>
      </w:r>
      <w:r w:rsidRPr="00BA7278">
        <w:rPr>
          <w:rFonts w:asciiTheme="minorEastAsia" w:hAnsiTheme="minorEastAsia" w:cs="Times New Roman" w:hint="eastAsia"/>
        </w:rPr>
        <w:t>工作日为基金持有人办理相关的注册登记手续。</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3</w:t>
      </w:r>
      <w:r w:rsidRPr="00BA7278">
        <w:rPr>
          <w:rFonts w:asciiTheme="minorEastAsia" w:hAnsiTheme="minorEastAsia" w:cs="Times New Roman" w:hint="eastAsia"/>
        </w:rPr>
        <w:t>、基金管理人可在法律法规允许的范围内，对上述注册登记办理时间进行调整并公告。</w:t>
      </w:r>
    </w:p>
    <w:p w:rsidR="006C353A" w:rsidRPr="00BA7278" w:rsidRDefault="006C353A" w:rsidP="006C353A">
      <w:pPr>
        <w:spacing w:line="360" w:lineRule="auto"/>
        <w:ind w:firstLineChars="200" w:firstLine="422"/>
        <w:rPr>
          <w:rFonts w:asciiTheme="minorEastAsia" w:hAnsiTheme="minorEastAsia" w:cs="Times New Roman"/>
          <w:b/>
        </w:rPr>
      </w:pPr>
      <w:r w:rsidRPr="00BA7278">
        <w:rPr>
          <w:rFonts w:asciiTheme="minorEastAsia" w:hAnsiTheme="minorEastAsia" w:cs="Times New Roman" w:hint="eastAsia"/>
          <w:b/>
        </w:rPr>
        <w:t>四、其他需要提示的事项</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1</w:t>
      </w:r>
      <w:r w:rsidRPr="00BA7278">
        <w:rPr>
          <w:rFonts w:asciiTheme="minorEastAsia" w:hAnsiTheme="minorEastAsia" w:cs="Times New Roman" w:hint="eastAsia"/>
        </w:rPr>
        <w:t>、本公告仅对基金开通基金份额日常转换业务的有关事项予以说明；</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2</w:t>
      </w:r>
      <w:r w:rsidRPr="00BA7278">
        <w:rPr>
          <w:rFonts w:asciiTheme="minorEastAsia" w:hAnsiTheme="minorEastAsia" w:cs="Times New Roman" w:hint="eastAsia"/>
        </w:rPr>
        <w:t>、投资者欲了解基金的详细情况，请详细阅读基金合同、招募说明书等法律文件。投资者亦可拨打</w:t>
      </w:r>
      <w:r w:rsidR="00C9795A">
        <w:rPr>
          <w:rFonts w:asciiTheme="minorEastAsia" w:hAnsiTheme="minorEastAsia" w:cs="Times New Roman" w:hint="eastAsia"/>
        </w:rPr>
        <w:t>本公司</w:t>
      </w:r>
      <w:r w:rsidRPr="00BA7278">
        <w:rPr>
          <w:rFonts w:asciiTheme="minorEastAsia" w:hAnsiTheme="minorEastAsia" w:cs="Times New Roman" w:hint="eastAsia"/>
        </w:rPr>
        <w:t>的客户服务电话</w:t>
      </w:r>
      <w:r w:rsidRPr="00BA7278">
        <w:rPr>
          <w:rFonts w:asciiTheme="minorEastAsia" w:hAnsiTheme="minorEastAsia" w:cs="Times New Roman"/>
        </w:rPr>
        <w:t>021-38834788/400-888-5566</w:t>
      </w:r>
      <w:r w:rsidRPr="00BA7278">
        <w:rPr>
          <w:rFonts w:asciiTheme="minorEastAsia" w:hAnsiTheme="minorEastAsia" w:cs="Times New Roman" w:hint="eastAsia"/>
        </w:rPr>
        <w:t>或登陆本公司网站</w:t>
      </w:r>
      <w:r w:rsidRPr="00BA7278">
        <w:rPr>
          <w:rFonts w:asciiTheme="minorEastAsia" w:hAnsiTheme="minorEastAsia" w:cs="Times New Roman"/>
        </w:rPr>
        <w:t>www.bocim.com</w:t>
      </w:r>
      <w:r w:rsidRPr="00BA7278">
        <w:rPr>
          <w:rFonts w:asciiTheme="minorEastAsia" w:hAnsiTheme="minorEastAsia" w:cs="Times New Roman" w:hint="eastAsia"/>
        </w:rPr>
        <w:t>了解相关情况。</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rPr>
        <w:t>3</w:t>
      </w:r>
      <w:r w:rsidRPr="00BA7278">
        <w:rPr>
          <w:rFonts w:asciiTheme="minorEastAsia" w:hAnsiTheme="minorEastAsia" w:cs="Times New Roman" w:hint="eastAsia"/>
        </w:rPr>
        <w:t>、风险提示：</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基金管理人承诺依照诚实信用、勤勉尽职的原则管理和运用基金资产，但不保证基金一定盈利，也不保证最低收益，在市场波动等因素的影响下，基金投资存在本金损失的风险。基金的过往业绩及其净值高低并不预示其未来业绩表现。基金管理人提醒投资者基金投资的</w:t>
      </w:r>
      <w:r w:rsidRPr="00BA7278">
        <w:rPr>
          <w:rFonts w:asciiTheme="minorEastAsia" w:hAnsiTheme="minorEastAsia" w:cs="Times New Roman"/>
        </w:rPr>
        <w:t>“</w:t>
      </w:r>
      <w:r w:rsidRPr="00BA7278">
        <w:rPr>
          <w:rFonts w:asciiTheme="minorEastAsia" w:hAnsiTheme="minorEastAsia" w:cs="Times New Roman" w:hint="eastAsia"/>
        </w:rPr>
        <w:t>买者自负”原则，在做出投资决策后，基金运营状况与基金净值变化引致的投资风险，由投资者自行负担。</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投资者投资基金前应认真阅读基金合同、最新的招募说明书等法律文件，了解拟投资基金的风险收益特征，根据自身投资目的、投资期限、投资经验、资产状况等判断基金是否和投资者的风险承受能力相匹配，并按照销售机构的要求完成风险承受能力与产品风险之间的匹配检验。</w:t>
      </w:r>
    </w:p>
    <w:p w:rsidR="006C353A" w:rsidRPr="00BA7278" w:rsidRDefault="006C353A" w:rsidP="006C353A">
      <w:pPr>
        <w:spacing w:line="360" w:lineRule="auto"/>
        <w:ind w:firstLine="420"/>
        <w:rPr>
          <w:rFonts w:asciiTheme="minorEastAsia" w:hAnsiTheme="minorEastAsia" w:cs="Times New Roman"/>
        </w:rPr>
      </w:pPr>
      <w:r w:rsidRPr="00BA7278">
        <w:rPr>
          <w:rFonts w:asciiTheme="minorEastAsia" w:hAnsiTheme="minorEastAsia" w:cs="Times New Roman" w:hint="eastAsia"/>
        </w:rPr>
        <w:t>特此公告。</w:t>
      </w:r>
    </w:p>
    <w:p w:rsidR="006C353A" w:rsidRPr="00BA7278" w:rsidRDefault="006C353A" w:rsidP="006C353A">
      <w:pPr>
        <w:spacing w:line="360" w:lineRule="auto"/>
        <w:jc w:val="right"/>
        <w:rPr>
          <w:rFonts w:asciiTheme="minorEastAsia" w:hAnsiTheme="minorEastAsia" w:cs="Times New Roman"/>
        </w:rPr>
      </w:pPr>
      <w:r w:rsidRPr="00BA7278">
        <w:rPr>
          <w:rFonts w:asciiTheme="minorEastAsia" w:hAnsiTheme="minorEastAsia" w:cs="Times New Roman" w:hint="eastAsia"/>
        </w:rPr>
        <w:t>中银基金管理有限公司</w:t>
      </w:r>
    </w:p>
    <w:p w:rsidR="006C353A" w:rsidRPr="00767D95" w:rsidRDefault="006C353A" w:rsidP="006C353A">
      <w:pPr>
        <w:spacing w:line="360" w:lineRule="auto"/>
        <w:jc w:val="right"/>
        <w:rPr>
          <w:rFonts w:asciiTheme="minorEastAsia" w:hAnsiTheme="minorEastAsia" w:cs="Times New Roman"/>
        </w:rPr>
      </w:pPr>
      <w:r w:rsidRPr="00BA7278">
        <w:rPr>
          <w:rFonts w:asciiTheme="minorEastAsia" w:hAnsiTheme="minorEastAsia" w:cs="Times New Roman"/>
        </w:rPr>
        <w:t>202</w:t>
      </w:r>
      <w:r>
        <w:rPr>
          <w:rFonts w:asciiTheme="minorEastAsia" w:hAnsiTheme="minorEastAsia" w:cs="Times New Roman"/>
        </w:rPr>
        <w:t>1</w:t>
      </w:r>
      <w:r w:rsidRPr="00BA7278">
        <w:rPr>
          <w:rFonts w:asciiTheme="minorEastAsia" w:hAnsiTheme="minorEastAsia" w:cs="Times New Roman" w:hint="eastAsia"/>
        </w:rPr>
        <w:t>年</w:t>
      </w:r>
      <w:r w:rsidR="00C9795A">
        <w:rPr>
          <w:rFonts w:asciiTheme="minorEastAsia" w:hAnsiTheme="minorEastAsia" w:cs="Times New Roman"/>
        </w:rPr>
        <w:t>4</w:t>
      </w:r>
      <w:r w:rsidRPr="00BA7278">
        <w:rPr>
          <w:rFonts w:asciiTheme="minorEastAsia" w:hAnsiTheme="minorEastAsia" w:cs="Times New Roman" w:hint="eastAsia"/>
        </w:rPr>
        <w:t>月</w:t>
      </w:r>
      <w:r w:rsidR="00F422A3">
        <w:rPr>
          <w:rFonts w:asciiTheme="minorEastAsia" w:hAnsiTheme="minorEastAsia" w:cs="Times New Roman"/>
        </w:rPr>
        <w:t>22</w:t>
      </w:r>
      <w:r w:rsidRPr="00BA7278">
        <w:rPr>
          <w:rFonts w:asciiTheme="minorEastAsia" w:hAnsiTheme="minorEastAsia" w:cs="Times New Roman" w:hint="eastAsia"/>
        </w:rPr>
        <w:t>日</w:t>
      </w:r>
    </w:p>
    <w:p w:rsidR="006C353A" w:rsidRPr="006C353A" w:rsidRDefault="006C353A" w:rsidP="006C353A"/>
    <w:sectPr w:rsidR="006C353A" w:rsidRPr="006C353A" w:rsidSect="00D838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09" w:rsidRDefault="001D5D09"/>
  </w:endnote>
  <w:endnote w:type="continuationSeparator" w:id="0">
    <w:p w:rsidR="001D5D09" w:rsidRDefault="001D5D09"/>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libri Light">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09" w:rsidRDefault="001D5D09"/>
  </w:footnote>
  <w:footnote w:type="continuationSeparator" w:id="0">
    <w:p w:rsidR="001D5D09" w:rsidRDefault="001D5D0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2A5E3C"/>
    <w:multiLevelType w:val="hybridMultilevel"/>
    <w:tmpl w:val="0DACFD9E"/>
    <w:lvl w:ilvl="0" w:tplc="6D04C098">
      <w:start w:val="1"/>
      <w:numFmt w:val="japaneseCounting"/>
      <w:lvlText w:val="%1、"/>
      <w:lvlJc w:val="left"/>
      <w:pPr>
        <w:ind w:left="872" w:hanging="45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353A"/>
    <w:rsid w:val="00027C9A"/>
    <w:rsid w:val="0005746D"/>
    <w:rsid w:val="000B4D33"/>
    <w:rsid w:val="00170047"/>
    <w:rsid w:val="001D5D09"/>
    <w:rsid w:val="003213BB"/>
    <w:rsid w:val="00384F0D"/>
    <w:rsid w:val="00415079"/>
    <w:rsid w:val="00614EE9"/>
    <w:rsid w:val="00651E4E"/>
    <w:rsid w:val="006C0050"/>
    <w:rsid w:val="006C353A"/>
    <w:rsid w:val="008A5A3C"/>
    <w:rsid w:val="008F23BF"/>
    <w:rsid w:val="00905BEA"/>
    <w:rsid w:val="00B64E66"/>
    <w:rsid w:val="00C9795A"/>
    <w:rsid w:val="00D72235"/>
    <w:rsid w:val="00ED213D"/>
    <w:rsid w:val="00F422A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5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53A"/>
    <w:pPr>
      <w:widowControl w:val="0"/>
      <w:autoSpaceDE w:val="0"/>
      <w:autoSpaceDN w:val="0"/>
      <w:adjustRightInd w:val="0"/>
    </w:pPr>
    <w:rPr>
      <w:rFonts w:ascii="宋体" w:eastAsia="宋体" w:cs="宋体"/>
      <w:color w:val="000000"/>
      <w:kern w:val="0"/>
      <w:sz w:val="24"/>
      <w:szCs w:val="24"/>
    </w:rPr>
  </w:style>
  <w:style w:type="paragraph" w:styleId="a3">
    <w:name w:val="List Paragraph"/>
    <w:basedOn w:val="a"/>
    <w:uiPriority w:val="34"/>
    <w:qFormat/>
    <w:rsid w:val="006C353A"/>
    <w:pPr>
      <w:ind w:left="720"/>
      <w:contextualSpacing/>
    </w:pPr>
  </w:style>
  <w:style w:type="table" w:styleId="a4">
    <w:name w:val="Table Grid"/>
    <w:basedOn w:val="a1"/>
    <w:uiPriority w:val="59"/>
    <w:rsid w:val="006C3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Char"/>
    <w:uiPriority w:val="99"/>
    <w:semiHidden/>
    <w:unhideWhenUsed/>
    <w:rsid w:val="00384F0D"/>
    <w:rPr>
      <w:sz w:val="18"/>
      <w:szCs w:val="18"/>
    </w:rPr>
  </w:style>
  <w:style w:type="character" w:customStyle="1" w:styleId="Char">
    <w:name w:val="批注框文本 Char"/>
    <w:basedOn w:val="a0"/>
    <w:link w:val="a5"/>
    <w:uiPriority w:val="99"/>
    <w:semiHidden/>
    <w:rsid w:val="00384F0D"/>
    <w:rPr>
      <w:sz w:val="18"/>
      <w:szCs w:val="18"/>
    </w:rPr>
  </w:style>
  <w:style w:type="paragraph" w:styleId="a6">
    <w:name w:val="header"/>
    <w:basedOn w:val="a"/>
    <w:link w:val="Char0"/>
    <w:uiPriority w:val="99"/>
    <w:unhideWhenUsed/>
    <w:rsid w:val="00F422A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F422A3"/>
    <w:rPr>
      <w:sz w:val="18"/>
      <w:szCs w:val="18"/>
    </w:rPr>
  </w:style>
  <w:style w:type="paragraph" w:styleId="a7">
    <w:name w:val="footer"/>
    <w:basedOn w:val="a"/>
    <w:link w:val="Char1"/>
    <w:uiPriority w:val="99"/>
    <w:unhideWhenUsed/>
    <w:rsid w:val="00F422A3"/>
    <w:pPr>
      <w:tabs>
        <w:tab w:val="center" w:pos="4153"/>
        <w:tab w:val="right" w:pos="8306"/>
      </w:tabs>
      <w:snapToGrid w:val="0"/>
      <w:jc w:val="left"/>
    </w:pPr>
    <w:rPr>
      <w:sz w:val="18"/>
      <w:szCs w:val="18"/>
    </w:rPr>
  </w:style>
  <w:style w:type="character" w:customStyle="1" w:styleId="Char1">
    <w:name w:val="页脚 Char"/>
    <w:basedOn w:val="a0"/>
    <w:link w:val="a7"/>
    <w:uiPriority w:val="99"/>
    <w:rsid w:val="00F422A3"/>
    <w:rPr>
      <w:sz w:val="18"/>
      <w:szCs w:val="18"/>
    </w:rPr>
  </w:style>
</w:styles>
</file>

<file path=word/webSettings.xml><?xml version="1.0" encoding="utf-8"?>
<w:webSettings xmlns:r="http://schemas.openxmlformats.org/officeDocument/2006/relationships" xmlns:w="http://schemas.openxmlformats.org/wordprocessingml/2006/main">
  <w:divs>
    <w:div w:id="9881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2401</Characters>
  <Application>Microsoft Office Word</Application>
  <DocSecurity>4</DocSecurity>
  <Lines>20</Lines>
  <Paragraphs>5</Paragraphs>
  <ScaleCrop>false</ScaleCrop>
  <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吕瑞青</dc:creator>
  <cp:keywords/>
  <dc:description/>
  <cp:lastModifiedBy>ZHONGM</cp:lastModifiedBy>
  <cp:revision>2</cp:revision>
  <dcterms:created xsi:type="dcterms:W3CDTF">2021-04-21T16:27:00Z</dcterms:created>
  <dcterms:modified xsi:type="dcterms:W3CDTF">2021-04-21T16:27:00Z</dcterms:modified>
</cp:coreProperties>
</file>