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3" w:rsidRDefault="00597031" w:rsidP="003423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3423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C2D63">
        <w:rPr>
          <w:rFonts w:ascii="仿宋" w:eastAsia="仿宋" w:hAnsi="仿宋"/>
          <w:b/>
          <w:color w:val="000000" w:themeColor="text1"/>
          <w:sz w:val="32"/>
          <w:szCs w:val="32"/>
        </w:rPr>
        <w:t>021年度第一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423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年度第一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创金合信聚利债券型证券投资基金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创金合信货币市场基金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创金合信转债精选债券型证券投资基金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创金合信量化多因子股票型证券投资基金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创金合信沪深300指数增强型发起式证券投资基金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创金合信中证500指数增强型发起式证券投资基金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创金合信尊享纯债债券型证券投资基金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创金合信季安鑫3个月持有期债券型证券投资基金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创金合信尊盛纯债债券型证券投资基金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002463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创金合信价值红利灵活配置混合型证券投资基金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创金合信消费主题股票型证券投资基金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创金合信尊丰纯债债券型证券投资基金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创金合信尊智纯债债券型证券投资基金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创金合信医疗保健行业股票型证券投资基金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创金合信金融地产精选股票型证券投资基金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创金合信量化发现灵活配置混合型证券投资基金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创金合信尊泰纯债债券型证券投资基金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创金合信中证1000指数增强型发起式证券投资基金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创金合信鑫收益灵活配置混合型证券投资基金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创金合信国企活力混合型证券投资基金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创金合信尊隆纯债债券型证券投资基金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创金合信量化核心混合型证券投资基金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创金合信优选回报灵活配置混合型证券投资基金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创金合信恒利超短债债券型证券投资基金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创金合信鑫日享短债债券型证券投资基金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创金合信恒兴中短债债券型证券投资基金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创金合信港股通量化股票型证券投资基金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创金合信信用红利债券型证券投资基金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创金合信中债1-3年国开行债券指数证券投资基金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创金合信鑫利混合型证券投资基金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创金合信鑫益混合型证券投资基金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创金合信鑫祺混合型证券投资基金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创金合信汇融一年定期开放混合型证券投资基金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创金合信汇悦一年定期开放混合型证券投资基金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创金合信泰博66个月定期开放债券型证券投资基金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009971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创金合信核心价值混合型证券投资基金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009973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创金合信核心资产混合型证券投资基金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创金合信研究精选股票型证券投资基金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010100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创金合信鼎诚3个月定期开放混合型证券投资基金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创金合信创新驱动股票型证券投资基金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创金合信医药消费股票型证券投资基金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创金合信ESG责任投资股票型发起式证券投资基金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创金合信竞争优势混合型证券投资基金</w:t>
            </w:r>
          </w:p>
        </w:tc>
      </w:tr>
      <w:tr w:rsidR="005C2D63" w:rsidRPr="00E02E95" w:rsidTr="00D627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D63" w:rsidRPr="005C2D63" w:rsidRDefault="005C2D63" w:rsidP="005C2D6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5C2D63">
              <w:rPr>
                <w:rFonts w:ascii="仿宋" w:eastAsia="仿宋" w:hAnsi="仿宋" w:hint="eastAsia"/>
                <w:sz w:val="28"/>
                <w:szCs w:val="28"/>
              </w:rPr>
              <w:t>创金合信数字经济主题股票型发起式证券投资基金</w:t>
            </w:r>
          </w:p>
        </w:tc>
      </w:tr>
    </w:tbl>
    <w:p w:rsidR="005C2D63" w:rsidRDefault="005C2D6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300B7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bookmarkStart w:id="0" w:name="_GoBack"/>
      <w:bookmarkEnd w:id="0"/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年第一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724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2398" w:rsidRPr="003423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7245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2398" w:rsidRPr="003423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B7B"/>
    <w:rsid w:val="00303860"/>
    <w:rsid w:val="00311075"/>
    <w:rsid w:val="003117E6"/>
    <w:rsid w:val="0031471A"/>
    <w:rsid w:val="00332619"/>
    <w:rsid w:val="00333802"/>
    <w:rsid w:val="00342398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4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2B9-E971-4A70-9C15-432B8416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2173</Characters>
  <Application>Microsoft Office Word</Application>
  <DocSecurity>4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2021-04-21T16:29:00Z</dcterms:created>
  <dcterms:modified xsi:type="dcterms:W3CDTF">2021-04-21T16:29:00Z</dcterms:modified>
</cp:coreProperties>
</file>