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786" w:rsidRPr="001747E4" w:rsidRDefault="00784786" w:rsidP="00A1475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1747E4">
        <w:rPr>
          <w:rFonts w:ascii="仿宋" w:eastAsia="仿宋" w:hAnsi="仿宋" w:hint="eastAsia"/>
          <w:b/>
          <w:color w:val="000000" w:themeColor="text1"/>
          <w:sz w:val="32"/>
          <w:szCs w:val="32"/>
        </w:rPr>
        <w:t>农银汇理基金管理有限</w:t>
      </w:r>
      <w:r w:rsidR="005E088E" w:rsidRPr="001747E4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 w:rsidRPr="001747E4">
        <w:rPr>
          <w:rFonts w:ascii="仿宋" w:eastAsia="仿宋" w:hAnsi="仿宋"/>
          <w:b/>
          <w:color w:val="000000" w:themeColor="text1"/>
          <w:sz w:val="32"/>
          <w:szCs w:val="32"/>
        </w:rPr>
        <w:t>部分</w:t>
      </w:r>
      <w:r w:rsidR="005E088E" w:rsidRPr="001747E4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</w:p>
    <w:p w:rsidR="00BB3501" w:rsidRPr="001747E4" w:rsidRDefault="00784786" w:rsidP="00A1475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1747E4"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 w:rsidR="008F36A5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E44DF1">
        <w:rPr>
          <w:rFonts w:ascii="仿宋" w:eastAsia="仿宋" w:hAnsi="仿宋"/>
          <w:b/>
          <w:color w:val="000000" w:themeColor="text1"/>
          <w:sz w:val="32"/>
          <w:szCs w:val="32"/>
        </w:rPr>
        <w:t>1</w:t>
      </w:r>
      <w:r w:rsidR="005B6519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E44DF1">
        <w:rPr>
          <w:rFonts w:ascii="仿宋" w:eastAsia="仿宋" w:hAnsi="仿宋" w:hint="eastAsia"/>
          <w:b/>
          <w:color w:val="000000" w:themeColor="text1"/>
          <w:sz w:val="32"/>
          <w:szCs w:val="32"/>
        </w:rPr>
        <w:t>一</w:t>
      </w:r>
      <w:r w:rsidR="008F36A5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 w:rsidRPr="001747E4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B16987" w:rsidRPr="007C2AE8" w:rsidRDefault="00B16987" w:rsidP="007C2AE8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</w:p>
    <w:p w:rsidR="00BB3501" w:rsidRPr="007C2AE8" w:rsidRDefault="00B16987" w:rsidP="007C2AE8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</w:t>
      </w:r>
      <w:r w:rsidR="00E44DF1">
        <w:rPr>
          <w:rFonts w:ascii="仿宋" w:eastAsia="仿宋" w:hAnsi="仿宋" w:hint="eastAsia"/>
          <w:color w:val="000000" w:themeColor="text1"/>
          <w:sz w:val="28"/>
          <w:szCs w:val="28"/>
        </w:rPr>
        <w:t>一</w:t>
      </w:r>
      <w:bookmarkStart w:id="0" w:name="_GoBack"/>
      <w:bookmarkEnd w:id="0"/>
      <w:r w:rsidR="00135653"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BB3501" w:rsidRPr="007C2AE8" w:rsidRDefault="00784786" w:rsidP="007C2AE8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农银汇理基金管理有限</w:t>
      </w:r>
      <w:r w:rsidR="00BB3501" w:rsidRPr="007C2AE8">
        <w:rPr>
          <w:rFonts w:ascii="仿宋" w:eastAsia="仿宋" w:hAnsi="仿宋"/>
          <w:color w:val="000000" w:themeColor="text1"/>
          <w:sz w:val="28"/>
          <w:szCs w:val="28"/>
        </w:rPr>
        <w:t>公司</w:t>
      </w:r>
      <w:r w:rsidR="00056EE0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旗下</w:t>
      </w:r>
      <w:r w:rsidRPr="007C2AE8">
        <w:rPr>
          <w:rFonts w:ascii="仿宋" w:eastAsia="仿宋" w:hAnsi="仿宋"/>
          <w:color w:val="000000" w:themeColor="text1"/>
          <w:sz w:val="28"/>
          <w:szCs w:val="28"/>
        </w:rPr>
        <w:t>农银汇理行业成长混合型证券投资基金、农银汇理恒久增利债券型证券投资基金、农银汇理平衡双利混合型证券投资</w:t>
      </w: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基金、农银汇理策略价值混合型证券投资基金、农银汇理中小盘混合型证券投资基金、农银汇理大盘蓝筹混合型证券投资基金、农银汇理货币市场证券投资基金、农银汇理沪深</w:t>
      </w:r>
      <w:r w:rsidRPr="007C2AE8">
        <w:rPr>
          <w:rFonts w:ascii="仿宋" w:eastAsia="仿宋" w:hAnsi="仿宋"/>
          <w:color w:val="000000" w:themeColor="text1"/>
          <w:sz w:val="28"/>
          <w:szCs w:val="28"/>
        </w:rPr>
        <w:t>300指数证券投资基金、农银汇理增强收益债券型证券投资基金、农银汇理策略精选混合型证券投资基金、农银汇理中证500指数证券投资基金、农银汇理消费主题混合型证券投资基金、农银汇理行业轮动混合型证券投资基金、农银汇理</w:t>
      </w:r>
      <w:r w:rsidR="004B7991" w:rsidRPr="004B7991">
        <w:rPr>
          <w:rFonts w:ascii="仿宋" w:eastAsia="仿宋" w:hAnsi="仿宋" w:hint="eastAsia"/>
          <w:color w:val="000000" w:themeColor="text1"/>
          <w:sz w:val="28"/>
          <w:szCs w:val="28"/>
        </w:rPr>
        <w:t>金聚高等级债券型</w:t>
      </w:r>
      <w:r w:rsidRPr="007C2AE8">
        <w:rPr>
          <w:rFonts w:ascii="仿宋" w:eastAsia="仿宋" w:hAnsi="仿宋"/>
          <w:color w:val="000000" w:themeColor="text1"/>
          <w:sz w:val="28"/>
          <w:szCs w:val="28"/>
        </w:rPr>
        <w:t>证券投资基金、农银汇理低估值高增长混合型证券投资基金、农银汇理行业领先混合型证券投资基金、农银</w:t>
      </w: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汇理区间收益灵活配置混合型证券投资基金、农银汇理研究精选灵活配置混合型证券投资基金、农银汇理</w:t>
      </w:r>
      <w:r w:rsidR="004B7991" w:rsidRPr="004B7991">
        <w:rPr>
          <w:rFonts w:ascii="仿宋" w:eastAsia="仿宋" w:hAnsi="仿宋" w:hint="eastAsia"/>
          <w:color w:val="000000" w:themeColor="text1"/>
          <w:sz w:val="28"/>
          <w:szCs w:val="28"/>
        </w:rPr>
        <w:t>金汇债券型</w:t>
      </w:r>
      <w:r w:rsidRPr="007C2AE8">
        <w:rPr>
          <w:rFonts w:ascii="仿宋" w:eastAsia="仿宋" w:hAnsi="仿宋"/>
          <w:color w:val="000000" w:themeColor="text1"/>
          <w:sz w:val="28"/>
          <w:szCs w:val="28"/>
        </w:rPr>
        <w:t>证券投资基金、农银汇理红利日结货币市场基金、农银汇理医疗保健主题股票型证券投资基金、农银汇理主题轮动灵活配置混合型证券投资基金、农银汇理信息传媒主题股票型证券投资基金、农银汇理工业 4.0 灵活配置混合型证券投资基金、农银汇理天天利货币市场基金、农银汇理现代农业加灵活配置混合型证券投资基金、农银汇理新能源主题灵活配置混合型证券投资基金、农银汇理物联网主题灵活配置混合型证券投资基金、农银汇理国企改革灵</w:t>
      </w: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活配置混合型证</w:t>
      </w: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券投资基金、农银汇理金丰一年定期开放债券型证券投资基金、农银汇理金利一年定期开放债券型证券投资基金、农银汇理金穗纯债</w:t>
      </w:r>
      <w:r w:rsidRPr="007C2AE8">
        <w:rPr>
          <w:rFonts w:ascii="仿宋" w:eastAsia="仿宋" w:hAnsi="仿宋"/>
          <w:color w:val="000000" w:themeColor="text1"/>
          <w:sz w:val="28"/>
          <w:szCs w:val="28"/>
        </w:rPr>
        <w:t>3个月定期开放债券型发起式证券投资基金、农银汇理日日鑫交易型货币市场基金、农银汇理金安18个月开放债券型证券投资基金、农银汇理尖端科技灵活配置混合型证券投资基金、农银汇理中国优势灵活配置混合型证券投资基金、农银汇理研究驱动灵活配置混合型证券投资基金、农</w:t>
      </w: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银汇理量化智慧动力混合型证券投资基金、农银汇理金鑫</w:t>
      </w:r>
      <w:r w:rsidRPr="007C2AE8">
        <w:rPr>
          <w:rFonts w:ascii="仿宋" w:eastAsia="仿宋" w:hAnsi="仿宋"/>
          <w:color w:val="000000" w:themeColor="text1"/>
          <w:sz w:val="28"/>
          <w:szCs w:val="28"/>
        </w:rPr>
        <w:t>3个月定期开放债券型发起式证券投资基金、农银汇理睿选灵活配置混合型证券投资基金、农银汇理金禄债券型证券投资基金、农银汇理永盛定期开放</w:t>
      </w:r>
      <w:r w:rsidR="005B6519">
        <w:rPr>
          <w:rFonts w:ascii="仿宋" w:eastAsia="仿宋" w:hAnsi="仿宋"/>
          <w:color w:val="000000" w:themeColor="text1"/>
          <w:sz w:val="28"/>
          <w:szCs w:val="28"/>
        </w:rPr>
        <w:t>混合型证券投资基金、农银汇理海棠三年定期开放混合型证券投资基金</w:t>
      </w:r>
      <w:r w:rsidR="005B6519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5B6519" w:rsidRPr="005B6519">
        <w:rPr>
          <w:rFonts w:ascii="仿宋" w:eastAsia="仿宋" w:hAnsi="仿宋" w:hint="eastAsia"/>
          <w:color w:val="000000" w:themeColor="text1"/>
          <w:sz w:val="28"/>
          <w:szCs w:val="28"/>
        </w:rPr>
        <w:t>农银汇理丰泽三年定期开放债券型证券投资基金</w:t>
      </w:r>
      <w:r w:rsidR="005B6519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5B6519" w:rsidRPr="005B6519">
        <w:rPr>
          <w:rFonts w:ascii="仿宋" w:eastAsia="仿宋" w:hAnsi="仿宋" w:hint="eastAsia"/>
          <w:color w:val="000000" w:themeColor="text1"/>
          <w:sz w:val="28"/>
          <w:szCs w:val="28"/>
        </w:rPr>
        <w:t>农银养老目标日期2035三年持有期混合型发起式基金中基金（FOF）</w:t>
      </w:r>
      <w:r w:rsidR="008F36A5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5B6519" w:rsidRPr="005B6519">
        <w:rPr>
          <w:rFonts w:ascii="仿宋" w:eastAsia="仿宋" w:hAnsi="仿宋" w:hint="eastAsia"/>
          <w:color w:val="000000" w:themeColor="text1"/>
          <w:sz w:val="28"/>
          <w:szCs w:val="28"/>
        </w:rPr>
        <w:t>农银汇理金盈债券型证券投资基金</w:t>
      </w:r>
      <w:r w:rsidR="008F36A5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8F36A5" w:rsidRPr="008F36A5">
        <w:rPr>
          <w:rFonts w:ascii="仿宋" w:eastAsia="仿宋" w:hAnsi="仿宋" w:hint="eastAsia"/>
          <w:color w:val="000000" w:themeColor="text1"/>
          <w:sz w:val="28"/>
          <w:szCs w:val="28"/>
        </w:rPr>
        <w:t>农银汇理金益债券型证券投资基金</w:t>
      </w:r>
      <w:r w:rsidR="008F36A5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8F36A5" w:rsidRPr="008F36A5">
        <w:rPr>
          <w:rFonts w:ascii="仿宋" w:eastAsia="仿宋" w:hAnsi="仿宋" w:hint="eastAsia"/>
          <w:color w:val="000000" w:themeColor="text1"/>
          <w:sz w:val="28"/>
          <w:szCs w:val="28"/>
        </w:rPr>
        <w:t>农银汇理丰盈三年定期开放债券型证券投资基金</w:t>
      </w:r>
      <w:r w:rsidR="008F36A5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8F36A5" w:rsidRPr="008F36A5">
        <w:rPr>
          <w:rFonts w:ascii="仿宋" w:eastAsia="仿宋" w:hAnsi="仿宋" w:hint="eastAsia"/>
          <w:color w:val="000000" w:themeColor="text1"/>
          <w:sz w:val="28"/>
          <w:szCs w:val="28"/>
        </w:rPr>
        <w:t>农银汇理区间精选灵活配置混合型证券投资基金</w:t>
      </w:r>
      <w:r w:rsidR="008F36A5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8F36A5" w:rsidRPr="008F36A5">
        <w:rPr>
          <w:rFonts w:ascii="仿宋" w:eastAsia="仿宋" w:hAnsi="仿宋" w:hint="eastAsia"/>
          <w:color w:val="000000" w:themeColor="text1"/>
          <w:sz w:val="28"/>
          <w:szCs w:val="28"/>
        </w:rPr>
        <w:t>农银汇理彭博1-3年中国利率债指数证券投资基金</w:t>
      </w:r>
      <w:r w:rsidR="008F36A5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8F36A5" w:rsidRPr="008F36A5">
        <w:rPr>
          <w:rFonts w:ascii="仿宋" w:eastAsia="仿宋" w:hAnsi="仿宋" w:hint="eastAsia"/>
          <w:color w:val="000000" w:themeColor="text1"/>
          <w:sz w:val="28"/>
          <w:szCs w:val="28"/>
        </w:rPr>
        <w:t>农银汇理金祺一年定期开放债券型发起式证券投资基金</w:t>
      </w:r>
      <w:r w:rsidR="00213A1B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8F36A5" w:rsidRPr="008F36A5">
        <w:rPr>
          <w:rFonts w:ascii="仿宋" w:eastAsia="仿宋" w:hAnsi="仿宋" w:hint="eastAsia"/>
          <w:color w:val="000000" w:themeColor="text1"/>
          <w:sz w:val="28"/>
          <w:szCs w:val="28"/>
        </w:rPr>
        <w:t>农银汇理创新医疗混合型证券投资基金</w:t>
      </w:r>
      <w:r w:rsidR="008D687A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13A1B" w:rsidRPr="00213A1B">
        <w:rPr>
          <w:rFonts w:ascii="仿宋" w:eastAsia="仿宋" w:hAnsi="仿宋" w:hint="eastAsia"/>
          <w:color w:val="000000" w:themeColor="text1"/>
          <w:sz w:val="28"/>
          <w:szCs w:val="28"/>
        </w:rPr>
        <w:t>农银汇理策略趋势混合型证券投资基金</w:t>
      </w:r>
      <w:r w:rsidR="008D687A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8D687A" w:rsidRPr="008D687A">
        <w:rPr>
          <w:rFonts w:ascii="仿宋" w:eastAsia="仿宋" w:hAnsi="仿宋" w:hint="eastAsia"/>
          <w:color w:val="000000" w:themeColor="text1"/>
          <w:sz w:val="28"/>
          <w:szCs w:val="28"/>
        </w:rPr>
        <w:t>农银汇理中证国债及政策性金融债1-5年指数证券投资基金</w:t>
      </w:r>
      <w:r w:rsidR="007E7431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8D687A" w:rsidRPr="008D687A">
        <w:rPr>
          <w:rFonts w:ascii="仿宋" w:eastAsia="仿宋" w:hAnsi="仿宋" w:hint="eastAsia"/>
          <w:color w:val="000000" w:themeColor="text1"/>
          <w:sz w:val="28"/>
          <w:szCs w:val="28"/>
        </w:rPr>
        <w:t>农银汇理永乐3个月持有期混合型基金中基金（FOF）</w:t>
      </w:r>
      <w:r w:rsidR="000D08AA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7E7431" w:rsidRPr="007E7431">
        <w:rPr>
          <w:rFonts w:ascii="仿宋" w:eastAsia="仿宋" w:hAnsi="仿宋" w:hint="eastAsia"/>
          <w:color w:val="000000" w:themeColor="text1"/>
          <w:sz w:val="28"/>
          <w:szCs w:val="28"/>
        </w:rPr>
        <w:t>农银汇理智增一年定期开放混合型证券投资基金</w:t>
      </w:r>
      <w:r w:rsidR="000D08AA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0D08AA" w:rsidRPr="000D08AA">
        <w:rPr>
          <w:rFonts w:ascii="仿宋" w:eastAsia="仿宋" w:hAnsi="仿宋" w:hint="eastAsia"/>
          <w:color w:val="000000" w:themeColor="text1"/>
          <w:sz w:val="28"/>
          <w:szCs w:val="28"/>
        </w:rPr>
        <w:t>农银养老目标日期2045五年持有期混合型发起式基金中基金（FOF）</w:t>
      </w:r>
      <w:r w:rsidR="000D08AA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0D08AA" w:rsidRPr="000D08AA">
        <w:rPr>
          <w:rFonts w:ascii="仿宋" w:eastAsia="仿宋" w:hAnsi="仿宋" w:hint="eastAsia"/>
          <w:color w:val="000000" w:themeColor="text1"/>
          <w:sz w:val="28"/>
          <w:szCs w:val="28"/>
        </w:rPr>
        <w:t>农银汇理瑞祥一年持有期混合型发起式证券投资基金</w:t>
      </w:r>
      <w:r w:rsidR="000D08AA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0D08AA" w:rsidRPr="000D08AA">
        <w:rPr>
          <w:rFonts w:ascii="仿宋" w:eastAsia="仿宋" w:hAnsi="仿宋" w:hint="eastAsia"/>
          <w:color w:val="000000" w:themeColor="text1"/>
          <w:sz w:val="28"/>
          <w:szCs w:val="28"/>
        </w:rPr>
        <w:t>农银汇理金润一年定期开放债券型发起式证券投资基金</w:t>
      </w:r>
      <w:r w:rsidR="000D08AA">
        <w:rPr>
          <w:rFonts w:ascii="仿宋" w:eastAsia="仿宋" w:hAnsi="仿宋" w:hint="eastAsia"/>
          <w:color w:val="000000" w:themeColor="text1"/>
          <w:sz w:val="28"/>
          <w:szCs w:val="28"/>
        </w:rPr>
        <w:t>及</w:t>
      </w:r>
      <w:r w:rsidR="000D08AA" w:rsidRPr="000D08AA">
        <w:rPr>
          <w:rFonts w:ascii="仿宋" w:eastAsia="仿宋" w:hAnsi="仿宋" w:hint="eastAsia"/>
          <w:color w:val="000000" w:themeColor="text1"/>
          <w:sz w:val="28"/>
          <w:szCs w:val="28"/>
        </w:rPr>
        <w:t>农银汇理策略收益一年持有期混合型证券投资基金</w:t>
      </w:r>
      <w:r w:rsidR="00BB3501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 w:rsidR="00843E8D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8F36A5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0D08AA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5B6519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0D08AA">
        <w:rPr>
          <w:rFonts w:ascii="仿宋" w:eastAsia="仿宋" w:hAnsi="仿宋" w:hint="eastAsia"/>
          <w:color w:val="000000" w:themeColor="text1"/>
          <w:sz w:val="28"/>
          <w:szCs w:val="28"/>
        </w:rPr>
        <w:t>一</w:t>
      </w:r>
      <w:r w:rsidR="008F36A5"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 w:rsidR="00BB3501" w:rsidRPr="007C2AE8"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 w:rsidR="00BB3501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 w:rsidR="007E7431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7E7431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7E7431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8D687A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F62501">
        <w:rPr>
          <w:rFonts w:ascii="仿宋" w:eastAsia="仿宋" w:hAnsi="仿宋"/>
          <w:color w:val="000000" w:themeColor="text1"/>
          <w:sz w:val="28"/>
          <w:szCs w:val="28"/>
        </w:rPr>
        <w:t>4</w:t>
      </w:r>
      <w:r w:rsidR="00BB3501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7E7431">
        <w:rPr>
          <w:rFonts w:ascii="仿宋" w:eastAsia="仿宋" w:hAnsi="仿宋"/>
          <w:color w:val="000000" w:themeColor="text1"/>
          <w:sz w:val="28"/>
          <w:szCs w:val="28"/>
        </w:rPr>
        <w:t>21</w:t>
      </w:r>
      <w:r w:rsidR="00BB3501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 w:rsidR="00BB3501" w:rsidRPr="007C2AE8"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 w:rsidR="00BB3501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hyperlink r:id="rId8" w:history="1">
        <w:r w:rsidRPr="007C2AE8">
          <w:rPr>
            <w:rStyle w:val="a7"/>
            <w:rFonts w:ascii="仿宋" w:eastAsia="仿宋" w:hAnsi="仿宋" w:cs="Times New Roman"/>
            <w:kern w:val="0"/>
            <w:sz w:val="28"/>
            <w:szCs w:val="28"/>
          </w:rPr>
          <w:t>www.abc-ca.com</w:t>
        </w:r>
      </w:hyperlink>
      <w:r w:rsidR="00BB3501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]</w:t>
      </w:r>
      <w:r w:rsidR="00BB3501" w:rsidRPr="007C2AE8"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 w:rsidR="00191702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7C2AE8"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 w:rsidR="000F07E6" w:rsidRPr="007C2AE8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（</w:t>
      </w:r>
      <w:hyperlink r:id="rId9" w:history="1">
        <w:r w:rsidR="000F07E6" w:rsidRPr="007C2AE8">
          <w:rPr>
            <w:rStyle w:val="a7"/>
            <w:rFonts w:ascii="仿宋" w:eastAsia="仿宋" w:hAnsi="仿宋" w:hint="eastAsia"/>
            <w:sz w:val="28"/>
            <w:szCs w:val="28"/>
          </w:rPr>
          <w:t>http://eid.csrc.gov.cn/fund</w:t>
        </w:r>
      </w:hyperlink>
      <w:r w:rsidR="000F07E6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7C2AE8"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 w:rsidR="00BB3501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 w:rsidRPr="007C2AE8">
        <w:rPr>
          <w:rFonts w:ascii="仿宋" w:eastAsia="仿宋" w:hAnsi="仿宋"/>
          <w:color w:val="000000" w:themeColor="text1"/>
          <w:sz w:val="28"/>
          <w:szCs w:val="28"/>
        </w:rPr>
        <w:t>4006895599、021-61095599</w:t>
      </w:r>
      <w:r w:rsidR="00BB3501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 w:rsidR="00BB3501" w:rsidRPr="007C2AE8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BB3501" w:rsidRPr="007C2AE8" w:rsidRDefault="00BB3501" w:rsidP="007C2AE8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本基金管</w:t>
      </w:r>
      <w:r w:rsidR="000C1032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理人承诺以诚实信用、勤勉尽责的原则管理和运用基金资产，但不保证</w:t>
      </w:r>
      <w:r w:rsidR="005A77EA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基金一定盈利，也不保证最低收益。请充分了解</w:t>
      </w: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基金的风险收益特征，审慎做出投资决定。</w:t>
      </w:r>
    </w:p>
    <w:p w:rsidR="00BB3501" w:rsidRPr="007C2AE8" w:rsidRDefault="00BB3501" w:rsidP="007C2AE8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BB3501" w:rsidRPr="007C2AE8" w:rsidRDefault="00784786" w:rsidP="007C2AE8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</w:t>
      </w:r>
      <w:r w:rsidR="00BB3501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7C2AE8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</w:t>
      </w: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农银汇理基金管理有限</w:t>
      </w:r>
      <w:r w:rsidR="00BB3501" w:rsidRPr="007C2AE8"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FD4A3D" w:rsidRPr="001747E4" w:rsidRDefault="00BB3501" w:rsidP="001747E4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 w:rsidR="00784786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7C2AE8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</w:t>
      </w:r>
      <w:r w:rsidR="005B6519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="007E7431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7E7431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8D687A" w:rsidRPr="007C2AE8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F62501">
        <w:rPr>
          <w:rFonts w:ascii="仿宋" w:eastAsia="仿宋" w:hAnsi="仿宋"/>
          <w:color w:val="000000" w:themeColor="text1"/>
          <w:sz w:val="28"/>
          <w:szCs w:val="28"/>
        </w:rPr>
        <w:t>4</w:t>
      </w:r>
      <w:r w:rsidRPr="007C2AE8"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7E7431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7E7431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Pr="007C2AE8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FD4A3D" w:rsidRPr="001747E4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28E" w:rsidRDefault="00EA428E" w:rsidP="009A149B">
      <w:r>
        <w:separator/>
      </w:r>
    </w:p>
  </w:endnote>
  <w:endnote w:type="continuationSeparator" w:id="0">
    <w:p w:rsidR="00EA428E" w:rsidRDefault="00EA428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4B4D1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14750" w:rsidRPr="00A14750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4B4D1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14750" w:rsidRPr="00A14750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28E" w:rsidRDefault="00EA428E" w:rsidP="009A149B">
      <w:r>
        <w:separator/>
      </w:r>
    </w:p>
  </w:footnote>
  <w:footnote w:type="continuationSeparator" w:id="0">
    <w:p w:rsidR="00EA428E" w:rsidRDefault="00EA428E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00AA"/>
    <w:rsid w:val="0008010F"/>
    <w:rsid w:val="00081ADE"/>
    <w:rsid w:val="000834F3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7842"/>
    <w:rsid w:val="000C06E1"/>
    <w:rsid w:val="000C1032"/>
    <w:rsid w:val="000D08AA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35653"/>
    <w:rsid w:val="001445A9"/>
    <w:rsid w:val="00146307"/>
    <w:rsid w:val="001533B2"/>
    <w:rsid w:val="001623CF"/>
    <w:rsid w:val="00165D5C"/>
    <w:rsid w:val="00166B15"/>
    <w:rsid w:val="001747E4"/>
    <w:rsid w:val="00174C8C"/>
    <w:rsid w:val="0017571E"/>
    <w:rsid w:val="00175AED"/>
    <w:rsid w:val="00191702"/>
    <w:rsid w:val="00192262"/>
    <w:rsid w:val="001A593B"/>
    <w:rsid w:val="001C6703"/>
    <w:rsid w:val="001D04AB"/>
    <w:rsid w:val="001D2521"/>
    <w:rsid w:val="001D74AE"/>
    <w:rsid w:val="001E7CAD"/>
    <w:rsid w:val="001F125D"/>
    <w:rsid w:val="001F15CB"/>
    <w:rsid w:val="001F533E"/>
    <w:rsid w:val="0021172E"/>
    <w:rsid w:val="00213A1B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4829"/>
    <w:rsid w:val="00303860"/>
    <w:rsid w:val="00311075"/>
    <w:rsid w:val="003117E6"/>
    <w:rsid w:val="0031471A"/>
    <w:rsid w:val="00322377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3DCB"/>
    <w:rsid w:val="003948AF"/>
    <w:rsid w:val="00394BBC"/>
    <w:rsid w:val="003A4AC6"/>
    <w:rsid w:val="003C2820"/>
    <w:rsid w:val="003C3CB5"/>
    <w:rsid w:val="003C5A1A"/>
    <w:rsid w:val="003D0424"/>
    <w:rsid w:val="003D32D7"/>
    <w:rsid w:val="003E0859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4D11"/>
    <w:rsid w:val="004B7991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B6519"/>
    <w:rsid w:val="005C00AF"/>
    <w:rsid w:val="005C7C95"/>
    <w:rsid w:val="005D3C24"/>
    <w:rsid w:val="005D4528"/>
    <w:rsid w:val="005E088E"/>
    <w:rsid w:val="005E0F00"/>
    <w:rsid w:val="005E7333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7683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4786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2AE8"/>
    <w:rsid w:val="007C3F2C"/>
    <w:rsid w:val="007C51E4"/>
    <w:rsid w:val="007D4066"/>
    <w:rsid w:val="007E3EED"/>
    <w:rsid w:val="007E7431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3E8D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7DCC"/>
    <w:rsid w:val="008A1AFA"/>
    <w:rsid w:val="008A2CE2"/>
    <w:rsid w:val="008A3460"/>
    <w:rsid w:val="008B539C"/>
    <w:rsid w:val="008B77D5"/>
    <w:rsid w:val="008C155D"/>
    <w:rsid w:val="008D4634"/>
    <w:rsid w:val="008D687A"/>
    <w:rsid w:val="008E4CD7"/>
    <w:rsid w:val="008E58F7"/>
    <w:rsid w:val="008E6EC1"/>
    <w:rsid w:val="008F36A5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5E97"/>
    <w:rsid w:val="009E35EB"/>
    <w:rsid w:val="009E64F2"/>
    <w:rsid w:val="009E7875"/>
    <w:rsid w:val="009F72D1"/>
    <w:rsid w:val="00A144A6"/>
    <w:rsid w:val="00A14750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B7EAE"/>
    <w:rsid w:val="00DC043C"/>
    <w:rsid w:val="00DD7BAA"/>
    <w:rsid w:val="00DE0FFA"/>
    <w:rsid w:val="00DE6A70"/>
    <w:rsid w:val="00DF3DF3"/>
    <w:rsid w:val="00DF5AA8"/>
    <w:rsid w:val="00E11015"/>
    <w:rsid w:val="00E11D7D"/>
    <w:rsid w:val="00E1254C"/>
    <w:rsid w:val="00E16895"/>
    <w:rsid w:val="00E32614"/>
    <w:rsid w:val="00E33250"/>
    <w:rsid w:val="00E3526B"/>
    <w:rsid w:val="00E44BAC"/>
    <w:rsid w:val="00E44DF1"/>
    <w:rsid w:val="00E5059C"/>
    <w:rsid w:val="00E54C06"/>
    <w:rsid w:val="00E5664A"/>
    <w:rsid w:val="00E7407A"/>
    <w:rsid w:val="00E81A0A"/>
    <w:rsid w:val="00E964F7"/>
    <w:rsid w:val="00E96595"/>
    <w:rsid w:val="00EA428E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2501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C55B6"/>
    <w:rsid w:val="00FD4A3D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-ca.com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C202A-31DC-4636-A73D-DA0A6DCB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1505</Characters>
  <Application>Microsoft Office Word</Application>
  <DocSecurity>4</DocSecurity>
  <Lines>12</Lines>
  <Paragraphs>3</Paragraphs>
  <ScaleCrop>false</ScaleCrop>
  <Company>Lenovo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2020-07-17T07:08:00Z</cp:lastPrinted>
  <dcterms:created xsi:type="dcterms:W3CDTF">2021-04-20T16:43:00Z</dcterms:created>
  <dcterms:modified xsi:type="dcterms:W3CDTF">2021-04-20T16:43:00Z</dcterms:modified>
</cp:coreProperties>
</file>