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71A" w:rsidRDefault="009D771A">
      <w:pPr>
        <w:pStyle w:val="-11"/>
        <w:autoSpaceDE w:val="0"/>
        <w:autoSpaceDN w:val="0"/>
        <w:adjustRightInd w:val="0"/>
        <w:spacing w:before="50" w:line="360" w:lineRule="auto"/>
        <w:ind w:firstLine="562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银华基金管理股份有限公司关于旗下部分基金增加</w:t>
      </w:r>
      <w:r w:rsidR="00AD275B">
        <w:rPr>
          <w:rFonts w:ascii="宋体" w:hAnsi="宋体" w:hint="eastAsia"/>
          <w:b/>
          <w:sz w:val="28"/>
          <w:szCs w:val="28"/>
        </w:rPr>
        <w:t>中国中金财富证券有限公司</w:t>
      </w:r>
      <w:r>
        <w:rPr>
          <w:rFonts w:ascii="宋体" w:hAnsi="宋体" w:hint="eastAsia"/>
          <w:b/>
          <w:sz w:val="28"/>
          <w:szCs w:val="28"/>
        </w:rPr>
        <w:t>为代销机构的公告</w:t>
      </w:r>
    </w:p>
    <w:p w:rsidR="009D771A" w:rsidRDefault="009D771A">
      <w:pPr>
        <w:pStyle w:val="-11"/>
        <w:autoSpaceDE w:val="0"/>
        <w:autoSpaceDN w:val="0"/>
        <w:adjustRightInd w:val="0"/>
        <w:spacing w:before="50" w:line="360" w:lineRule="auto"/>
        <w:ind w:firstLine="562"/>
        <w:jc w:val="center"/>
        <w:rPr>
          <w:rFonts w:ascii="宋体" w:hAnsi="宋体" w:hint="eastAsia"/>
          <w:b/>
          <w:sz w:val="28"/>
          <w:szCs w:val="28"/>
        </w:rPr>
      </w:pPr>
    </w:p>
    <w:p w:rsidR="009D771A" w:rsidRDefault="009D771A" w:rsidP="005A6715">
      <w:pPr>
        <w:pStyle w:val="-11"/>
        <w:autoSpaceDE w:val="0"/>
        <w:autoSpaceDN w:val="0"/>
        <w:adjustRightInd w:val="0"/>
        <w:spacing w:before="50" w:line="360" w:lineRule="auto"/>
        <w:rPr>
          <w:rStyle w:val="awspan"/>
          <w:rFonts w:ascii="&amp;quot" w:hAnsi="&amp;quot"/>
          <w:color w:val="000000"/>
          <w:szCs w:val="21"/>
        </w:rPr>
      </w:pPr>
      <w:r>
        <w:rPr>
          <w:rFonts w:hAnsi="宋体" w:hint="eastAsia"/>
          <w:szCs w:val="21"/>
        </w:rPr>
        <w:t>根据银华基金管理股份有限公司与</w:t>
      </w:r>
      <w:r w:rsidR="00AD275B">
        <w:rPr>
          <w:rFonts w:hAnsi="宋体" w:hint="eastAsia"/>
          <w:szCs w:val="21"/>
        </w:rPr>
        <w:t>中国中金财富证券有限公司</w:t>
      </w:r>
      <w:r>
        <w:rPr>
          <w:rFonts w:ascii="宋体" w:hAnsi="宋体" w:hint="eastAsia"/>
          <w:kern w:val="0"/>
          <w:szCs w:val="21"/>
        </w:rPr>
        <w:t>（以下简称：“</w:t>
      </w:r>
      <w:r w:rsidR="00AD275B">
        <w:rPr>
          <w:rFonts w:ascii="宋体" w:hAnsi="宋体" w:hint="eastAsia"/>
          <w:kern w:val="0"/>
          <w:szCs w:val="21"/>
        </w:rPr>
        <w:t>中金财富</w:t>
      </w:r>
      <w:r>
        <w:rPr>
          <w:rFonts w:ascii="宋体" w:hAnsi="宋体" w:hint="eastAsia"/>
          <w:kern w:val="0"/>
          <w:szCs w:val="21"/>
        </w:rPr>
        <w:t>”）</w:t>
      </w:r>
      <w:r>
        <w:rPr>
          <w:rFonts w:hAnsi="宋体" w:hint="eastAsia"/>
          <w:szCs w:val="21"/>
        </w:rPr>
        <w:t>签署的代销协议，自</w:t>
      </w:r>
      <w:r w:rsidR="00FC3002">
        <w:rPr>
          <w:rFonts w:hAnsi="宋体"/>
          <w:szCs w:val="21"/>
        </w:rPr>
        <w:t>2021</w:t>
      </w:r>
      <w:r w:rsidR="00FC3002">
        <w:rPr>
          <w:rFonts w:hAnsi="宋体"/>
          <w:szCs w:val="21"/>
        </w:rPr>
        <w:t>年</w:t>
      </w:r>
      <w:r w:rsidR="00AD275B">
        <w:rPr>
          <w:rFonts w:hAnsi="宋体"/>
          <w:szCs w:val="21"/>
        </w:rPr>
        <w:t>4</w:t>
      </w:r>
      <w:r w:rsidR="00AD275B">
        <w:rPr>
          <w:rFonts w:hAnsi="宋体"/>
          <w:szCs w:val="21"/>
        </w:rPr>
        <w:t>月</w:t>
      </w:r>
      <w:r w:rsidR="00606424">
        <w:rPr>
          <w:rFonts w:hAnsi="宋体" w:hint="eastAsia"/>
          <w:szCs w:val="21"/>
        </w:rPr>
        <w:t>21</w:t>
      </w:r>
      <w:r w:rsidR="00AD275B">
        <w:rPr>
          <w:rFonts w:hAnsi="宋体"/>
          <w:szCs w:val="21"/>
        </w:rPr>
        <w:t>日</w:t>
      </w:r>
      <w:r>
        <w:rPr>
          <w:rFonts w:hAnsi="宋体" w:hint="eastAsia"/>
          <w:szCs w:val="21"/>
        </w:rPr>
        <w:t>起，旗下部分基金增加</w:t>
      </w:r>
      <w:r w:rsidR="00AD275B">
        <w:rPr>
          <w:rFonts w:hAnsi="宋体" w:hint="eastAsia"/>
          <w:szCs w:val="21"/>
        </w:rPr>
        <w:t>中金财富</w:t>
      </w:r>
      <w:r>
        <w:rPr>
          <w:rFonts w:hAnsi="宋体" w:hint="eastAsia"/>
          <w:szCs w:val="21"/>
        </w:rPr>
        <w:t>为代销机构。</w:t>
      </w:r>
      <w:r w:rsidR="00AD275B">
        <w:rPr>
          <w:rFonts w:hAnsi="宋体" w:hint="eastAsia"/>
          <w:szCs w:val="21"/>
        </w:rPr>
        <w:t>中金财富</w:t>
      </w:r>
      <w:r>
        <w:rPr>
          <w:rFonts w:hAnsi="宋体"/>
          <w:szCs w:val="21"/>
        </w:rPr>
        <w:t>最低定期定额投资金额为人民币</w:t>
      </w:r>
      <w:r w:rsidR="00FC3002">
        <w:rPr>
          <w:rFonts w:hAnsi="宋体"/>
          <w:szCs w:val="21"/>
        </w:rPr>
        <w:t>100</w:t>
      </w:r>
      <w:r>
        <w:rPr>
          <w:rFonts w:hAnsi="宋体"/>
          <w:szCs w:val="21"/>
        </w:rPr>
        <w:t>元。</w:t>
      </w:r>
      <w:r>
        <w:rPr>
          <w:rStyle w:val="awspan"/>
          <w:rFonts w:ascii="&amp;quot" w:hAnsi="&amp;quot"/>
          <w:color w:val="000000"/>
          <w:szCs w:val="21"/>
        </w:rPr>
        <w:t>现将有关事项公告如下：</w:t>
      </w:r>
    </w:p>
    <w:p w:rsidR="009D771A" w:rsidRDefault="009D771A">
      <w:pPr>
        <w:pStyle w:val="-11"/>
        <w:autoSpaceDE w:val="0"/>
        <w:autoSpaceDN w:val="0"/>
        <w:adjustRightInd w:val="0"/>
        <w:spacing w:before="50" w:line="360" w:lineRule="auto"/>
        <w:jc w:val="left"/>
        <w:rPr>
          <w:rStyle w:val="awspan"/>
          <w:rFonts w:ascii="&amp;quot" w:hAnsi="&amp;quot" w:hint="eastAsia"/>
          <w:color w:val="000000"/>
          <w:szCs w:val="21"/>
        </w:rPr>
      </w:pPr>
    </w:p>
    <w:p w:rsidR="009D771A" w:rsidRDefault="009D771A">
      <w:pPr>
        <w:pStyle w:val="-11"/>
        <w:autoSpaceDE w:val="0"/>
        <w:autoSpaceDN w:val="0"/>
        <w:adjustRightInd w:val="0"/>
        <w:spacing w:before="50" w:line="360" w:lineRule="auto"/>
        <w:ind w:firstLine="422"/>
        <w:jc w:val="left"/>
        <w:rPr>
          <w:rFonts w:hAnsi="宋体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一、本次业务开通具体情况：</w:t>
      </w:r>
    </w:p>
    <w:tbl>
      <w:tblPr>
        <w:tblW w:w="942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2683"/>
        <w:gridCol w:w="1341"/>
        <w:gridCol w:w="1560"/>
        <w:gridCol w:w="1684"/>
        <w:gridCol w:w="1425"/>
      </w:tblGrid>
      <w:tr w:rsidR="009D771A" w:rsidTr="00F45E0A">
        <w:trPr>
          <w:jc w:val="center"/>
        </w:trPr>
        <w:tc>
          <w:tcPr>
            <w:tcW w:w="735" w:type="dxa"/>
            <w:vAlign w:val="center"/>
          </w:tcPr>
          <w:p w:rsidR="009D771A" w:rsidRDefault="009D771A" w:rsidP="00F45E0A">
            <w:pPr>
              <w:spacing w:beforeLines="50"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683" w:type="dxa"/>
            <w:vAlign w:val="center"/>
          </w:tcPr>
          <w:p w:rsidR="009D771A" w:rsidRDefault="009D771A" w:rsidP="00F45E0A">
            <w:pPr>
              <w:spacing w:beforeLines="50"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基金名称</w:t>
            </w:r>
          </w:p>
        </w:tc>
        <w:tc>
          <w:tcPr>
            <w:tcW w:w="1341" w:type="dxa"/>
            <w:vAlign w:val="center"/>
          </w:tcPr>
          <w:p w:rsidR="009D771A" w:rsidRDefault="009D771A" w:rsidP="00F45E0A">
            <w:pPr>
              <w:spacing w:beforeLines="50"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基金代码</w:t>
            </w:r>
          </w:p>
        </w:tc>
        <w:tc>
          <w:tcPr>
            <w:tcW w:w="1560" w:type="dxa"/>
            <w:vAlign w:val="center"/>
          </w:tcPr>
          <w:p w:rsidR="009D771A" w:rsidRDefault="009D771A" w:rsidP="00F45E0A">
            <w:pPr>
              <w:spacing w:beforeLines="50" w:line="360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是否开通申购、</w:t>
            </w:r>
            <w:r>
              <w:rPr>
                <w:rFonts w:ascii="宋体" w:hAnsi="宋体"/>
                <w:b/>
                <w:kern w:val="0"/>
                <w:szCs w:val="21"/>
              </w:rPr>
              <w:t>赎回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业务</w:t>
            </w:r>
          </w:p>
        </w:tc>
        <w:tc>
          <w:tcPr>
            <w:tcW w:w="1684" w:type="dxa"/>
            <w:vAlign w:val="center"/>
          </w:tcPr>
          <w:p w:rsidR="009D771A" w:rsidRDefault="009D771A" w:rsidP="00F45E0A">
            <w:pPr>
              <w:spacing w:beforeLines="50"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是否开通定期定额投资业务</w:t>
            </w:r>
          </w:p>
        </w:tc>
        <w:tc>
          <w:tcPr>
            <w:tcW w:w="1425" w:type="dxa"/>
            <w:vAlign w:val="center"/>
          </w:tcPr>
          <w:p w:rsidR="009D771A" w:rsidRDefault="009D771A" w:rsidP="00F45E0A">
            <w:pPr>
              <w:spacing w:beforeLines="50"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是否开通转换业务</w:t>
            </w:r>
          </w:p>
        </w:tc>
      </w:tr>
      <w:tr w:rsidR="00BF3F55" w:rsidTr="00BF3F55">
        <w:trPr>
          <w:trHeight w:val="425"/>
          <w:jc w:val="center"/>
        </w:trPr>
        <w:tc>
          <w:tcPr>
            <w:tcW w:w="735" w:type="dxa"/>
            <w:vAlign w:val="center"/>
          </w:tcPr>
          <w:p w:rsidR="00BF3F55" w:rsidRDefault="00BF3F55" w:rsidP="00BF3F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683" w:type="dxa"/>
            <w:vAlign w:val="center"/>
          </w:tcPr>
          <w:p w:rsidR="00BF3F55" w:rsidRPr="0083206A" w:rsidRDefault="00BF3F55" w:rsidP="00BF3F55">
            <w:pPr>
              <w:rPr>
                <w:rFonts w:hint="eastAsia"/>
              </w:rPr>
            </w:pPr>
            <w:r w:rsidRPr="0083206A">
              <w:rPr>
                <w:rFonts w:hint="eastAsia"/>
              </w:rPr>
              <w:t>银华惠增利货币市场基金</w:t>
            </w:r>
          </w:p>
        </w:tc>
        <w:tc>
          <w:tcPr>
            <w:tcW w:w="1341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000860</w:t>
            </w:r>
          </w:p>
        </w:tc>
        <w:tc>
          <w:tcPr>
            <w:tcW w:w="1560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684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否</w:t>
            </w:r>
          </w:p>
        </w:tc>
        <w:tc>
          <w:tcPr>
            <w:tcW w:w="1425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</w:tr>
      <w:tr w:rsidR="00BF3F55" w:rsidTr="00BF3F55">
        <w:trPr>
          <w:trHeight w:val="417"/>
          <w:jc w:val="center"/>
        </w:trPr>
        <w:tc>
          <w:tcPr>
            <w:tcW w:w="735" w:type="dxa"/>
            <w:vAlign w:val="center"/>
          </w:tcPr>
          <w:p w:rsidR="00BF3F55" w:rsidRDefault="00BF3F55" w:rsidP="00BF3F5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2683" w:type="dxa"/>
            <w:vAlign w:val="center"/>
          </w:tcPr>
          <w:p w:rsidR="00BF3F55" w:rsidRPr="0083206A" w:rsidRDefault="00BF3F55" w:rsidP="00BF3F55">
            <w:pPr>
              <w:rPr>
                <w:rFonts w:hint="eastAsia"/>
              </w:rPr>
            </w:pPr>
            <w:r w:rsidRPr="0083206A">
              <w:rPr>
                <w:rFonts w:hint="eastAsia"/>
              </w:rPr>
              <w:t>银华远景债券型证券投资基金</w:t>
            </w:r>
          </w:p>
        </w:tc>
        <w:tc>
          <w:tcPr>
            <w:tcW w:w="1341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002501</w:t>
            </w:r>
          </w:p>
        </w:tc>
        <w:tc>
          <w:tcPr>
            <w:tcW w:w="1560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684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425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</w:tr>
      <w:tr w:rsidR="00BF3F55" w:rsidTr="00BF3F55">
        <w:trPr>
          <w:trHeight w:val="355"/>
          <w:jc w:val="center"/>
        </w:trPr>
        <w:tc>
          <w:tcPr>
            <w:tcW w:w="735" w:type="dxa"/>
            <w:vAlign w:val="center"/>
          </w:tcPr>
          <w:p w:rsidR="00BF3F55" w:rsidRDefault="00BF3F55" w:rsidP="00BF3F5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2683" w:type="dxa"/>
            <w:vAlign w:val="center"/>
          </w:tcPr>
          <w:p w:rsidR="00BF3F55" w:rsidRPr="0083206A" w:rsidRDefault="00BF3F55" w:rsidP="00BF3F55">
            <w:pPr>
              <w:rPr>
                <w:rFonts w:hint="eastAsia"/>
              </w:rPr>
            </w:pPr>
            <w:r w:rsidRPr="0083206A">
              <w:rPr>
                <w:rFonts w:hint="eastAsia"/>
              </w:rPr>
              <w:t>银华盛世精选灵活配置混合型发起式证券投资基金</w:t>
            </w:r>
          </w:p>
        </w:tc>
        <w:tc>
          <w:tcPr>
            <w:tcW w:w="1341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003940</w:t>
            </w:r>
          </w:p>
        </w:tc>
        <w:tc>
          <w:tcPr>
            <w:tcW w:w="1560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684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425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</w:tr>
      <w:tr w:rsidR="00BF3F55" w:rsidTr="00BF3F55">
        <w:trPr>
          <w:trHeight w:val="279"/>
          <w:jc w:val="center"/>
        </w:trPr>
        <w:tc>
          <w:tcPr>
            <w:tcW w:w="735" w:type="dxa"/>
            <w:vAlign w:val="center"/>
          </w:tcPr>
          <w:p w:rsidR="00BF3F55" w:rsidRDefault="00BF3F55" w:rsidP="00BF3F5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2683" w:type="dxa"/>
            <w:vAlign w:val="center"/>
          </w:tcPr>
          <w:p w:rsidR="00BF3F55" w:rsidRPr="0083206A" w:rsidRDefault="00BF3F55" w:rsidP="00BF3F55">
            <w:pPr>
              <w:rPr>
                <w:rFonts w:hint="eastAsia"/>
              </w:rPr>
            </w:pPr>
            <w:r w:rsidRPr="0083206A">
              <w:rPr>
                <w:rFonts w:hint="eastAsia"/>
              </w:rPr>
              <w:t>银华多元动力灵活配置混合型证券投资基金</w:t>
            </w:r>
          </w:p>
        </w:tc>
        <w:tc>
          <w:tcPr>
            <w:tcW w:w="1341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005251</w:t>
            </w:r>
          </w:p>
        </w:tc>
        <w:tc>
          <w:tcPr>
            <w:tcW w:w="1560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684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425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</w:tr>
      <w:tr w:rsidR="00BF3F55" w:rsidTr="00BF3F55">
        <w:trPr>
          <w:trHeight w:val="784"/>
          <w:jc w:val="center"/>
        </w:trPr>
        <w:tc>
          <w:tcPr>
            <w:tcW w:w="735" w:type="dxa"/>
            <w:vAlign w:val="center"/>
          </w:tcPr>
          <w:p w:rsidR="00BF3F55" w:rsidRDefault="00BF3F55" w:rsidP="00BF3F5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2683" w:type="dxa"/>
            <w:vAlign w:val="center"/>
          </w:tcPr>
          <w:p w:rsidR="00BF3F55" w:rsidRPr="0083206A" w:rsidRDefault="00BF3F55" w:rsidP="00BF3F55">
            <w:pPr>
              <w:rPr>
                <w:rFonts w:hint="eastAsia"/>
              </w:rPr>
            </w:pPr>
            <w:r w:rsidRPr="0083206A">
              <w:rPr>
                <w:rFonts w:hint="eastAsia"/>
              </w:rPr>
              <w:t>银华稳健增利灵活配置混合型发起式证券投资基金</w:t>
            </w:r>
          </w:p>
        </w:tc>
        <w:tc>
          <w:tcPr>
            <w:tcW w:w="1341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A</w:t>
            </w:r>
            <w:r w:rsidRPr="0083206A">
              <w:rPr>
                <w:rFonts w:hint="eastAsia"/>
              </w:rPr>
              <w:t>类：</w:t>
            </w:r>
            <w:r w:rsidRPr="0083206A">
              <w:rPr>
                <w:rFonts w:hint="eastAsia"/>
              </w:rPr>
              <w:t>005260       C</w:t>
            </w:r>
            <w:r w:rsidRPr="0083206A">
              <w:rPr>
                <w:rFonts w:hint="eastAsia"/>
              </w:rPr>
              <w:t>类：</w:t>
            </w:r>
            <w:r w:rsidRPr="0083206A">
              <w:rPr>
                <w:rFonts w:hint="eastAsia"/>
              </w:rPr>
              <w:t>005261</w:t>
            </w:r>
          </w:p>
        </w:tc>
        <w:tc>
          <w:tcPr>
            <w:tcW w:w="1560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684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425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</w:tr>
      <w:tr w:rsidR="00BF3F55" w:rsidTr="00BF3F55">
        <w:trPr>
          <w:trHeight w:val="722"/>
          <w:jc w:val="center"/>
        </w:trPr>
        <w:tc>
          <w:tcPr>
            <w:tcW w:w="735" w:type="dxa"/>
            <w:vAlign w:val="center"/>
          </w:tcPr>
          <w:p w:rsidR="00BF3F55" w:rsidRDefault="00BF3F55" w:rsidP="00BF3F5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2683" w:type="dxa"/>
            <w:vAlign w:val="center"/>
          </w:tcPr>
          <w:p w:rsidR="00BF3F55" w:rsidRPr="0083206A" w:rsidRDefault="00BF3F55" w:rsidP="00BF3F55">
            <w:pPr>
              <w:rPr>
                <w:rFonts w:hint="eastAsia"/>
              </w:rPr>
            </w:pPr>
            <w:r w:rsidRPr="0083206A">
              <w:rPr>
                <w:rFonts w:hint="eastAsia"/>
              </w:rPr>
              <w:t>银华瑞泰灵活配置混合型证券投资基金</w:t>
            </w:r>
          </w:p>
        </w:tc>
        <w:tc>
          <w:tcPr>
            <w:tcW w:w="1341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005481</w:t>
            </w:r>
          </w:p>
        </w:tc>
        <w:tc>
          <w:tcPr>
            <w:tcW w:w="1560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684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425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否</w:t>
            </w:r>
          </w:p>
        </w:tc>
      </w:tr>
      <w:tr w:rsidR="00BF3F55" w:rsidTr="00BF3F55">
        <w:trPr>
          <w:trHeight w:val="802"/>
          <w:jc w:val="center"/>
        </w:trPr>
        <w:tc>
          <w:tcPr>
            <w:tcW w:w="735" w:type="dxa"/>
            <w:vAlign w:val="center"/>
          </w:tcPr>
          <w:p w:rsidR="00BF3F55" w:rsidRDefault="00BF3F55" w:rsidP="00BF3F5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2683" w:type="dxa"/>
            <w:vAlign w:val="center"/>
          </w:tcPr>
          <w:p w:rsidR="00BF3F55" w:rsidRPr="0083206A" w:rsidRDefault="00BF3F55" w:rsidP="00BF3F55">
            <w:pPr>
              <w:rPr>
                <w:rFonts w:hint="eastAsia"/>
              </w:rPr>
            </w:pPr>
            <w:r w:rsidRPr="0083206A">
              <w:rPr>
                <w:rFonts w:hint="eastAsia"/>
              </w:rPr>
              <w:t>银华混改红利灵活配置混合型发起式证券投资基金</w:t>
            </w:r>
          </w:p>
        </w:tc>
        <w:tc>
          <w:tcPr>
            <w:tcW w:w="1341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005519</w:t>
            </w:r>
          </w:p>
        </w:tc>
        <w:tc>
          <w:tcPr>
            <w:tcW w:w="1560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684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425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</w:tr>
      <w:tr w:rsidR="00BF3F55" w:rsidTr="00BF3F55">
        <w:trPr>
          <w:trHeight w:val="665"/>
          <w:jc w:val="center"/>
        </w:trPr>
        <w:tc>
          <w:tcPr>
            <w:tcW w:w="735" w:type="dxa"/>
            <w:vAlign w:val="center"/>
          </w:tcPr>
          <w:p w:rsidR="00BF3F55" w:rsidRDefault="00053AA8" w:rsidP="00BF3F5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2683" w:type="dxa"/>
            <w:vAlign w:val="center"/>
          </w:tcPr>
          <w:p w:rsidR="00BF3F55" w:rsidRPr="0083206A" w:rsidRDefault="00BF3F55" w:rsidP="00BF3F55">
            <w:pPr>
              <w:rPr>
                <w:rFonts w:hint="eastAsia"/>
              </w:rPr>
            </w:pPr>
            <w:r w:rsidRPr="0083206A">
              <w:rPr>
                <w:rFonts w:hint="eastAsia"/>
              </w:rPr>
              <w:t>银华瑞和灵活配置混合型证券投资基金</w:t>
            </w:r>
          </w:p>
        </w:tc>
        <w:tc>
          <w:tcPr>
            <w:tcW w:w="1341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005544</w:t>
            </w:r>
          </w:p>
        </w:tc>
        <w:tc>
          <w:tcPr>
            <w:tcW w:w="1560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684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425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</w:tr>
      <w:tr w:rsidR="00BF3F55" w:rsidTr="00BF3F55">
        <w:trPr>
          <w:trHeight w:val="624"/>
          <w:jc w:val="center"/>
        </w:trPr>
        <w:tc>
          <w:tcPr>
            <w:tcW w:w="735" w:type="dxa"/>
            <w:vAlign w:val="center"/>
          </w:tcPr>
          <w:p w:rsidR="00BF3F55" w:rsidRDefault="00053AA8" w:rsidP="00BF3F55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2683" w:type="dxa"/>
            <w:vAlign w:val="center"/>
          </w:tcPr>
          <w:p w:rsidR="00BF3F55" w:rsidRPr="0083206A" w:rsidRDefault="00BF3F55" w:rsidP="00BF3F55">
            <w:pPr>
              <w:rPr>
                <w:rFonts w:hint="eastAsia"/>
              </w:rPr>
            </w:pPr>
            <w:r w:rsidRPr="0083206A">
              <w:rPr>
                <w:rFonts w:hint="eastAsia"/>
              </w:rPr>
              <w:t>银华品质消费股票型证券投资基金</w:t>
            </w:r>
          </w:p>
        </w:tc>
        <w:tc>
          <w:tcPr>
            <w:tcW w:w="1341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009852</w:t>
            </w:r>
          </w:p>
        </w:tc>
        <w:tc>
          <w:tcPr>
            <w:tcW w:w="1560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684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425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</w:tr>
      <w:tr w:rsidR="00BF3F55" w:rsidTr="00BF3F55">
        <w:trPr>
          <w:trHeight w:val="668"/>
          <w:jc w:val="center"/>
        </w:trPr>
        <w:tc>
          <w:tcPr>
            <w:tcW w:w="735" w:type="dxa"/>
            <w:vAlign w:val="center"/>
          </w:tcPr>
          <w:p w:rsidR="00BF3F55" w:rsidRDefault="00BF3F55" w:rsidP="00BF3F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 w:rsidR="00053AA8">
              <w:rPr>
                <w:rFonts w:ascii="宋体" w:hAnsi="宋体" w:cs="宋体" w:hint="eastAsia"/>
                <w:color w:val="000000"/>
                <w:szCs w:val="21"/>
              </w:rPr>
              <w:t>0</w:t>
            </w:r>
          </w:p>
        </w:tc>
        <w:tc>
          <w:tcPr>
            <w:tcW w:w="2683" w:type="dxa"/>
            <w:vAlign w:val="center"/>
          </w:tcPr>
          <w:p w:rsidR="00BF3F55" w:rsidRPr="0083206A" w:rsidRDefault="00BF3F55" w:rsidP="00BF3F55">
            <w:pPr>
              <w:rPr>
                <w:rFonts w:hint="eastAsia"/>
              </w:rPr>
            </w:pPr>
            <w:r w:rsidRPr="0083206A">
              <w:rPr>
                <w:rFonts w:hint="eastAsia"/>
              </w:rPr>
              <w:t>银华乐享混合型证券投资基金</w:t>
            </w:r>
          </w:p>
        </w:tc>
        <w:tc>
          <w:tcPr>
            <w:tcW w:w="1341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009859</w:t>
            </w:r>
          </w:p>
        </w:tc>
        <w:tc>
          <w:tcPr>
            <w:tcW w:w="1560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684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425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</w:tr>
      <w:tr w:rsidR="00BF3F55" w:rsidTr="00BF3F55">
        <w:trPr>
          <w:trHeight w:val="734"/>
          <w:jc w:val="center"/>
        </w:trPr>
        <w:tc>
          <w:tcPr>
            <w:tcW w:w="735" w:type="dxa"/>
            <w:vAlign w:val="center"/>
          </w:tcPr>
          <w:p w:rsidR="00BF3F55" w:rsidRDefault="00BF3F55" w:rsidP="00BF3F5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  <w:r w:rsidR="00053AA8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683" w:type="dxa"/>
            <w:vAlign w:val="center"/>
          </w:tcPr>
          <w:p w:rsidR="00BF3F55" w:rsidRPr="0083206A" w:rsidRDefault="00BF3F55" w:rsidP="00BF3F55">
            <w:pPr>
              <w:rPr>
                <w:rFonts w:hint="eastAsia"/>
              </w:rPr>
            </w:pPr>
            <w:r w:rsidRPr="0083206A">
              <w:rPr>
                <w:rFonts w:hint="eastAsia"/>
              </w:rPr>
              <w:t>银华沪深</w:t>
            </w:r>
            <w:r w:rsidRPr="0083206A">
              <w:rPr>
                <w:rFonts w:hint="eastAsia"/>
              </w:rPr>
              <w:t>300</w:t>
            </w:r>
            <w:r w:rsidRPr="0083206A">
              <w:rPr>
                <w:rFonts w:hint="eastAsia"/>
              </w:rPr>
              <w:t>指数证券投资基金</w:t>
            </w:r>
            <w:r w:rsidRPr="0083206A">
              <w:rPr>
                <w:rFonts w:hint="eastAsia"/>
              </w:rPr>
              <w:t>(LOF)</w:t>
            </w:r>
          </w:p>
        </w:tc>
        <w:tc>
          <w:tcPr>
            <w:tcW w:w="1341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161811</w:t>
            </w:r>
          </w:p>
        </w:tc>
        <w:tc>
          <w:tcPr>
            <w:tcW w:w="1560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684" w:type="dxa"/>
            <w:vAlign w:val="center"/>
          </w:tcPr>
          <w:p w:rsidR="00BF3F55" w:rsidRPr="0083206A" w:rsidRDefault="00BF3F55" w:rsidP="00BF3F55">
            <w:pPr>
              <w:jc w:val="center"/>
              <w:rPr>
                <w:rFonts w:hint="eastAsia"/>
              </w:rPr>
            </w:pPr>
            <w:r w:rsidRPr="0083206A">
              <w:rPr>
                <w:rFonts w:hint="eastAsia"/>
              </w:rPr>
              <w:t>是</w:t>
            </w:r>
          </w:p>
        </w:tc>
        <w:tc>
          <w:tcPr>
            <w:tcW w:w="1425" w:type="dxa"/>
            <w:vAlign w:val="center"/>
          </w:tcPr>
          <w:p w:rsidR="00BF3F55" w:rsidRDefault="00BF3F55" w:rsidP="00BF3F55">
            <w:pPr>
              <w:jc w:val="center"/>
            </w:pPr>
            <w:r w:rsidRPr="0083206A">
              <w:rPr>
                <w:rFonts w:hint="eastAsia"/>
              </w:rPr>
              <w:t>否</w:t>
            </w:r>
          </w:p>
        </w:tc>
      </w:tr>
    </w:tbl>
    <w:p w:rsidR="009D771A" w:rsidRDefault="009D771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 w:cs="宋体" w:hint="eastAsia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投资者可以通过以下途径咨询有关详情：</w:t>
      </w:r>
    </w:p>
    <w:p w:rsidR="009D771A" w:rsidRDefault="005A6715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kern w:val="0"/>
          <w:szCs w:val="21"/>
          <w:lang w:val="zh-CN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</w:t>
      </w:r>
      <w:r w:rsidR="00AD275B">
        <w:rPr>
          <w:rFonts w:ascii="宋体" w:hAnsi="宋体" w:cs="宋体" w:hint="eastAsia"/>
          <w:kern w:val="0"/>
          <w:szCs w:val="21"/>
          <w:lang w:val="zh-CN"/>
        </w:rPr>
        <w:t>中国中金财富证券有限公司</w:t>
      </w:r>
    </w:p>
    <w:tbl>
      <w:tblPr>
        <w:tblW w:w="4391" w:type="pct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1"/>
        <w:gridCol w:w="2251"/>
        <w:gridCol w:w="1132"/>
        <w:gridCol w:w="2820"/>
      </w:tblGrid>
      <w:tr w:rsidR="00AD275B" w:rsidTr="005A6715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B" w:rsidRDefault="00AD275B" w:rsidP="00AD275B">
            <w:pPr>
              <w:pStyle w:val="080318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注册地址</w:t>
            </w:r>
          </w:p>
        </w:tc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B" w:rsidRPr="00594749" w:rsidRDefault="00AD275B" w:rsidP="00AD275B">
            <w:pPr>
              <w:rPr>
                <w:rFonts w:hint="eastAsia"/>
              </w:rPr>
            </w:pPr>
            <w:r w:rsidRPr="00594749">
              <w:rPr>
                <w:rFonts w:hint="eastAsia"/>
              </w:rPr>
              <w:t>深圳市福田区益田路与福中路交界处荣超商务中心</w:t>
            </w:r>
            <w:r w:rsidRPr="00594749">
              <w:rPr>
                <w:rFonts w:hint="eastAsia"/>
              </w:rPr>
              <w:t>A</w:t>
            </w:r>
            <w:r w:rsidRPr="00594749">
              <w:rPr>
                <w:rFonts w:hint="eastAsia"/>
              </w:rPr>
              <w:t>栋第</w:t>
            </w:r>
            <w:r w:rsidRPr="00594749">
              <w:rPr>
                <w:rFonts w:hint="eastAsia"/>
              </w:rPr>
              <w:t>18</w:t>
            </w:r>
            <w:r w:rsidRPr="00594749">
              <w:rPr>
                <w:rFonts w:hint="eastAsia"/>
              </w:rPr>
              <w:t>层</w:t>
            </w:r>
            <w:r w:rsidRPr="00594749">
              <w:rPr>
                <w:rFonts w:hint="eastAsia"/>
              </w:rPr>
              <w:t>-21</w:t>
            </w:r>
            <w:r w:rsidRPr="00594749">
              <w:rPr>
                <w:rFonts w:hint="eastAsia"/>
              </w:rPr>
              <w:t>层及第</w:t>
            </w:r>
            <w:r w:rsidRPr="00594749">
              <w:rPr>
                <w:rFonts w:hint="eastAsia"/>
              </w:rPr>
              <w:t>04</w:t>
            </w:r>
            <w:r w:rsidRPr="00594749">
              <w:rPr>
                <w:rFonts w:hint="eastAsia"/>
              </w:rPr>
              <w:t>层</w:t>
            </w:r>
            <w:r w:rsidRPr="00594749">
              <w:rPr>
                <w:rFonts w:hint="eastAsia"/>
              </w:rPr>
              <w:t>01.02.03.05.11.12.13.15.16.18.19.20.21.22.23</w:t>
            </w:r>
            <w:r w:rsidRPr="00594749">
              <w:rPr>
                <w:rFonts w:hint="eastAsia"/>
              </w:rPr>
              <w:t>单元</w:t>
            </w:r>
          </w:p>
        </w:tc>
      </w:tr>
      <w:tr w:rsidR="00AD275B" w:rsidTr="005A6715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B" w:rsidRDefault="00AD275B" w:rsidP="00AD275B">
            <w:pPr>
              <w:pStyle w:val="080318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法定代表人</w:t>
            </w:r>
          </w:p>
        </w:tc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B" w:rsidRPr="00594749" w:rsidRDefault="00AD275B" w:rsidP="00AD275B">
            <w:pPr>
              <w:rPr>
                <w:rFonts w:hint="eastAsia"/>
              </w:rPr>
            </w:pPr>
            <w:r w:rsidRPr="00594749">
              <w:rPr>
                <w:rFonts w:hint="eastAsia"/>
              </w:rPr>
              <w:t>高涛</w:t>
            </w:r>
          </w:p>
        </w:tc>
      </w:tr>
      <w:tr w:rsidR="00AD275B" w:rsidTr="005A6715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B" w:rsidRDefault="00AD275B" w:rsidP="00AD275B">
            <w:pPr>
              <w:pStyle w:val="080318"/>
              <w:ind w:firstLineChars="0" w:firstLine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客服电话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B" w:rsidRPr="00594749" w:rsidRDefault="00AD275B" w:rsidP="00AD275B">
            <w:pPr>
              <w:rPr>
                <w:rFonts w:hint="eastAsia"/>
              </w:rPr>
            </w:pPr>
            <w:r w:rsidRPr="00594749">
              <w:rPr>
                <w:rFonts w:hint="eastAsia"/>
              </w:rPr>
              <w:t>95532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B" w:rsidRPr="00594749" w:rsidRDefault="00AD275B" w:rsidP="00AD275B">
            <w:pPr>
              <w:rPr>
                <w:rFonts w:hint="eastAsia"/>
              </w:rPr>
            </w:pPr>
            <w:r w:rsidRPr="00594749">
              <w:rPr>
                <w:rFonts w:hint="eastAsia"/>
              </w:rPr>
              <w:t>网址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5B" w:rsidRDefault="00AD275B" w:rsidP="00AD275B">
            <w:r w:rsidRPr="00594749">
              <w:rPr>
                <w:rFonts w:hint="eastAsia"/>
              </w:rPr>
              <w:t>www.ciccwm.com</w:t>
            </w:r>
          </w:p>
        </w:tc>
      </w:tr>
    </w:tbl>
    <w:p w:rsidR="009D771A" w:rsidRDefault="009D771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2、银华基金管理股份有限公司</w:t>
      </w:r>
    </w:p>
    <w:tbl>
      <w:tblPr>
        <w:tblW w:w="440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6237"/>
      </w:tblGrid>
      <w:tr w:rsidR="009D771A" w:rsidTr="005A6715">
        <w:tc>
          <w:tcPr>
            <w:tcW w:w="849" w:type="pct"/>
            <w:vAlign w:val="center"/>
          </w:tcPr>
          <w:p w:rsidR="009D771A" w:rsidRDefault="009D771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客服电话</w:t>
            </w:r>
          </w:p>
        </w:tc>
        <w:tc>
          <w:tcPr>
            <w:tcW w:w="4151" w:type="pct"/>
            <w:vAlign w:val="center"/>
          </w:tcPr>
          <w:p w:rsidR="009D771A" w:rsidRDefault="009D771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400-678-3333</w:t>
            </w: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010-85186558</w:t>
            </w:r>
          </w:p>
        </w:tc>
      </w:tr>
      <w:tr w:rsidR="009D771A" w:rsidTr="005A6715">
        <w:tc>
          <w:tcPr>
            <w:tcW w:w="849" w:type="pct"/>
            <w:vAlign w:val="center"/>
          </w:tcPr>
          <w:p w:rsidR="009D771A" w:rsidRDefault="009D771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val="zh-CN"/>
              </w:rPr>
              <w:t>网址</w:t>
            </w:r>
          </w:p>
        </w:tc>
        <w:tc>
          <w:tcPr>
            <w:tcW w:w="4151" w:type="pct"/>
            <w:vAlign w:val="center"/>
          </w:tcPr>
          <w:p w:rsidR="009D771A" w:rsidRDefault="009D771A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www.yhfund.com.cn</w:t>
            </w:r>
          </w:p>
        </w:tc>
      </w:tr>
    </w:tbl>
    <w:p w:rsidR="009D771A" w:rsidRDefault="009D771A">
      <w:pPr>
        <w:pStyle w:val="Default"/>
        <w:spacing w:line="360" w:lineRule="auto"/>
        <w:ind w:firstLineChars="200" w:firstLine="422"/>
        <w:jc w:val="both"/>
        <w:rPr>
          <w:rFonts w:hAnsi="宋体" w:cs="Times New Roman"/>
          <w:b/>
          <w:color w:val="auto"/>
          <w:kern w:val="2"/>
          <w:sz w:val="21"/>
          <w:szCs w:val="21"/>
        </w:rPr>
      </w:pPr>
    </w:p>
    <w:p w:rsidR="009D771A" w:rsidRDefault="009D771A">
      <w:pPr>
        <w:pStyle w:val="Default"/>
        <w:numPr>
          <w:ilvl w:val="0"/>
          <w:numId w:val="2"/>
        </w:numPr>
        <w:spacing w:line="360" w:lineRule="auto"/>
        <w:ind w:firstLineChars="200" w:firstLine="422"/>
        <w:jc w:val="both"/>
        <w:rPr>
          <w:rFonts w:hAnsi="宋体" w:cs="Times New Roman" w:hint="eastAsia"/>
          <w:b/>
          <w:color w:val="auto"/>
          <w:kern w:val="2"/>
          <w:sz w:val="21"/>
          <w:szCs w:val="21"/>
        </w:rPr>
      </w:pPr>
      <w:r>
        <w:rPr>
          <w:rFonts w:hAnsi="宋体" w:cs="Times New Roman" w:hint="eastAsia"/>
          <w:b/>
          <w:color w:val="auto"/>
          <w:kern w:val="2"/>
          <w:sz w:val="21"/>
          <w:szCs w:val="21"/>
        </w:rPr>
        <w:t>重要提示</w:t>
      </w:r>
    </w:p>
    <w:p w:rsidR="00263FFE" w:rsidRPr="00263FFE" w:rsidRDefault="00263FFE" w:rsidP="00263FFE">
      <w:pPr>
        <w:pStyle w:val="Default"/>
        <w:numPr>
          <w:ilvl w:val="0"/>
          <w:numId w:val="3"/>
        </w:numPr>
        <w:spacing w:line="360" w:lineRule="auto"/>
        <w:ind w:firstLineChars="200" w:firstLine="420"/>
        <w:jc w:val="both"/>
        <w:rPr>
          <w:rFonts w:hAnsi="宋体" w:cs="Times New Roman"/>
          <w:bCs/>
          <w:color w:val="auto"/>
          <w:kern w:val="2"/>
          <w:sz w:val="21"/>
          <w:szCs w:val="21"/>
        </w:rPr>
      </w:pPr>
      <w:r>
        <w:rPr>
          <w:rFonts w:hAnsi="宋体" w:cs="Times New Roman" w:hint="eastAsia"/>
          <w:bCs/>
          <w:color w:val="auto"/>
          <w:kern w:val="2"/>
          <w:sz w:val="21"/>
          <w:szCs w:val="21"/>
        </w:rPr>
        <w:t>同一基金不同份额之间不支持相互转换。</w:t>
      </w:r>
    </w:p>
    <w:p w:rsidR="00263FFE" w:rsidRPr="008C7A97" w:rsidRDefault="00EE369B" w:rsidP="00EE369B">
      <w:pPr>
        <w:numPr>
          <w:ilvl w:val="0"/>
          <w:numId w:val="3"/>
        </w:numPr>
        <w:spacing w:line="360" w:lineRule="auto"/>
        <w:ind w:firstLine="420"/>
        <w:rPr>
          <w:rFonts w:hAnsi="宋体"/>
          <w:szCs w:val="21"/>
        </w:rPr>
      </w:pPr>
      <w:r w:rsidRPr="00EE369B">
        <w:rPr>
          <w:rFonts w:hAnsi="宋体" w:hint="eastAsia"/>
          <w:szCs w:val="21"/>
        </w:rPr>
        <w:t>银华盛世精选灵活配置混合型发起式证券投资基金</w:t>
      </w:r>
      <w:r w:rsidR="009D771A">
        <w:rPr>
          <w:rFonts w:ascii="宋体" w:hAnsi="宋体" w:cs="宋体" w:hint="eastAsia"/>
          <w:kern w:val="0"/>
          <w:szCs w:val="21"/>
        </w:rPr>
        <w:t>定期定额投资的最低金额为</w:t>
      </w:r>
      <w:r w:rsidR="005A6715">
        <w:rPr>
          <w:rFonts w:ascii="宋体" w:hAnsi="宋体" w:cs="宋体" w:hint="eastAsia"/>
          <w:kern w:val="0"/>
          <w:szCs w:val="21"/>
        </w:rPr>
        <w:t>1</w:t>
      </w:r>
      <w:r w:rsidR="009D771A">
        <w:rPr>
          <w:rFonts w:ascii="宋体" w:hAnsi="宋体" w:cs="宋体" w:hint="eastAsia"/>
          <w:kern w:val="0"/>
          <w:szCs w:val="21"/>
        </w:rPr>
        <w:t>元</w:t>
      </w:r>
      <w:r w:rsidR="001E20D4">
        <w:rPr>
          <w:rFonts w:ascii="宋体" w:hAnsi="宋体" w:cs="宋体" w:hint="eastAsia"/>
          <w:kern w:val="0"/>
          <w:szCs w:val="21"/>
        </w:rPr>
        <w:t>，上述</w:t>
      </w:r>
      <w:r w:rsidR="001E20D4">
        <w:rPr>
          <w:rFonts w:ascii="宋体" w:hAnsi="宋体" w:cs="宋体"/>
          <w:kern w:val="0"/>
          <w:szCs w:val="21"/>
        </w:rPr>
        <w:t>其他基金的</w:t>
      </w:r>
      <w:r w:rsidR="00E966DE">
        <w:rPr>
          <w:rFonts w:ascii="宋体" w:hAnsi="宋体" w:cs="宋体" w:hint="eastAsia"/>
          <w:kern w:val="0"/>
          <w:szCs w:val="21"/>
        </w:rPr>
        <w:t>定期定额投资的最低金额为10元</w:t>
      </w:r>
      <w:r w:rsidR="009D771A">
        <w:rPr>
          <w:rFonts w:ascii="宋体" w:hAnsi="宋体" w:cs="宋体" w:hint="eastAsia"/>
          <w:kern w:val="0"/>
          <w:szCs w:val="21"/>
        </w:rPr>
        <w:t>。如代销机构开展</w:t>
      </w:r>
      <w:r w:rsidR="009D771A">
        <w:rPr>
          <w:rFonts w:hAnsi="宋体" w:hint="eastAsia"/>
          <w:szCs w:val="21"/>
        </w:rPr>
        <w:t>上述基金</w:t>
      </w:r>
      <w:r w:rsidR="009D771A">
        <w:rPr>
          <w:rFonts w:ascii="宋体" w:hAnsi="宋体" w:cs="宋体" w:hint="eastAsia"/>
          <w:kern w:val="0"/>
          <w:szCs w:val="21"/>
        </w:rPr>
        <w:t>的定期定额投资业务在满足上述规定后如有不同的，投资者在代销机构办理上述业务时，需同时遵循代销机构的相关业务规定。</w:t>
      </w:r>
    </w:p>
    <w:p w:rsidR="008C7A97" w:rsidRPr="00263FFE" w:rsidRDefault="00AC5BDA" w:rsidP="00AC5BDA">
      <w:pPr>
        <w:numPr>
          <w:ilvl w:val="0"/>
          <w:numId w:val="3"/>
        </w:numPr>
        <w:spacing w:line="360" w:lineRule="auto"/>
        <w:ind w:firstLine="420"/>
        <w:rPr>
          <w:rFonts w:hAnsi="宋体" w:hint="eastAsia"/>
          <w:szCs w:val="21"/>
        </w:rPr>
      </w:pPr>
      <w:r w:rsidRPr="00AC5BDA">
        <w:rPr>
          <w:rFonts w:hAnsi="宋体" w:hint="eastAsia"/>
          <w:szCs w:val="21"/>
        </w:rPr>
        <w:t>银华惠增利货币市场基金</w:t>
      </w:r>
      <w:r>
        <w:rPr>
          <w:rFonts w:hAnsi="宋体" w:hint="eastAsia"/>
          <w:szCs w:val="21"/>
        </w:rPr>
        <w:t>已</w:t>
      </w:r>
      <w:r>
        <w:rPr>
          <w:rFonts w:hAnsi="宋体"/>
          <w:szCs w:val="21"/>
        </w:rPr>
        <w:t>暂停</w:t>
      </w:r>
      <w:r>
        <w:rPr>
          <w:rFonts w:hAnsi="宋体" w:hint="eastAsia"/>
          <w:szCs w:val="21"/>
        </w:rPr>
        <w:t>2000</w:t>
      </w:r>
      <w:r>
        <w:rPr>
          <w:rFonts w:hAnsi="宋体" w:hint="eastAsia"/>
          <w:szCs w:val="21"/>
        </w:rPr>
        <w:t>万元</w:t>
      </w:r>
      <w:r>
        <w:rPr>
          <w:rFonts w:hAnsi="宋体"/>
          <w:szCs w:val="21"/>
        </w:rPr>
        <w:t>以上大额申购（</w:t>
      </w:r>
      <w:r>
        <w:rPr>
          <w:rFonts w:hAnsi="宋体" w:hint="eastAsia"/>
          <w:szCs w:val="21"/>
        </w:rPr>
        <w:t>含</w:t>
      </w:r>
      <w:r>
        <w:rPr>
          <w:rFonts w:hAnsi="宋体"/>
          <w:szCs w:val="21"/>
        </w:rPr>
        <w:t>转换转入）</w:t>
      </w:r>
      <w:r>
        <w:rPr>
          <w:rFonts w:hAnsi="宋体" w:hint="eastAsia"/>
          <w:szCs w:val="21"/>
        </w:rPr>
        <w:t>业务、</w:t>
      </w:r>
      <w:r w:rsidRPr="00AC5BDA">
        <w:rPr>
          <w:rFonts w:hAnsi="宋体" w:hint="eastAsia"/>
          <w:szCs w:val="21"/>
        </w:rPr>
        <w:t>银华稳健增利灵活配置混合型发起式证券投资基金</w:t>
      </w:r>
      <w:r>
        <w:rPr>
          <w:rFonts w:hAnsi="宋体" w:hint="eastAsia"/>
          <w:szCs w:val="21"/>
        </w:rPr>
        <w:t>已</w:t>
      </w:r>
      <w:r>
        <w:rPr>
          <w:rFonts w:hAnsi="宋体"/>
          <w:szCs w:val="21"/>
        </w:rPr>
        <w:t>暂停</w:t>
      </w:r>
      <w:r>
        <w:rPr>
          <w:rFonts w:hAnsi="宋体" w:hint="eastAsia"/>
          <w:szCs w:val="21"/>
        </w:rPr>
        <w:t>5</w:t>
      </w:r>
      <w:r>
        <w:rPr>
          <w:rFonts w:hAnsi="宋体" w:hint="eastAsia"/>
          <w:szCs w:val="21"/>
        </w:rPr>
        <w:t>万元</w:t>
      </w:r>
      <w:r>
        <w:rPr>
          <w:rFonts w:hAnsi="宋体"/>
          <w:szCs w:val="21"/>
        </w:rPr>
        <w:t>以上</w:t>
      </w:r>
      <w:r>
        <w:rPr>
          <w:rFonts w:hAnsi="宋体" w:hint="eastAsia"/>
          <w:szCs w:val="21"/>
        </w:rPr>
        <w:t>大额申购</w:t>
      </w:r>
      <w:r>
        <w:rPr>
          <w:rFonts w:hAnsi="宋体"/>
          <w:szCs w:val="21"/>
        </w:rPr>
        <w:t>（</w:t>
      </w:r>
      <w:r>
        <w:rPr>
          <w:rFonts w:hAnsi="宋体" w:hint="eastAsia"/>
          <w:szCs w:val="21"/>
        </w:rPr>
        <w:t>含定期</w:t>
      </w:r>
      <w:r>
        <w:rPr>
          <w:rFonts w:hAnsi="宋体"/>
          <w:szCs w:val="21"/>
        </w:rPr>
        <w:t>定额投资及转换转入）</w:t>
      </w:r>
      <w:r w:rsidR="004D1080">
        <w:rPr>
          <w:rFonts w:hAnsi="宋体" w:hint="eastAsia"/>
          <w:szCs w:val="21"/>
        </w:rPr>
        <w:t>业务</w:t>
      </w:r>
      <w:r w:rsidR="00B353C4">
        <w:rPr>
          <w:rFonts w:hAnsi="宋体"/>
          <w:szCs w:val="21"/>
        </w:rPr>
        <w:t>，敬请投资者留意。</w:t>
      </w:r>
    </w:p>
    <w:p w:rsidR="009D771A" w:rsidRPr="005A6715" w:rsidRDefault="009D771A" w:rsidP="005A6715">
      <w:pPr>
        <w:pStyle w:val="Default"/>
        <w:numPr>
          <w:ilvl w:val="0"/>
          <w:numId w:val="3"/>
        </w:numPr>
        <w:spacing w:line="360" w:lineRule="auto"/>
        <w:ind w:firstLineChars="200" w:firstLine="420"/>
        <w:jc w:val="both"/>
        <w:rPr>
          <w:rFonts w:hAnsi="宋体" w:cs="Times New Roman" w:hint="eastAsia"/>
          <w:color w:val="auto"/>
          <w:kern w:val="2"/>
          <w:sz w:val="21"/>
          <w:szCs w:val="21"/>
        </w:rPr>
      </w:pPr>
      <w:r>
        <w:rPr>
          <w:rFonts w:hAnsi="宋体" w:cs="Times New Roman" w:hint="eastAsia"/>
          <w:color w:val="auto"/>
          <w:kern w:val="2"/>
          <w:sz w:val="21"/>
          <w:szCs w:val="21"/>
        </w:rPr>
        <w:t>本公告的解释权归银华基金管理股份有限公司所有。</w:t>
      </w:r>
    </w:p>
    <w:p w:rsidR="009D771A" w:rsidRDefault="009D771A">
      <w:pPr>
        <w:pStyle w:val="Default"/>
        <w:spacing w:line="360" w:lineRule="auto"/>
        <w:ind w:firstLineChars="200" w:firstLine="422"/>
        <w:jc w:val="both"/>
        <w:rPr>
          <w:rFonts w:hAnsi="宋体" w:cs="Times New Roman"/>
          <w:b/>
          <w:color w:val="auto"/>
          <w:kern w:val="2"/>
          <w:sz w:val="21"/>
          <w:szCs w:val="21"/>
        </w:rPr>
      </w:pPr>
      <w:r>
        <w:rPr>
          <w:rFonts w:hAnsi="宋体" w:cs="Times New Roman" w:hint="eastAsia"/>
          <w:b/>
          <w:color w:val="auto"/>
          <w:kern w:val="2"/>
          <w:sz w:val="21"/>
          <w:szCs w:val="21"/>
        </w:rPr>
        <w:t>风险提示：</w:t>
      </w:r>
    </w:p>
    <w:p w:rsidR="009D771A" w:rsidRDefault="009D771A">
      <w:pPr>
        <w:pStyle w:val="Default"/>
        <w:spacing w:line="360" w:lineRule="auto"/>
        <w:ind w:firstLineChars="200" w:firstLine="420"/>
        <w:jc w:val="both"/>
        <w:rPr>
          <w:rFonts w:hAnsi="宋体" w:cs="Times New Roman" w:hint="eastAsia"/>
          <w:color w:val="auto"/>
          <w:kern w:val="2"/>
          <w:sz w:val="21"/>
          <w:szCs w:val="21"/>
        </w:rPr>
      </w:pPr>
      <w:r>
        <w:rPr>
          <w:rFonts w:hAnsi="宋体" w:cs="Times New Roman" w:hint="eastAsia"/>
          <w:color w:val="auto"/>
          <w:kern w:val="2"/>
          <w:sz w:val="21"/>
          <w:szCs w:val="21"/>
        </w:rPr>
        <w:t>基金管理人承诺以诚实信用、勤勉尽责的原则管理和运用基金资产，但不保证基金一定盈利，也不保证最低收益。敬请投资者留意投资风险。</w:t>
      </w:r>
    </w:p>
    <w:p w:rsidR="009D771A" w:rsidRDefault="009D771A">
      <w:pPr>
        <w:pStyle w:val="Default"/>
        <w:spacing w:line="360" w:lineRule="auto"/>
        <w:ind w:firstLineChars="200" w:firstLine="420"/>
        <w:jc w:val="both"/>
        <w:rPr>
          <w:rFonts w:hAnsi="宋体" w:cs="Times New Roman" w:hint="eastAsia"/>
          <w:color w:val="auto"/>
          <w:kern w:val="2"/>
          <w:sz w:val="21"/>
          <w:szCs w:val="21"/>
        </w:rPr>
      </w:pPr>
      <w:r>
        <w:rPr>
          <w:rFonts w:hAnsi="宋体" w:hint="eastAsia"/>
          <w:sz w:val="21"/>
          <w:szCs w:val="21"/>
        </w:rPr>
        <w:t>特此公告。</w:t>
      </w:r>
    </w:p>
    <w:p w:rsidR="009D771A" w:rsidRDefault="009D771A">
      <w:pPr>
        <w:pStyle w:val="Default"/>
        <w:spacing w:line="360" w:lineRule="auto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银华基金管理股份有限公司</w:t>
      </w:r>
    </w:p>
    <w:p w:rsidR="009D771A" w:rsidRDefault="005A6715">
      <w:pPr>
        <w:spacing w:line="360" w:lineRule="auto"/>
        <w:jc w:val="right"/>
        <w:rPr>
          <w:rFonts w:hint="eastAsia"/>
          <w:b/>
          <w:szCs w:val="21"/>
        </w:rPr>
      </w:pPr>
      <w:r>
        <w:rPr>
          <w:szCs w:val="21"/>
        </w:rPr>
        <w:t>2021</w:t>
      </w:r>
      <w:r w:rsidR="009D771A">
        <w:rPr>
          <w:rFonts w:hint="eastAsia"/>
          <w:szCs w:val="21"/>
        </w:rPr>
        <w:t>年</w:t>
      </w:r>
      <w:r w:rsidR="00AD275B">
        <w:rPr>
          <w:rFonts w:hint="eastAsia"/>
          <w:szCs w:val="21"/>
        </w:rPr>
        <w:t>4</w:t>
      </w:r>
      <w:r w:rsidR="00AD275B">
        <w:rPr>
          <w:rFonts w:hint="eastAsia"/>
          <w:szCs w:val="21"/>
        </w:rPr>
        <w:t>月</w:t>
      </w:r>
      <w:r w:rsidR="00EB2B8B">
        <w:rPr>
          <w:rFonts w:hint="eastAsia"/>
          <w:szCs w:val="21"/>
        </w:rPr>
        <w:t>20</w:t>
      </w:r>
      <w:r w:rsidR="00AD275B">
        <w:rPr>
          <w:rFonts w:hint="eastAsia"/>
          <w:szCs w:val="21"/>
        </w:rPr>
        <w:t>日</w:t>
      </w:r>
    </w:p>
    <w:sectPr w:rsidR="009D771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2E" w:rsidRDefault="00D63B2E">
      <w:r>
        <w:separator/>
      </w:r>
    </w:p>
  </w:endnote>
  <w:endnote w:type="continuationSeparator" w:id="0">
    <w:p w:rsidR="00D63B2E" w:rsidRDefault="00D63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2E" w:rsidRDefault="00D63B2E">
      <w:r>
        <w:separator/>
      </w:r>
    </w:p>
  </w:footnote>
  <w:footnote w:type="continuationSeparator" w:id="0">
    <w:p w:rsidR="00D63B2E" w:rsidRDefault="00D63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1A" w:rsidRDefault="009D771A">
    <w:pPr>
      <w:pStyle w:val="ab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style="width:149pt;height:32.65pt;mso-position-horizontal-relative:page;mso-position-vertical-relative:page">
          <v:imagedata r:id="rId1" o:title="公司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EF91D8"/>
    <w:multiLevelType w:val="singleLevel"/>
    <w:tmpl w:val="C8EF91D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C1C85C"/>
    <w:multiLevelType w:val="singleLevel"/>
    <w:tmpl w:val="44C1C85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99BD46B"/>
    <w:multiLevelType w:val="singleLevel"/>
    <w:tmpl w:val="699BD46B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2C4"/>
    <w:rsid w:val="000047BE"/>
    <w:rsid w:val="000066A2"/>
    <w:rsid w:val="00011D97"/>
    <w:rsid w:val="00013117"/>
    <w:rsid w:val="00024509"/>
    <w:rsid w:val="00027947"/>
    <w:rsid w:val="00027F80"/>
    <w:rsid w:val="0003314D"/>
    <w:rsid w:val="000356F9"/>
    <w:rsid w:val="00044A56"/>
    <w:rsid w:val="000454E4"/>
    <w:rsid w:val="000467D4"/>
    <w:rsid w:val="000470D7"/>
    <w:rsid w:val="00053852"/>
    <w:rsid w:val="00053AA8"/>
    <w:rsid w:val="000570F5"/>
    <w:rsid w:val="00072AA3"/>
    <w:rsid w:val="00076B33"/>
    <w:rsid w:val="00077956"/>
    <w:rsid w:val="00084783"/>
    <w:rsid w:val="00087390"/>
    <w:rsid w:val="000909E9"/>
    <w:rsid w:val="00092E49"/>
    <w:rsid w:val="00093613"/>
    <w:rsid w:val="0009684A"/>
    <w:rsid w:val="00097772"/>
    <w:rsid w:val="000A0F1C"/>
    <w:rsid w:val="000A11E3"/>
    <w:rsid w:val="000A27CB"/>
    <w:rsid w:val="000A3679"/>
    <w:rsid w:val="000A4E8D"/>
    <w:rsid w:val="000A5A94"/>
    <w:rsid w:val="000A6D38"/>
    <w:rsid w:val="000B4751"/>
    <w:rsid w:val="000C4CC0"/>
    <w:rsid w:val="000D5FF2"/>
    <w:rsid w:val="000E1B60"/>
    <w:rsid w:val="000E5DD9"/>
    <w:rsid w:val="000F5DED"/>
    <w:rsid w:val="000F6F28"/>
    <w:rsid w:val="00101082"/>
    <w:rsid w:val="00111C48"/>
    <w:rsid w:val="00111DB2"/>
    <w:rsid w:val="00112B25"/>
    <w:rsid w:val="0011768C"/>
    <w:rsid w:val="00121842"/>
    <w:rsid w:val="00121B60"/>
    <w:rsid w:val="00130BEA"/>
    <w:rsid w:val="001316BC"/>
    <w:rsid w:val="00131C32"/>
    <w:rsid w:val="00140324"/>
    <w:rsid w:val="001437C6"/>
    <w:rsid w:val="0014542B"/>
    <w:rsid w:val="0015710A"/>
    <w:rsid w:val="00161667"/>
    <w:rsid w:val="001711B1"/>
    <w:rsid w:val="001853E0"/>
    <w:rsid w:val="00187E74"/>
    <w:rsid w:val="0019291F"/>
    <w:rsid w:val="00193FE4"/>
    <w:rsid w:val="001A18D9"/>
    <w:rsid w:val="001A2B5A"/>
    <w:rsid w:val="001A6D7D"/>
    <w:rsid w:val="001A78FB"/>
    <w:rsid w:val="001B1799"/>
    <w:rsid w:val="001B28F9"/>
    <w:rsid w:val="001B375E"/>
    <w:rsid w:val="001B4E5F"/>
    <w:rsid w:val="001C6F82"/>
    <w:rsid w:val="001D08E3"/>
    <w:rsid w:val="001D6B7A"/>
    <w:rsid w:val="001E12D6"/>
    <w:rsid w:val="001E20D4"/>
    <w:rsid w:val="001F62BA"/>
    <w:rsid w:val="001F7C2B"/>
    <w:rsid w:val="0020487C"/>
    <w:rsid w:val="00210327"/>
    <w:rsid w:val="00216F79"/>
    <w:rsid w:val="00220923"/>
    <w:rsid w:val="0022682A"/>
    <w:rsid w:val="00230697"/>
    <w:rsid w:val="0023660D"/>
    <w:rsid w:val="00245A17"/>
    <w:rsid w:val="002474C4"/>
    <w:rsid w:val="00247FDB"/>
    <w:rsid w:val="002622FB"/>
    <w:rsid w:val="00263FFE"/>
    <w:rsid w:val="00267497"/>
    <w:rsid w:val="00282873"/>
    <w:rsid w:val="00296096"/>
    <w:rsid w:val="002A0474"/>
    <w:rsid w:val="002A1821"/>
    <w:rsid w:val="002A6D95"/>
    <w:rsid w:val="002B20B9"/>
    <w:rsid w:val="002B27CA"/>
    <w:rsid w:val="002B4DCA"/>
    <w:rsid w:val="002B5156"/>
    <w:rsid w:val="002C2DC1"/>
    <w:rsid w:val="002C36C8"/>
    <w:rsid w:val="002D4EB4"/>
    <w:rsid w:val="002F4207"/>
    <w:rsid w:val="002F4C15"/>
    <w:rsid w:val="002F4D7F"/>
    <w:rsid w:val="002F4EB4"/>
    <w:rsid w:val="002F580E"/>
    <w:rsid w:val="00300EBA"/>
    <w:rsid w:val="003030A1"/>
    <w:rsid w:val="0030327C"/>
    <w:rsid w:val="00304B7D"/>
    <w:rsid w:val="00305104"/>
    <w:rsid w:val="0030641C"/>
    <w:rsid w:val="00306A64"/>
    <w:rsid w:val="00306DAB"/>
    <w:rsid w:val="00314560"/>
    <w:rsid w:val="00317580"/>
    <w:rsid w:val="00325DE4"/>
    <w:rsid w:val="003427E4"/>
    <w:rsid w:val="00344E27"/>
    <w:rsid w:val="00353379"/>
    <w:rsid w:val="00361866"/>
    <w:rsid w:val="003760BE"/>
    <w:rsid w:val="00377D42"/>
    <w:rsid w:val="0038080A"/>
    <w:rsid w:val="00382F10"/>
    <w:rsid w:val="00386C9F"/>
    <w:rsid w:val="00392127"/>
    <w:rsid w:val="003A6A4E"/>
    <w:rsid w:val="003B0F6F"/>
    <w:rsid w:val="003B5AC5"/>
    <w:rsid w:val="003B73DD"/>
    <w:rsid w:val="003C0394"/>
    <w:rsid w:val="003C0737"/>
    <w:rsid w:val="003C2C8E"/>
    <w:rsid w:val="003D6E4B"/>
    <w:rsid w:val="003E0DC3"/>
    <w:rsid w:val="003E7797"/>
    <w:rsid w:val="003F10B9"/>
    <w:rsid w:val="003F3883"/>
    <w:rsid w:val="003F7891"/>
    <w:rsid w:val="00405008"/>
    <w:rsid w:val="00414007"/>
    <w:rsid w:val="004239A8"/>
    <w:rsid w:val="00427F50"/>
    <w:rsid w:val="00433684"/>
    <w:rsid w:val="00437C58"/>
    <w:rsid w:val="00440C18"/>
    <w:rsid w:val="00441B50"/>
    <w:rsid w:val="004420C3"/>
    <w:rsid w:val="00453266"/>
    <w:rsid w:val="00466A5F"/>
    <w:rsid w:val="0047601B"/>
    <w:rsid w:val="00480FD7"/>
    <w:rsid w:val="004A1EED"/>
    <w:rsid w:val="004A3451"/>
    <w:rsid w:val="004A400C"/>
    <w:rsid w:val="004B2031"/>
    <w:rsid w:val="004B3FD5"/>
    <w:rsid w:val="004C08B4"/>
    <w:rsid w:val="004C1544"/>
    <w:rsid w:val="004C72B7"/>
    <w:rsid w:val="004C7F71"/>
    <w:rsid w:val="004D1080"/>
    <w:rsid w:val="004D203B"/>
    <w:rsid w:val="004D2B4D"/>
    <w:rsid w:val="004D45AE"/>
    <w:rsid w:val="004E1F62"/>
    <w:rsid w:val="004E3A1D"/>
    <w:rsid w:val="004E5DAA"/>
    <w:rsid w:val="00512665"/>
    <w:rsid w:val="0051749A"/>
    <w:rsid w:val="00525675"/>
    <w:rsid w:val="00530D42"/>
    <w:rsid w:val="0053728E"/>
    <w:rsid w:val="00537BB1"/>
    <w:rsid w:val="00544FC8"/>
    <w:rsid w:val="0054529D"/>
    <w:rsid w:val="005469C2"/>
    <w:rsid w:val="00553465"/>
    <w:rsid w:val="00555E98"/>
    <w:rsid w:val="00560EB8"/>
    <w:rsid w:val="00561F6D"/>
    <w:rsid w:val="00563189"/>
    <w:rsid w:val="00572123"/>
    <w:rsid w:val="0058236B"/>
    <w:rsid w:val="005A61CC"/>
    <w:rsid w:val="005A6715"/>
    <w:rsid w:val="005B7745"/>
    <w:rsid w:val="005C563A"/>
    <w:rsid w:val="005C5912"/>
    <w:rsid w:val="005D235E"/>
    <w:rsid w:val="005F426C"/>
    <w:rsid w:val="00606424"/>
    <w:rsid w:val="00610607"/>
    <w:rsid w:val="00631272"/>
    <w:rsid w:val="00636FE7"/>
    <w:rsid w:val="00637A8C"/>
    <w:rsid w:val="00645236"/>
    <w:rsid w:val="00651199"/>
    <w:rsid w:val="006525F3"/>
    <w:rsid w:val="00654F59"/>
    <w:rsid w:val="00660299"/>
    <w:rsid w:val="006633CF"/>
    <w:rsid w:val="00666659"/>
    <w:rsid w:val="006814D9"/>
    <w:rsid w:val="006900EA"/>
    <w:rsid w:val="006A2767"/>
    <w:rsid w:val="006A4998"/>
    <w:rsid w:val="006B4D0E"/>
    <w:rsid w:val="006B6B25"/>
    <w:rsid w:val="006C4ADC"/>
    <w:rsid w:val="006C5B46"/>
    <w:rsid w:val="006C7DDA"/>
    <w:rsid w:val="006D0F1C"/>
    <w:rsid w:val="006D5BFA"/>
    <w:rsid w:val="006D6CD4"/>
    <w:rsid w:val="006E3071"/>
    <w:rsid w:val="006F048B"/>
    <w:rsid w:val="00700A80"/>
    <w:rsid w:val="00702D02"/>
    <w:rsid w:val="007048D0"/>
    <w:rsid w:val="007121B1"/>
    <w:rsid w:val="00715E5F"/>
    <w:rsid w:val="00721A17"/>
    <w:rsid w:val="0073246F"/>
    <w:rsid w:val="00737A90"/>
    <w:rsid w:val="00741F58"/>
    <w:rsid w:val="00744C34"/>
    <w:rsid w:val="0075037B"/>
    <w:rsid w:val="00750D99"/>
    <w:rsid w:val="007540C3"/>
    <w:rsid w:val="00763D1E"/>
    <w:rsid w:val="0076439B"/>
    <w:rsid w:val="00771B6C"/>
    <w:rsid w:val="0079182E"/>
    <w:rsid w:val="00794833"/>
    <w:rsid w:val="007956D2"/>
    <w:rsid w:val="00795AA4"/>
    <w:rsid w:val="00796122"/>
    <w:rsid w:val="007961D1"/>
    <w:rsid w:val="007A1143"/>
    <w:rsid w:val="007A1473"/>
    <w:rsid w:val="007B5524"/>
    <w:rsid w:val="007D1709"/>
    <w:rsid w:val="007D539F"/>
    <w:rsid w:val="007D6AB2"/>
    <w:rsid w:val="007F3E7F"/>
    <w:rsid w:val="008011CE"/>
    <w:rsid w:val="0080283D"/>
    <w:rsid w:val="00804A39"/>
    <w:rsid w:val="0080621A"/>
    <w:rsid w:val="00813C72"/>
    <w:rsid w:val="00816E86"/>
    <w:rsid w:val="0081738E"/>
    <w:rsid w:val="00822D3D"/>
    <w:rsid w:val="0082373C"/>
    <w:rsid w:val="00824D58"/>
    <w:rsid w:val="00831F3D"/>
    <w:rsid w:val="008320B3"/>
    <w:rsid w:val="00835D81"/>
    <w:rsid w:val="00840E2A"/>
    <w:rsid w:val="00843310"/>
    <w:rsid w:val="008443FA"/>
    <w:rsid w:val="00846E17"/>
    <w:rsid w:val="00857644"/>
    <w:rsid w:val="00860AEE"/>
    <w:rsid w:val="008614E4"/>
    <w:rsid w:val="00875730"/>
    <w:rsid w:val="008863D5"/>
    <w:rsid w:val="008879F2"/>
    <w:rsid w:val="008902A2"/>
    <w:rsid w:val="00890642"/>
    <w:rsid w:val="0089285B"/>
    <w:rsid w:val="00897D6D"/>
    <w:rsid w:val="008A0B20"/>
    <w:rsid w:val="008A2CFB"/>
    <w:rsid w:val="008A56B7"/>
    <w:rsid w:val="008A7DCE"/>
    <w:rsid w:val="008C0669"/>
    <w:rsid w:val="008C6EDC"/>
    <w:rsid w:val="008C7A97"/>
    <w:rsid w:val="008D67E1"/>
    <w:rsid w:val="008D6EF4"/>
    <w:rsid w:val="008E32D3"/>
    <w:rsid w:val="008E4C74"/>
    <w:rsid w:val="008F0886"/>
    <w:rsid w:val="008F20BA"/>
    <w:rsid w:val="008F728F"/>
    <w:rsid w:val="0090784C"/>
    <w:rsid w:val="00907A52"/>
    <w:rsid w:val="009127BC"/>
    <w:rsid w:val="009135C2"/>
    <w:rsid w:val="00914AF5"/>
    <w:rsid w:val="00915CCC"/>
    <w:rsid w:val="009178E2"/>
    <w:rsid w:val="00920F36"/>
    <w:rsid w:val="00923425"/>
    <w:rsid w:val="00923E1E"/>
    <w:rsid w:val="00927B6F"/>
    <w:rsid w:val="00932CBC"/>
    <w:rsid w:val="009406FA"/>
    <w:rsid w:val="0094334B"/>
    <w:rsid w:val="009444D6"/>
    <w:rsid w:val="009553B6"/>
    <w:rsid w:val="00955C99"/>
    <w:rsid w:val="009771C5"/>
    <w:rsid w:val="00985EFF"/>
    <w:rsid w:val="009949EA"/>
    <w:rsid w:val="00994AD0"/>
    <w:rsid w:val="009B2C1D"/>
    <w:rsid w:val="009B57ED"/>
    <w:rsid w:val="009B5CCC"/>
    <w:rsid w:val="009C3E40"/>
    <w:rsid w:val="009D069F"/>
    <w:rsid w:val="009D771A"/>
    <w:rsid w:val="009E7F5A"/>
    <w:rsid w:val="009F16D4"/>
    <w:rsid w:val="009F3ACF"/>
    <w:rsid w:val="009F6107"/>
    <w:rsid w:val="00A000DD"/>
    <w:rsid w:val="00A03B82"/>
    <w:rsid w:val="00A056A5"/>
    <w:rsid w:val="00A135E7"/>
    <w:rsid w:val="00A216A8"/>
    <w:rsid w:val="00A2254A"/>
    <w:rsid w:val="00A3388C"/>
    <w:rsid w:val="00A42DEE"/>
    <w:rsid w:val="00A60F09"/>
    <w:rsid w:val="00A64A63"/>
    <w:rsid w:val="00A67146"/>
    <w:rsid w:val="00A711F7"/>
    <w:rsid w:val="00A75A83"/>
    <w:rsid w:val="00A766C5"/>
    <w:rsid w:val="00A84B02"/>
    <w:rsid w:val="00A94D5F"/>
    <w:rsid w:val="00AA3FC9"/>
    <w:rsid w:val="00AA4B84"/>
    <w:rsid w:val="00AB0BAA"/>
    <w:rsid w:val="00AB400F"/>
    <w:rsid w:val="00AC21A5"/>
    <w:rsid w:val="00AC4D92"/>
    <w:rsid w:val="00AC5BDA"/>
    <w:rsid w:val="00AD0B13"/>
    <w:rsid w:val="00AD275B"/>
    <w:rsid w:val="00AD76F8"/>
    <w:rsid w:val="00AF01B9"/>
    <w:rsid w:val="00AF0E36"/>
    <w:rsid w:val="00B03D3D"/>
    <w:rsid w:val="00B05AB1"/>
    <w:rsid w:val="00B074F4"/>
    <w:rsid w:val="00B1463D"/>
    <w:rsid w:val="00B17B18"/>
    <w:rsid w:val="00B225AE"/>
    <w:rsid w:val="00B23EE0"/>
    <w:rsid w:val="00B23EFC"/>
    <w:rsid w:val="00B353C4"/>
    <w:rsid w:val="00B35A7D"/>
    <w:rsid w:val="00B4147E"/>
    <w:rsid w:val="00B4581B"/>
    <w:rsid w:val="00B4626B"/>
    <w:rsid w:val="00B47374"/>
    <w:rsid w:val="00B51E8B"/>
    <w:rsid w:val="00B600B9"/>
    <w:rsid w:val="00B62546"/>
    <w:rsid w:val="00B64FA8"/>
    <w:rsid w:val="00B677CB"/>
    <w:rsid w:val="00B72F8A"/>
    <w:rsid w:val="00B91BA6"/>
    <w:rsid w:val="00B9671C"/>
    <w:rsid w:val="00BA20C8"/>
    <w:rsid w:val="00BB0A7C"/>
    <w:rsid w:val="00BB39D2"/>
    <w:rsid w:val="00BB3DA3"/>
    <w:rsid w:val="00BB4666"/>
    <w:rsid w:val="00BB4C68"/>
    <w:rsid w:val="00BB5249"/>
    <w:rsid w:val="00BC1B1A"/>
    <w:rsid w:val="00BC1E1E"/>
    <w:rsid w:val="00BC4A0E"/>
    <w:rsid w:val="00BE486F"/>
    <w:rsid w:val="00BE6597"/>
    <w:rsid w:val="00BE69C7"/>
    <w:rsid w:val="00BF3F55"/>
    <w:rsid w:val="00C106F5"/>
    <w:rsid w:val="00C14906"/>
    <w:rsid w:val="00C263C0"/>
    <w:rsid w:val="00C27470"/>
    <w:rsid w:val="00C327D6"/>
    <w:rsid w:val="00C32C87"/>
    <w:rsid w:val="00C34746"/>
    <w:rsid w:val="00C3535C"/>
    <w:rsid w:val="00C354E6"/>
    <w:rsid w:val="00C37628"/>
    <w:rsid w:val="00C62669"/>
    <w:rsid w:val="00C62A4F"/>
    <w:rsid w:val="00C663D5"/>
    <w:rsid w:val="00C7752C"/>
    <w:rsid w:val="00C825CC"/>
    <w:rsid w:val="00C926CC"/>
    <w:rsid w:val="00C9333F"/>
    <w:rsid w:val="00C93E8F"/>
    <w:rsid w:val="00CA07E8"/>
    <w:rsid w:val="00CA481F"/>
    <w:rsid w:val="00CA4A68"/>
    <w:rsid w:val="00CA4E5E"/>
    <w:rsid w:val="00CA5D32"/>
    <w:rsid w:val="00CA6076"/>
    <w:rsid w:val="00CA78DF"/>
    <w:rsid w:val="00CB258A"/>
    <w:rsid w:val="00CC3987"/>
    <w:rsid w:val="00CC70B3"/>
    <w:rsid w:val="00CD401E"/>
    <w:rsid w:val="00CD48DD"/>
    <w:rsid w:val="00CD72EF"/>
    <w:rsid w:val="00CE2430"/>
    <w:rsid w:val="00D05BC9"/>
    <w:rsid w:val="00D11575"/>
    <w:rsid w:val="00D12C0B"/>
    <w:rsid w:val="00D145E0"/>
    <w:rsid w:val="00D203C4"/>
    <w:rsid w:val="00D21EE1"/>
    <w:rsid w:val="00D27474"/>
    <w:rsid w:val="00D30486"/>
    <w:rsid w:val="00D43ECF"/>
    <w:rsid w:val="00D45320"/>
    <w:rsid w:val="00D47FAC"/>
    <w:rsid w:val="00D53021"/>
    <w:rsid w:val="00D5718B"/>
    <w:rsid w:val="00D611A8"/>
    <w:rsid w:val="00D63B2E"/>
    <w:rsid w:val="00D67238"/>
    <w:rsid w:val="00D70F07"/>
    <w:rsid w:val="00D800CC"/>
    <w:rsid w:val="00D942A5"/>
    <w:rsid w:val="00D94714"/>
    <w:rsid w:val="00D950A7"/>
    <w:rsid w:val="00D96B3E"/>
    <w:rsid w:val="00DA1E60"/>
    <w:rsid w:val="00DB0E4B"/>
    <w:rsid w:val="00DB1BE4"/>
    <w:rsid w:val="00DC00B3"/>
    <w:rsid w:val="00DD2CB2"/>
    <w:rsid w:val="00DE56EB"/>
    <w:rsid w:val="00DF4CB1"/>
    <w:rsid w:val="00E00CD3"/>
    <w:rsid w:val="00E018F6"/>
    <w:rsid w:val="00E02A36"/>
    <w:rsid w:val="00E074F5"/>
    <w:rsid w:val="00E1067E"/>
    <w:rsid w:val="00E12BEA"/>
    <w:rsid w:val="00E1420F"/>
    <w:rsid w:val="00E15A7F"/>
    <w:rsid w:val="00E20B91"/>
    <w:rsid w:val="00E2352D"/>
    <w:rsid w:val="00E40888"/>
    <w:rsid w:val="00E4468B"/>
    <w:rsid w:val="00E45CD4"/>
    <w:rsid w:val="00E4706C"/>
    <w:rsid w:val="00E567D7"/>
    <w:rsid w:val="00E616B7"/>
    <w:rsid w:val="00E64174"/>
    <w:rsid w:val="00E71249"/>
    <w:rsid w:val="00E72A02"/>
    <w:rsid w:val="00E7427C"/>
    <w:rsid w:val="00E77AAB"/>
    <w:rsid w:val="00E80626"/>
    <w:rsid w:val="00E82746"/>
    <w:rsid w:val="00E8358C"/>
    <w:rsid w:val="00E966DE"/>
    <w:rsid w:val="00EA52FB"/>
    <w:rsid w:val="00EB229F"/>
    <w:rsid w:val="00EB2B8B"/>
    <w:rsid w:val="00EB5520"/>
    <w:rsid w:val="00EB6BDE"/>
    <w:rsid w:val="00ED3908"/>
    <w:rsid w:val="00ED3E8D"/>
    <w:rsid w:val="00ED5C58"/>
    <w:rsid w:val="00ED7686"/>
    <w:rsid w:val="00ED7A76"/>
    <w:rsid w:val="00EE1B06"/>
    <w:rsid w:val="00EE369B"/>
    <w:rsid w:val="00EE3864"/>
    <w:rsid w:val="00EE7E8A"/>
    <w:rsid w:val="00F00F06"/>
    <w:rsid w:val="00F01908"/>
    <w:rsid w:val="00F06927"/>
    <w:rsid w:val="00F07E5B"/>
    <w:rsid w:val="00F1137E"/>
    <w:rsid w:val="00F14450"/>
    <w:rsid w:val="00F26FF6"/>
    <w:rsid w:val="00F33E20"/>
    <w:rsid w:val="00F40648"/>
    <w:rsid w:val="00F43AF3"/>
    <w:rsid w:val="00F45E0A"/>
    <w:rsid w:val="00F61E8F"/>
    <w:rsid w:val="00F76619"/>
    <w:rsid w:val="00F812AC"/>
    <w:rsid w:val="00F8237F"/>
    <w:rsid w:val="00F85CFE"/>
    <w:rsid w:val="00FB2635"/>
    <w:rsid w:val="00FC3002"/>
    <w:rsid w:val="00FC4838"/>
    <w:rsid w:val="00FC5213"/>
    <w:rsid w:val="00FD5CA4"/>
    <w:rsid w:val="00FE1852"/>
    <w:rsid w:val="00FE50F1"/>
    <w:rsid w:val="00FE7430"/>
    <w:rsid w:val="00FE781F"/>
    <w:rsid w:val="00FE7F93"/>
    <w:rsid w:val="00FF1F4A"/>
    <w:rsid w:val="00FF5114"/>
    <w:rsid w:val="00FF7A1C"/>
    <w:rsid w:val="13D2724D"/>
    <w:rsid w:val="163752B1"/>
    <w:rsid w:val="22E745FF"/>
    <w:rsid w:val="2B5A602D"/>
    <w:rsid w:val="2D656DB5"/>
    <w:rsid w:val="3DAB7C3F"/>
    <w:rsid w:val="4F1139DD"/>
    <w:rsid w:val="5645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</w:style>
  <w:style w:type="character" w:styleId="a4">
    <w:name w:val="Hyperlink"/>
    <w:rPr>
      <w:color w:val="0000FF"/>
      <w:u w:val="single"/>
    </w:rPr>
  </w:style>
  <w:style w:type="character" w:styleId="a5">
    <w:name w:val="annotation reference"/>
    <w:rPr>
      <w:sz w:val="21"/>
      <w:szCs w:val="21"/>
    </w:rPr>
  </w:style>
  <w:style w:type="character" w:customStyle="1" w:styleId="Char">
    <w:name w:val="批注框文本 Char"/>
    <w:link w:val="a6"/>
    <w:rPr>
      <w:kern w:val="2"/>
      <w:sz w:val="18"/>
      <w:szCs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  <w:lang w:bidi="ar-SA"/>
    </w:rPr>
  </w:style>
  <w:style w:type="character" w:customStyle="1" w:styleId="Char0">
    <w:name w:val="批注主题 Char"/>
    <w:link w:val="a7"/>
    <w:rPr>
      <w:b/>
      <w:bCs/>
      <w:kern w:val="2"/>
      <w:sz w:val="21"/>
    </w:rPr>
  </w:style>
  <w:style w:type="character" w:customStyle="1" w:styleId="Char1">
    <w:name w:val="批注文字 Char"/>
    <w:link w:val="a8"/>
    <w:rPr>
      <w:kern w:val="2"/>
      <w:sz w:val="21"/>
    </w:rPr>
  </w:style>
  <w:style w:type="character" w:customStyle="1" w:styleId="awspan">
    <w:name w:val="awspan"/>
  </w:style>
  <w:style w:type="paragraph" w:styleId="a7">
    <w:name w:val="annotation subject"/>
    <w:basedOn w:val="a8"/>
    <w:next w:val="a8"/>
    <w:link w:val="Char0"/>
    <w:rPr>
      <w:b/>
      <w:bCs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paragraph" w:styleId="aa">
    <w:name w:val="Date"/>
    <w:basedOn w:val="a"/>
    <w:next w:val="a"/>
    <w:pPr>
      <w:ind w:leftChars="2500" w:left="100"/>
    </w:p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Indent"/>
    <w:basedOn w:val="a"/>
    <w:pPr>
      <w:snapToGrid w:val="0"/>
      <w:spacing w:line="360" w:lineRule="auto"/>
      <w:ind w:firstLine="420"/>
    </w:pPr>
    <w:rPr>
      <w:sz w:val="28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8">
    <w:name w:val="annotation text"/>
    <w:basedOn w:val="a"/>
    <w:link w:val="Char1"/>
    <w:pPr>
      <w:jc w:val="left"/>
    </w:pPr>
  </w:style>
  <w:style w:type="paragraph" w:customStyle="1" w:styleId="080318">
    <w:name w:val="产品方案正文080318"/>
    <w:basedOn w:val="a"/>
    <w:uiPriority w:val="99"/>
    <w:qFormat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ascii="宋体" w:cs="宋体"/>
      <w:lang w:val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customStyle="1" w:styleId="-11">
    <w:name w:val="彩色列表 - 着色 11"/>
    <w:basedOn w:val="a"/>
    <w:uiPriority w:val="34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4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银华基金管理有限公司</dc:title>
  <dc:subject/>
  <dc:creator>wangxf</dc:creator>
  <cp:keywords/>
  <cp:lastModifiedBy>ZHONGM</cp:lastModifiedBy>
  <cp:revision>2</cp:revision>
  <cp:lastPrinted>2020-03-24T08:59:00Z</cp:lastPrinted>
  <dcterms:created xsi:type="dcterms:W3CDTF">2021-04-19T17:04:00Z</dcterms:created>
  <dcterms:modified xsi:type="dcterms:W3CDTF">2021-04-19T17:04:00Z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