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FE8" w:rsidRPr="005E3FE8" w:rsidRDefault="005E3FE8" w:rsidP="005E3FE8">
      <w:pPr>
        <w:spacing w:line="360" w:lineRule="auto"/>
        <w:jc w:val="center"/>
        <w:rPr>
          <w:rFonts w:ascii="Times New Roman" w:hAnsi="Times New Roman"/>
          <w:b/>
          <w:sz w:val="30"/>
          <w:szCs w:val="30"/>
        </w:rPr>
      </w:pPr>
      <w:r w:rsidRPr="005E3FE8">
        <w:rPr>
          <w:rFonts w:ascii="Times New Roman" w:hAnsi="Times New Roman" w:hint="eastAsia"/>
          <w:b/>
          <w:sz w:val="30"/>
          <w:szCs w:val="30"/>
        </w:rPr>
        <w:t>富国基金管理有限公司关于旗下基金投资关联方承销期内承销证券的公告</w:t>
      </w:r>
    </w:p>
    <w:p w:rsidR="005E3FE8" w:rsidRPr="005E3FE8" w:rsidRDefault="005E3FE8" w:rsidP="005E3FE8">
      <w:pPr>
        <w:spacing w:line="360" w:lineRule="auto"/>
        <w:ind w:firstLineChars="200" w:firstLine="480"/>
        <w:rPr>
          <w:rFonts w:ascii="Times New Roman" w:hAnsi="Times New Roman"/>
          <w:sz w:val="24"/>
          <w:szCs w:val="24"/>
        </w:rPr>
      </w:pPr>
    </w:p>
    <w:p w:rsidR="00F03BF7" w:rsidRDefault="005E3FE8" w:rsidP="005E3FE8">
      <w:pPr>
        <w:spacing w:line="360" w:lineRule="auto"/>
        <w:ind w:firstLineChars="200" w:firstLine="480"/>
        <w:rPr>
          <w:rFonts w:ascii="Times New Roman" w:hAnsi="Times New Roman"/>
          <w:sz w:val="24"/>
          <w:szCs w:val="24"/>
        </w:rPr>
      </w:pPr>
      <w:r w:rsidRPr="005E3FE8">
        <w:rPr>
          <w:rFonts w:ascii="Times New Roman" w:hAnsi="Times New Roman" w:hint="eastAsia"/>
          <w:sz w:val="24"/>
          <w:szCs w:val="24"/>
        </w:rPr>
        <w:t>根据《中华人民共和国证券投资基金法》《公开募集证券投资基金运作管理办法》《公开募集证券投资基金信息披露管理办法》及相关基金基金合同、招募说明书等有关规定，经履行适当审批程序，富国基金管理有限公司（“本公司”）旗下部分基金参与了</w:t>
      </w:r>
      <w:r w:rsidR="006C1274">
        <w:rPr>
          <w:rFonts w:ascii="Times New Roman" w:hAnsi="Times New Roman" w:hint="eastAsia"/>
          <w:sz w:val="24"/>
          <w:szCs w:val="24"/>
        </w:rPr>
        <w:t>中红普林医疗用品股份有限公司</w:t>
      </w:r>
      <w:r w:rsidR="006A3BDD">
        <w:rPr>
          <w:rFonts w:ascii="Times New Roman" w:hAnsi="Times New Roman" w:hint="eastAsia"/>
          <w:sz w:val="24"/>
          <w:szCs w:val="24"/>
        </w:rPr>
        <w:t>（“</w:t>
      </w:r>
      <w:r w:rsidR="006C1274">
        <w:rPr>
          <w:rFonts w:ascii="Times New Roman" w:hAnsi="Times New Roman" w:hint="eastAsia"/>
          <w:sz w:val="24"/>
          <w:szCs w:val="24"/>
        </w:rPr>
        <w:t>中红医疗</w:t>
      </w:r>
      <w:r w:rsidR="006A3BDD">
        <w:rPr>
          <w:rFonts w:ascii="Times New Roman" w:hAnsi="Times New Roman" w:hint="eastAsia"/>
          <w:sz w:val="24"/>
          <w:szCs w:val="24"/>
        </w:rPr>
        <w:t>”，交易代码</w:t>
      </w:r>
      <w:r w:rsidR="006C1274">
        <w:rPr>
          <w:rFonts w:ascii="Times New Roman" w:hAnsi="Times New Roman" w:hint="eastAsia"/>
          <w:sz w:val="24"/>
          <w:szCs w:val="24"/>
        </w:rPr>
        <w:t>300981</w:t>
      </w:r>
      <w:r w:rsidR="00F40C1D">
        <w:rPr>
          <w:rFonts w:ascii="Times New Roman" w:hAnsi="Times New Roman" w:hint="eastAsia"/>
          <w:sz w:val="24"/>
          <w:szCs w:val="24"/>
        </w:rPr>
        <w:t>）</w:t>
      </w:r>
      <w:r w:rsidRPr="005E3FE8">
        <w:rPr>
          <w:rFonts w:ascii="Times New Roman" w:hAnsi="Times New Roman" w:hint="eastAsia"/>
          <w:sz w:val="24"/>
          <w:szCs w:val="24"/>
        </w:rPr>
        <w:t>首次公开发行股票并在</w:t>
      </w:r>
      <w:r w:rsidR="006C1274">
        <w:rPr>
          <w:rFonts w:ascii="Times New Roman" w:hAnsi="Times New Roman" w:hint="eastAsia"/>
          <w:sz w:val="24"/>
          <w:szCs w:val="24"/>
        </w:rPr>
        <w:t>创业板</w:t>
      </w:r>
      <w:r w:rsidRPr="005E3FE8">
        <w:rPr>
          <w:rFonts w:ascii="Times New Roman" w:hAnsi="Times New Roman" w:hint="eastAsia"/>
          <w:sz w:val="24"/>
          <w:szCs w:val="24"/>
        </w:rPr>
        <w:t>上市（“本次发行”）的网下申购，</w:t>
      </w:r>
      <w:r w:rsidR="00824BA9">
        <w:rPr>
          <w:rFonts w:ascii="Times New Roman" w:hAnsi="Times New Roman" w:hint="eastAsia"/>
          <w:kern w:val="0"/>
          <w:sz w:val="24"/>
          <w:szCs w:val="24"/>
        </w:rPr>
        <w:t>本公司股东</w:t>
      </w:r>
      <w:r w:rsidR="00DC55BA">
        <w:rPr>
          <w:rFonts w:ascii="Times New Roman" w:hAnsi="Times New Roman" w:hint="eastAsia"/>
          <w:kern w:val="0"/>
          <w:sz w:val="24"/>
          <w:szCs w:val="24"/>
        </w:rPr>
        <w:t>海通证券股份有限公司</w:t>
      </w:r>
      <w:r w:rsidR="00824BA9">
        <w:rPr>
          <w:rFonts w:ascii="Times New Roman" w:hAnsi="Times New Roman" w:hint="eastAsia"/>
          <w:kern w:val="0"/>
          <w:sz w:val="24"/>
          <w:szCs w:val="24"/>
        </w:rPr>
        <w:t>为本次发行的主承销商</w:t>
      </w:r>
      <w:r w:rsidRPr="005E3FE8">
        <w:rPr>
          <w:rFonts w:ascii="Times New Roman" w:hAnsi="Times New Roman" w:hint="eastAsia"/>
          <w:sz w:val="24"/>
          <w:szCs w:val="24"/>
        </w:rPr>
        <w:t>。本次发行价格为</w:t>
      </w:r>
      <w:r w:rsidR="00022168">
        <w:t>48.59</w:t>
      </w:r>
      <w:r w:rsidRPr="005E3FE8">
        <w:rPr>
          <w:rFonts w:ascii="Times New Roman" w:hAnsi="Times New Roman" w:hint="eastAsia"/>
          <w:sz w:val="24"/>
          <w:szCs w:val="24"/>
        </w:rPr>
        <w:t>元</w:t>
      </w:r>
      <w:r w:rsidRPr="005E3FE8">
        <w:rPr>
          <w:rFonts w:ascii="Times New Roman" w:hAnsi="Times New Roman" w:hint="eastAsia"/>
          <w:sz w:val="24"/>
          <w:szCs w:val="24"/>
        </w:rPr>
        <w:t>/</w:t>
      </w:r>
      <w:r w:rsidRPr="005E3FE8">
        <w:rPr>
          <w:rFonts w:ascii="Times New Roman" w:hAnsi="Times New Roman" w:hint="eastAsia"/>
          <w:sz w:val="24"/>
          <w:szCs w:val="24"/>
        </w:rPr>
        <w:t>股，由发行人和主承销商根据初步询价结果，综合考虑发行人基本面、本次公开发行的股份数量、发行人所处行业、可比上市公司估值水平、市场情况、募集资金需求以及承销风险等因素后协商确定。</w:t>
      </w:r>
    </w:p>
    <w:p w:rsidR="00F97831" w:rsidRDefault="005E3FE8" w:rsidP="005E3FE8">
      <w:pPr>
        <w:spacing w:line="360" w:lineRule="auto"/>
        <w:ind w:firstLineChars="200" w:firstLine="480"/>
        <w:rPr>
          <w:rFonts w:ascii="Times New Roman" w:hAnsi="Times New Roman"/>
          <w:sz w:val="24"/>
          <w:szCs w:val="24"/>
        </w:rPr>
      </w:pPr>
      <w:r w:rsidRPr="005E3FE8">
        <w:rPr>
          <w:rFonts w:ascii="Times New Roman" w:hAnsi="Times New Roman" w:hint="eastAsia"/>
          <w:sz w:val="24"/>
          <w:szCs w:val="24"/>
        </w:rPr>
        <w:t>根据法律法规、基金合同及</w:t>
      </w:r>
      <w:r w:rsidR="006C1274">
        <w:rPr>
          <w:rFonts w:ascii="Times New Roman" w:hAnsi="Times New Roman" w:hint="eastAsia"/>
          <w:sz w:val="24"/>
          <w:szCs w:val="24"/>
        </w:rPr>
        <w:t>中红医疗</w:t>
      </w:r>
      <w:r w:rsidRPr="005E3FE8">
        <w:rPr>
          <w:rFonts w:ascii="Times New Roman" w:hAnsi="Times New Roman" w:hint="eastAsia"/>
          <w:sz w:val="24"/>
          <w:szCs w:val="24"/>
        </w:rPr>
        <w:t>于</w:t>
      </w:r>
      <w:r w:rsidR="00DD21CF" w:rsidRPr="005E3FE8">
        <w:rPr>
          <w:rFonts w:ascii="Times New Roman" w:hAnsi="Times New Roman" w:hint="eastAsia"/>
          <w:sz w:val="24"/>
          <w:szCs w:val="24"/>
        </w:rPr>
        <w:t>202</w:t>
      </w:r>
      <w:r w:rsidR="00C119AE">
        <w:rPr>
          <w:rFonts w:ascii="Times New Roman" w:hAnsi="Times New Roman" w:hint="eastAsia"/>
          <w:sz w:val="24"/>
          <w:szCs w:val="24"/>
        </w:rPr>
        <w:t>1</w:t>
      </w:r>
      <w:r w:rsidR="00DD21CF" w:rsidRPr="005E3FE8">
        <w:rPr>
          <w:rFonts w:ascii="Times New Roman" w:hAnsi="Times New Roman" w:hint="eastAsia"/>
          <w:sz w:val="24"/>
          <w:szCs w:val="24"/>
        </w:rPr>
        <w:t>年</w:t>
      </w:r>
      <w:r w:rsidR="006C1274">
        <w:rPr>
          <w:rFonts w:ascii="Times New Roman" w:hAnsi="Times New Roman"/>
          <w:sz w:val="24"/>
          <w:szCs w:val="24"/>
        </w:rPr>
        <w:t>4</w:t>
      </w:r>
      <w:r w:rsidRPr="005E3FE8">
        <w:rPr>
          <w:rFonts w:ascii="Times New Roman" w:hAnsi="Times New Roman" w:hint="eastAsia"/>
          <w:sz w:val="24"/>
          <w:szCs w:val="24"/>
        </w:rPr>
        <w:t>月</w:t>
      </w:r>
      <w:r w:rsidR="006C1274">
        <w:rPr>
          <w:rFonts w:ascii="Times New Roman" w:hAnsi="Times New Roman"/>
          <w:sz w:val="24"/>
          <w:szCs w:val="24"/>
        </w:rPr>
        <w:t>19</w:t>
      </w:r>
      <w:r w:rsidRPr="005E3FE8">
        <w:rPr>
          <w:rFonts w:ascii="Times New Roman" w:hAnsi="Times New Roman" w:hint="eastAsia"/>
          <w:sz w:val="24"/>
          <w:szCs w:val="24"/>
        </w:rPr>
        <w:t>日发布的</w:t>
      </w:r>
      <w:r w:rsidR="00F40C1D">
        <w:rPr>
          <w:rFonts w:ascii="Times New Roman" w:hAnsi="Times New Roman" w:hint="eastAsia"/>
          <w:sz w:val="24"/>
          <w:szCs w:val="24"/>
        </w:rPr>
        <w:t>《</w:t>
      </w:r>
      <w:r w:rsidR="006C1274">
        <w:rPr>
          <w:rFonts w:ascii="Times New Roman" w:hAnsi="Times New Roman" w:hint="eastAsia"/>
          <w:sz w:val="24"/>
          <w:szCs w:val="24"/>
        </w:rPr>
        <w:t>中红普林医疗用品股份有限公司</w:t>
      </w:r>
      <w:r w:rsidR="00313E1D" w:rsidRPr="00313E1D">
        <w:rPr>
          <w:rFonts w:ascii="Times New Roman" w:hAnsi="Times New Roman" w:hint="eastAsia"/>
          <w:sz w:val="24"/>
          <w:szCs w:val="24"/>
        </w:rPr>
        <w:t>首次公开发行股票</w:t>
      </w:r>
      <w:r w:rsidR="00C119AE">
        <w:rPr>
          <w:rFonts w:ascii="Times New Roman" w:hAnsi="Times New Roman" w:hint="eastAsia"/>
          <w:sz w:val="24"/>
          <w:szCs w:val="24"/>
        </w:rPr>
        <w:t>并在</w:t>
      </w:r>
      <w:r w:rsidR="006C1274">
        <w:rPr>
          <w:rFonts w:ascii="Times New Roman" w:hAnsi="Times New Roman" w:hint="eastAsia"/>
          <w:sz w:val="24"/>
          <w:szCs w:val="24"/>
        </w:rPr>
        <w:t>创业板</w:t>
      </w:r>
      <w:r w:rsidR="00C119AE">
        <w:rPr>
          <w:rFonts w:ascii="Times New Roman" w:hAnsi="Times New Roman" w:hint="eastAsia"/>
          <w:sz w:val="24"/>
          <w:szCs w:val="24"/>
        </w:rPr>
        <w:t>上市</w:t>
      </w:r>
      <w:r w:rsidR="00F40C1D">
        <w:rPr>
          <w:rFonts w:ascii="Times New Roman" w:hAnsi="Times New Roman" w:hint="eastAsia"/>
          <w:sz w:val="24"/>
          <w:szCs w:val="24"/>
        </w:rPr>
        <w:t>网下初步配售结果</w:t>
      </w:r>
      <w:r w:rsidR="00DC55BA">
        <w:rPr>
          <w:rFonts w:ascii="Times New Roman" w:hAnsi="Times New Roman" w:hint="eastAsia"/>
          <w:sz w:val="24"/>
          <w:szCs w:val="24"/>
        </w:rPr>
        <w:t>公告</w:t>
      </w:r>
      <w:r w:rsidR="00F40C1D">
        <w:rPr>
          <w:rFonts w:ascii="Times New Roman" w:hAnsi="Times New Roman" w:hint="eastAsia"/>
          <w:sz w:val="24"/>
          <w:szCs w:val="24"/>
        </w:rPr>
        <w:t>》</w:t>
      </w:r>
      <w:r w:rsidRPr="005E3FE8">
        <w:rPr>
          <w:rFonts w:ascii="Times New Roman" w:hAnsi="Times New Roman" w:hint="eastAsia"/>
          <w:sz w:val="24"/>
          <w:szCs w:val="24"/>
        </w:rPr>
        <w:t>，现将本公司旗下基金获配信息公告如下：</w:t>
      </w:r>
    </w:p>
    <w:p w:rsidR="003E3F49" w:rsidRDefault="003E3F49" w:rsidP="00DC55BA">
      <w:pPr>
        <w:spacing w:line="360" w:lineRule="auto"/>
        <w:ind w:firstLineChars="200" w:firstLine="480"/>
        <w:rPr>
          <w:rFonts w:ascii="Times New Roman" w:hAnsi="Times New Roman"/>
          <w:sz w:val="24"/>
          <w:szCs w:val="24"/>
        </w:rPr>
      </w:pP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5"/>
        <w:gridCol w:w="1559"/>
        <w:gridCol w:w="1610"/>
      </w:tblGrid>
      <w:tr w:rsidR="00135AE2" w:rsidRPr="003E3F49" w:rsidTr="002B4CF4">
        <w:trPr>
          <w:trHeight w:val="855"/>
        </w:trPr>
        <w:tc>
          <w:tcPr>
            <w:tcW w:w="5245" w:type="dxa"/>
            <w:shd w:val="clear" w:color="auto" w:fill="auto"/>
            <w:vAlign w:val="center"/>
            <w:hideMark/>
          </w:tcPr>
          <w:p w:rsidR="00135AE2" w:rsidRPr="003E3F49" w:rsidRDefault="00135AE2" w:rsidP="00135AE2">
            <w:pPr>
              <w:widowControl/>
              <w:jc w:val="center"/>
              <w:rPr>
                <w:rFonts w:ascii="微软雅黑" w:eastAsia="微软雅黑" w:hAnsi="微软雅黑" w:cs="Arial"/>
                <w:b/>
                <w:bCs/>
                <w:kern w:val="0"/>
                <w:sz w:val="18"/>
                <w:szCs w:val="18"/>
              </w:rPr>
            </w:pPr>
            <w:r w:rsidRPr="003E3F49">
              <w:rPr>
                <w:rFonts w:ascii="微软雅黑" w:eastAsia="微软雅黑" w:hAnsi="微软雅黑" w:cs="Arial" w:hint="eastAsia"/>
                <w:b/>
                <w:bCs/>
                <w:kern w:val="0"/>
                <w:sz w:val="18"/>
                <w:szCs w:val="18"/>
              </w:rPr>
              <w:t>基金名称</w:t>
            </w:r>
          </w:p>
        </w:tc>
        <w:tc>
          <w:tcPr>
            <w:tcW w:w="1559" w:type="dxa"/>
            <w:shd w:val="clear" w:color="auto" w:fill="auto"/>
            <w:vAlign w:val="center"/>
            <w:hideMark/>
          </w:tcPr>
          <w:p w:rsidR="00135AE2" w:rsidRPr="003E3F49" w:rsidRDefault="00135AE2" w:rsidP="00135AE2">
            <w:pPr>
              <w:widowControl/>
              <w:jc w:val="center"/>
              <w:rPr>
                <w:rFonts w:ascii="微软雅黑" w:eastAsia="微软雅黑" w:hAnsi="微软雅黑" w:cs="Arial"/>
                <w:b/>
                <w:bCs/>
                <w:kern w:val="0"/>
                <w:sz w:val="18"/>
                <w:szCs w:val="18"/>
              </w:rPr>
            </w:pPr>
            <w:r w:rsidRPr="003E3F49">
              <w:rPr>
                <w:rFonts w:ascii="微软雅黑" w:eastAsia="微软雅黑" w:hAnsi="微软雅黑" w:cs="Arial" w:hint="eastAsia"/>
                <w:b/>
                <w:bCs/>
                <w:kern w:val="0"/>
                <w:sz w:val="18"/>
                <w:szCs w:val="18"/>
              </w:rPr>
              <w:t>获配数量（股）</w:t>
            </w:r>
          </w:p>
        </w:tc>
        <w:tc>
          <w:tcPr>
            <w:tcW w:w="1610" w:type="dxa"/>
            <w:shd w:val="clear" w:color="auto" w:fill="auto"/>
            <w:vAlign w:val="center"/>
            <w:hideMark/>
          </w:tcPr>
          <w:p w:rsidR="00135AE2" w:rsidRPr="003E3F49" w:rsidRDefault="00135AE2" w:rsidP="00135AE2">
            <w:pPr>
              <w:widowControl/>
              <w:jc w:val="center"/>
              <w:rPr>
                <w:rFonts w:ascii="微软雅黑" w:eastAsia="微软雅黑" w:hAnsi="微软雅黑" w:cs="Arial"/>
                <w:b/>
                <w:bCs/>
                <w:kern w:val="0"/>
                <w:sz w:val="18"/>
                <w:szCs w:val="18"/>
              </w:rPr>
            </w:pPr>
            <w:r w:rsidRPr="003E3F49">
              <w:rPr>
                <w:rFonts w:ascii="微软雅黑" w:eastAsia="微软雅黑" w:hAnsi="微软雅黑" w:cs="Arial" w:hint="eastAsia"/>
                <w:b/>
                <w:bCs/>
                <w:kern w:val="0"/>
                <w:sz w:val="18"/>
                <w:szCs w:val="18"/>
              </w:rPr>
              <w:t>总金额(元)</w:t>
            </w:r>
          </w:p>
        </w:tc>
      </w:tr>
      <w:tr w:rsidR="002B4CF4" w:rsidRPr="003E3F49" w:rsidTr="002B4CF4">
        <w:trPr>
          <w:trHeight w:val="285"/>
        </w:trPr>
        <w:tc>
          <w:tcPr>
            <w:tcW w:w="5245"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color w:val="000000"/>
                <w:kern w:val="0"/>
                <w:sz w:val="18"/>
                <w:szCs w:val="18"/>
              </w:rPr>
              <w:t>富国天盛灵活配置混合型证券投资基金</w:t>
            </w:r>
          </w:p>
        </w:tc>
        <w:tc>
          <w:tcPr>
            <w:tcW w:w="1559"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6003</w:t>
            </w:r>
          </w:p>
        </w:tc>
        <w:tc>
          <w:tcPr>
            <w:tcW w:w="1610"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291685.77</w:t>
            </w:r>
          </w:p>
        </w:tc>
      </w:tr>
      <w:tr w:rsidR="002B4CF4" w:rsidRPr="003E3F49" w:rsidTr="002B4CF4">
        <w:trPr>
          <w:trHeight w:val="285"/>
        </w:trPr>
        <w:tc>
          <w:tcPr>
            <w:tcW w:w="5245"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color w:val="000000"/>
                <w:kern w:val="0"/>
                <w:sz w:val="18"/>
                <w:szCs w:val="18"/>
              </w:rPr>
              <w:t>富国消费主题混合型证券投资基金</w:t>
            </w:r>
          </w:p>
        </w:tc>
        <w:tc>
          <w:tcPr>
            <w:tcW w:w="1559"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6003</w:t>
            </w:r>
          </w:p>
        </w:tc>
        <w:tc>
          <w:tcPr>
            <w:tcW w:w="1610"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291685.77</w:t>
            </w:r>
          </w:p>
        </w:tc>
      </w:tr>
      <w:tr w:rsidR="002B4CF4" w:rsidRPr="003E3F49" w:rsidTr="002B4CF4">
        <w:trPr>
          <w:trHeight w:val="285"/>
        </w:trPr>
        <w:tc>
          <w:tcPr>
            <w:tcW w:w="5245"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color w:val="000000"/>
                <w:kern w:val="0"/>
                <w:sz w:val="18"/>
                <w:szCs w:val="18"/>
              </w:rPr>
              <w:t>富国天源沪港深平衡混合型证券投资基金</w:t>
            </w:r>
          </w:p>
        </w:tc>
        <w:tc>
          <w:tcPr>
            <w:tcW w:w="1559"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5917</w:t>
            </w:r>
          </w:p>
        </w:tc>
        <w:tc>
          <w:tcPr>
            <w:tcW w:w="1610"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287507.03</w:t>
            </w:r>
          </w:p>
        </w:tc>
      </w:tr>
      <w:tr w:rsidR="002B4CF4" w:rsidRPr="003E3F49" w:rsidTr="002B4CF4">
        <w:trPr>
          <w:trHeight w:val="285"/>
        </w:trPr>
        <w:tc>
          <w:tcPr>
            <w:tcW w:w="5245"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color w:val="000000"/>
                <w:kern w:val="0"/>
                <w:sz w:val="18"/>
                <w:szCs w:val="18"/>
              </w:rPr>
              <w:t>富国天益价值混合型证券投资基金</w:t>
            </w:r>
          </w:p>
        </w:tc>
        <w:tc>
          <w:tcPr>
            <w:tcW w:w="1559"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6003</w:t>
            </w:r>
          </w:p>
        </w:tc>
        <w:tc>
          <w:tcPr>
            <w:tcW w:w="1610"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291685.77</w:t>
            </w:r>
          </w:p>
        </w:tc>
      </w:tr>
      <w:tr w:rsidR="002B4CF4" w:rsidRPr="003E3F49" w:rsidTr="002B4CF4">
        <w:trPr>
          <w:trHeight w:val="285"/>
        </w:trPr>
        <w:tc>
          <w:tcPr>
            <w:tcW w:w="5245"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color w:val="000000"/>
                <w:kern w:val="0"/>
                <w:sz w:val="18"/>
                <w:szCs w:val="18"/>
              </w:rPr>
              <w:t>富国低碳环保混合型证券投资基金</w:t>
            </w:r>
          </w:p>
        </w:tc>
        <w:tc>
          <w:tcPr>
            <w:tcW w:w="1559"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6003</w:t>
            </w:r>
          </w:p>
        </w:tc>
        <w:tc>
          <w:tcPr>
            <w:tcW w:w="1610"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291685.77</w:t>
            </w:r>
          </w:p>
        </w:tc>
      </w:tr>
      <w:tr w:rsidR="002B4CF4" w:rsidRPr="003E3F49" w:rsidTr="002B4CF4">
        <w:trPr>
          <w:trHeight w:val="285"/>
        </w:trPr>
        <w:tc>
          <w:tcPr>
            <w:tcW w:w="5245"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color w:val="000000"/>
                <w:kern w:val="0"/>
                <w:sz w:val="18"/>
                <w:szCs w:val="18"/>
              </w:rPr>
              <w:t>富国城镇发展股票型证券投资基金</w:t>
            </w:r>
          </w:p>
        </w:tc>
        <w:tc>
          <w:tcPr>
            <w:tcW w:w="1559"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6003</w:t>
            </w:r>
          </w:p>
        </w:tc>
        <w:tc>
          <w:tcPr>
            <w:tcW w:w="1610"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291685.77</w:t>
            </w:r>
          </w:p>
        </w:tc>
      </w:tr>
      <w:tr w:rsidR="002B4CF4" w:rsidRPr="003E3F49" w:rsidTr="002B4CF4">
        <w:trPr>
          <w:trHeight w:val="285"/>
        </w:trPr>
        <w:tc>
          <w:tcPr>
            <w:tcW w:w="5245"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color w:val="000000"/>
                <w:kern w:val="0"/>
                <w:sz w:val="18"/>
                <w:szCs w:val="18"/>
              </w:rPr>
              <w:t>富国高端制造行业股票型证券投资基金</w:t>
            </w:r>
          </w:p>
        </w:tc>
        <w:tc>
          <w:tcPr>
            <w:tcW w:w="1559"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6003</w:t>
            </w:r>
          </w:p>
        </w:tc>
        <w:tc>
          <w:tcPr>
            <w:tcW w:w="1610"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291685.77</w:t>
            </w:r>
          </w:p>
        </w:tc>
      </w:tr>
      <w:tr w:rsidR="002B4CF4" w:rsidRPr="003E3F49" w:rsidTr="002B4CF4">
        <w:trPr>
          <w:trHeight w:val="285"/>
        </w:trPr>
        <w:tc>
          <w:tcPr>
            <w:tcW w:w="5245"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color w:val="000000"/>
                <w:kern w:val="0"/>
                <w:sz w:val="18"/>
                <w:szCs w:val="18"/>
              </w:rPr>
              <w:t>富国新回报灵活配置混合型证券投资基金</w:t>
            </w:r>
          </w:p>
        </w:tc>
        <w:tc>
          <w:tcPr>
            <w:tcW w:w="1559"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2359</w:t>
            </w:r>
          </w:p>
        </w:tc>
        <w:tc>
          <w:tcPr>
            <w:tcW w:w="1610"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114623.81</w:t>
            </w:r>
          </w:p>
        </w:tc>
      </w:tr>
      <w:tr w:rsidR="002B4CF4" w:rsidRPr="003E3F49" w:rsidTr="002B4CF4">
        <w:trPr>
          <w:trHeight w:val="285"/>
        </w:trPr>
        <w:tc>
          <w:tcPr>
            <w:tcW w:w="5245"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color w:val="000000"/>
                <w:kern w:val="0"/>
                <w:sz w:val="18"/>
                <w:szCs w:val="18"/>
              </w:rPr>
              <w:t>富国研究精选灵活配置混合型证券投资基金</w:t>
            </w:r>
          </w:p>
        </w:tc>
        <w:tc>
          <w:tcPr>
            <w:tcW w:w="1559"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4717</w:t>
            </w:r>
          </w:p>
        </w:tc>
        <w:tc>
          <w:tcPr>
            <w:tcW w:w="1610"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229199.03</w:t>
            </w:r>
          </w:p>
        </w:tc>
      </w:tr>
      <w:tr w:rsidR="002B4CF4" w:rsidRPr="003E3F49" w:rsidTr="002B4CF4">
        <w:trPr>
          <w:trHeight w:val="285"/>
        </w:trPr>
        <w:tc>
          <w:tcPr>
            <w:tcW w:w="5245"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color w:val="000000"/>
                <w:kern w:val="0"/>
                <w:sz w:val="18"/>
                <w:szCs w:val="18"/>
              </w:rPr>
              <w:t>富国中证国有企业改革</w:t>
            </w:r>
            <w:r>
              <w:rPr>
                <w:rFonts w:ascii="Microsoft YaHei UI" w:eastAsia="Microsoft YaHei UI" w:hAnsi="Microsoft YaHei UI" w:cs="Arial"/>
                <w:color w:val="000000"/>
                <w:kern w:val="0"/>
                <w:sz w:val="18"/>
                <w:szCs w:val="18"/>
              </w:rPr>
              <w:t>指数型证券投资基金</w:t>
            </w:r>
          </w:p>
        </w:tc>
        <w:tc>
          <w:tcPr>
            <w:tcW w:w="1559"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6003</w:t>
            </w:r>
          </w:p>
        </w:tc>
        <w:tc>
          <w:tcPr>
            <w:tcW w:w="1610"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291685.77</w:t>
            </w:r>
          </w:p>
        </w:tc>
      </w:tr>
      <w:tr w:rsidR="002B4CF4" w:rsidRPr="003E3F49" w:rsidTr="002B4CF4">
        <w:trPr>
          <w:trHeight w:val="285"/>
        </w:trPr>
        <w:tc>
          <w:tcPr>
            <w:tcW w:w="5245"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color w:val="000000"/>
                <w:kern w:val="0"/>
                <w:sz w:val="18"/>
                <w:szCs w:val="18"/>
              </w:rPr>
              <w:t>富国中小盘精选混合型证券投资基金</w:t>
            </w:r>
          </w:p>
        </w:tc>
        <w:tc>
          <w:tcPr>
            <w:tcW w:w="1559"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6003</w:t>
            </w:r>
          </w:p>
        </w:tc>
        <w:tc>
          <w:tcPr>
            <w:tcW w:w="1610"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291685.77</w:t>
            </w:r>
          </w:p>
        </w:tc>
      </w:tr>
      <w:tr w:rsidR="002B4CF4" w:rsidRPr="003E3F49" w:rsidTr="002B4CF4">
        <w:trPr>
          <w:trHeight w:val="285"/>
        </w:trPr>
        <w:tc>
          <w:tcPr>
            <w:tcW w:w="5245"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color w:val="000000"/>
                <w:kern w:val="0"/>
                <w:sz w:val="18"/>
                <w:szCs w:val="18"/>
              </w:rPr>
              <w:t>富国新兴产业股票型证券投资基金</w:t>
            </w:r>
          </w:p>
        </w:tc>
        <w:tc>
          <w:tcPr>
            <w:tcW w:w="1559"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6003</w:t>
            </w:r>
          </w:p>
        </w:tc>
        <w:tc>
          <w:tcPr>
            <w:tcW w:w="1610"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291685.77</w:t>
            </w:r>
          </w:p>
        </w:tc>
      </w:tr>
      <w:tr w:rsidR="002B4CF4" w:rsidRPr="003E3F49" w:rsidTr="002B4CF4">
        <w:trPr>
          <w:trHeight w:val="285"/>
        </w:trPr>
        <w:tc>
          <w:tcPr>
            <w:tcW w:w="5245"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color w:val="000000"/>
                <w:kern w:val="0"/>
                <w:sz w:val="18"/>
                <w:szCs w:val="18"/>
              </w:rPr>
              <w:t>富国文体健康股票型证券投资基金</w:t>
            </w:r>
          </w:p>
        </w:tc>
        <w:tc>
          <w:tcPr>
            <w:tcW w:w="1559"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6003</w:t>
            </w:r>
          </w:p>
        </w:tc>
        <w:tc>
          <w:tcPr>
            <w:tcW w:w="1610"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291685.77</w:t>
            </w:r>
          </w:p>
        </w:tc>
      </w:tr>
      <w:tr w:rsidR="002B4CF4" w:rsidRPr="003E3F49" w:rsidTr="002B4CF4">
        <w:trPr>
          <w:trHeight w:val="285"/>
        </w:trPr>
        <w:tc>
          <w:tcPr>
            <w:tcW w:w="5245"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color w:val="000000"/>
                <w:kern w:val="0"/>
                <w:sz w:val="18"/>
                <w:szCs w:val="18"/>
              </w:rPr>
              <w:t>富国国家安全主题混合型证券投资基金</w:t>
            </w:r>
          </w:p>
        </w:tc>
        <w:tc>
          <w:tcPr>
            <w:tcW w:w="1559"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6003</w:t>
            </w:r>
          </w:p>
        </w:tc>
        <w:tc>
          <w:tcPr>
            <w:tcW w:w="1610"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291685.77</w:t>
            </w:r>
          </w:p>
        </w:tc>
      </w:tr>
      <w:tr w:rsidR="002B4CF4" w:rsidRPr="003E3F49" w:rsidTr="002B4CF4">
        <w:trPr>
          <w:trHeight w:val="285"/>
        </w:trPr>
        <w:tc>
          <w:tcPr>
            <w:tcW w:w="5245"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color w:val="000000"/>
                <w:kern w:val="0"/>
                <w:sz w:val="18"/>
                <w:szCs w:val="18"/>
              </w:rPr>
              <w:t>富国改革动力混合型证券投资基金</w:t>
            </w:r>
          </w:p>
        </w:tc>
        <w:tc>
          <w:tcPr>
            <w:tcW w:w="1559"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6003</w:t>
            </w:r>
          </w:p>
        </w:tc>
        <w:tc>
          <w:tcPr>
            <w:tcW w:w="1610"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291685.77</w:t>
            </w:r>
          </w:p>
        </w:tc>
      </w:tr>
      <w:tr w:rsidR="002B4CF4" w:rsidRPr="003E3F49" w:rsidTr="002B4CF4">
        <w:trPr>
          <w:trHeight w:val="285"/>
        </w:trPr>
        <w:tc>
          <w:tcPr>
            <w:tcW w:w="5245"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color w:val="000000"/>
                <w:kern w:val="0"/>
                <w:sz w:val="18"/>
                <w:szCs w:val="18"/>
              </w:rPr>
              <w:t>富国新收益灵活配置混合型证券投资基金</w:t>
            </w:r>
          </w:p>
        </w:tc>
        <w:tc>
          <w:tcPr>
            <w:tcW w:w="1559"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6003</w:t>
            </w:r>
          </w:p>
        </w:tc>
        <w:tc>
          <w:tcPr>
            <w:tcW w:w="1610"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291685.77</w:t>
            </w:r>
          </w:p>
        </w:tc>
      </w:tr>
      <w:tr w:rsidR="002B4CF4" w:rsidRPr="003E3F49" w:rsidTr="002B4CF4">
        <w:trPr>
          <w:trHeight w:val="285"/>
        </w:trPr>
        <w:tc>
          <w:tcPr>
            <w:tcW w:w="5245"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color w:val="000000"/>
                <w:kern w:val="0"/>
                <w:sz w:val="18"/>
                <w:szCs w:val="18"/>
              </w:rPr>
              <w:lastRenderedPageBreak/>
              <w:t>富国中证军工指数型证券投资基金</w:t>
            </w:r>
          </w:p>
        </w:tc>
        <w:tc>
          <w:tcPr>
            <w:tcW w:w="1559"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6003</w:t>
            </w:r>
          </w:p>
        </w:tc>
        <w:tc>
          <w:tcPr>
            <w:tcW w:w="1610"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291685.77</w:t>
            </w:r>
          </w:p>
        </w:tc>
      </w:tr>
      <w:tr w:rsidR="002B4CF4" w:rsidRPr="003E3F49" w:rsidTr="002B4CF4">
        <w:trPr>
          <w:trHeight w:val="285"/>
        </w:trPr>
        <w:tc>
          <w:tcPr>
            <w:tcW w:w="5245"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color w:val="000000"/>
                <w:kern w:val="0"/>
                <w:sz w:val="18"/>
                <w:szCs w:val="18"/>
              </w:rPr>
              <w:t>富国沪港深价值精选灵活配置混合型证券投资基金</w:t>
            </w:r>
          </w:p>
        </w:tc>
        <w:tc>
          <w:tcPr>
            <w:tcW w:w="1559"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6003</w:t>
            </w:r>
          </w:p>
        </w:tc>
        <w:tc>
          <w:tcPr>
            <w:tcW w:w="1610"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291685.77</w:t>
            </w:r>
          </w:p>
        </w:tc>
      </w:tr>
      <w:tr w:rsidR="002B4CF4" w:rsidRPr="003E3F49" w:rsidTr="002B4CF4">
        <w:trPr>
          <w:trHeight w:val="285"/>
        </w:trPr>
        <w:tc>
          <w:tcPr>
            <w:tcW w:w="5245"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color w:val="000000"/>
                <w:kern w:val="0"/>
                <w:sz w:val="18"/>
                <w:szCs w:val="18"/>
              </w:rPr>
              <w:t>富国新动力灵活配置混合型证券投资基金</w:t>
            </w:r>
          </w:p>
        </w:tc>
        <w:tc>
          <w:tcPr>
            <w:tcW w:w="1559"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6003</w:t>
            </w:r>
          </w:p>
        </w:tc>
        <w:tc>
          <w:tcPr>
            <w:tcW w:w="1610"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291685.77</w:t>
            </w:r>
          </w:p>
        </w:tc>
      </w:tr>
      <w:tr w:rsidR="002B4CF4" w:rsidRPr="003E3F49" w:rsidTr="002B4CF4">
        <w:trPr>
          <w:trHeight w:val="285"/>
        </w:trPr>
        <w:tc>
          <w:tcPr>
            <w:tcW w:w="5245"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color w:val="000000"/>
                <w:kern w:val="0"/>
                <w:sz w:val="18"/>
                <w:szCs w:val="18"/>
              </w:rPr>
              <w:t>富国绝对收益多策略定期开放混合型发起式证券投资基金</w:t>
            </w:r>
          </w:p>
        </w:tc>
        <w:tc>
          <w:tcPr>
            <w:tcW w:w="1559"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6003</w:t>
            </w:r>
          </w:p>
        </w:tc>
        <w:tc>
          <w:tcPr>
            <w:tcW w:w="1610"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291685.77</w:t>
            </w:r>
          </w:p>
        </w:tc>
      </w:tr>
      <w:tr w:rsidR="002B4CF4" w:rsidRPr="003E3F49" w:rsidTr="002B4CF4">
        <w:trPr>
          <w:trHeight w:val="285"/>
        </w:trPr>
        <w:tc>
          <w:tcPr>
            <w:tcW w:w="5245"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color w:val="000000"/>
                <w:kern w:val="0"/>
                <w:sz w:val="18"/>
                <w:szCs w:val="18"/>
              </w:rPr>
              <w:t>富国中证银行指数型证券投资基金</w:t>
            </w:r>
          </w:p>
        </w:tc>
        <w:tc>
          <w:tcPr>
            <w:tcW w:w="1559"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6003</w:t>
            </w:r>
          </w:p>
        </w:tc>
        <w:tc>
          <w:tcPr>
            <w:tcW w:w="1610"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291685.77</w:t>
            </w:r>
          </w:p>
        </w:tc>
      </w:tr>
      <w:tr w:rsidR="002B4CF4" w:rsidRPr="003E3F49" w:rsidTr="002B4CF4">
        <w:trPr>
          <w:trHeight w:val="285"/>
        </w:trPr>
        <w:tc>
          <w:tcPr>
            <w:tcW w:w="5245"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color w:val="000000"/>
                <w:kern w:val="0"/>
                <w:sz w:val="18"/>
                <w:szCs w:val="18"/>
              </w:rPr>
              <w:t>富国中证新能源汽车</w:t>
            </w:r>
            <w:r>
              <w:rPr>
                <w:rFonts w:ascii="Microsoft YaHei UI" w:eastAsia="Microsoft YaHei UI" w:hAnsi="Microsoft YaHei UI" w:cs="Arial"/>
                <w:color w:val="000000"/>
                <w:kern w:val="0"/>
                <w:sz w:val="18"/>
                <w:szCs w:val="18"/>
              </w:rPr>
              <w:t>指数型证券投资基金</w:t>
            </w:r>
          </w:p>
        </w:tc>
        <w:tc>
          <w:tcPr>
            <w:tcW w:w="1559"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6003</w:t>
            </w:r>
          </w:p>
        </w:tc>
        <w:tc>
          <w:tcPr>
            <w:tcW w:w="1610"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291685.77</w:t>
            </w:r>
          </w:p>
        </w:tc>
      </w:tr>
      <w:tr w:rsidR="002B4CF4" w:rsidRPr="003E3F49" w:rsidTr="002B4CF4">
        <w:trPr>
          <w:trHeight w:val="285"/>
        </w:trPr>
        <w:tc>
          <w:tcPr>
            <w:tcW w:w="5245"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color w:val="000000"/>
                <w:kern w:val="0"/>
                <w:sz w:val="18"/>
                <w:szCs w:val="18"/>
              </w:rPr>
              <w:t>富国中证体育产业</w:t>
            </w:r>
            <w:r>
              <w:rPr>
                <w:rFonts w:ascii="Microsoft YaHei UI" w:eastAsia="Microsoft YaHei UI" w:hAnsi="Microsoft YaHei UI" w:cs="Arial"/>
                <w:color w:val="000000"/>
                <w:kern w:val="0"/>
                <w:sz w:val="18"/>
                <w:szCs w:val="18"/>
              </w:rPr>
              <w:t>指数型证券投资基金</w:t>
            </w:r>
          </w:p>
        </w:tc>
        <w:tc>
          <w:tcPr>
            <w:tcW w:w="1559"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3045</w:t>
            </w:r>
          </w:p>
        </w:tc>
        <w:tc>
          <w:tcPr>
            <w:tcW w:w="1610"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147956.55</w:t>
            </w:r>
          </w:p>
        </w:tc>
      </w:tr>
      <w:tr w:rsidR="002B4CF4" w:rsidRPr="003E3F49" w:rsidTr="002B4CF4">
        <w:trPr>
          <w:trHeight w:val="285"/>
        </w:trPr>
        <w:tc>
          <w:tcPr>
            <w:tcW w:w="5245"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color w:val="000000"/>
                <w:kern w:val="0"/>
                <w:sz w:val="18"/>
                <w:szCs w:val="18"/>
              </w:rPr>
              <w:t>富国中证工业4.0</w:t>
            </w:r>
            <w:r>
              <w:rPr>
                <w:rFonts w:ascii="Microsoft YaHei UI" w:eastAsia="Microsoft YaHei UI" w:hAnsi="Microsoft YaHei UI" w:cs="Arial"/>
                <w:color w:val="000000"/>
                <w:kern w:val="0"/>
                <w:sz w:val="18"/>
                <w:szCs w:val="18"/>
              </w:rPr>
              <w:t>指数型证券投资基金</w:t>
            </w:r>
          </w:p>
        </w:tc>
        <w:tc>
          <w:tcPr>
            <w:tcW w:w="1559"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6003</w:t>
            </w:r>
          </w:p>
        </w:tc>
        <w:tc>
          <w:tcPr>
            <w:tcW w:w="1610"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291685.77</w:t>
            </w:r>
          </w:p>
        </w:tc>
      </w:tr>
      <w:tr w:rsidR="002B4CF4" w:rsidRPr="003E3F49" w:rsidTr="002B4CF4">
        <w:trPr>
          <w:trHeight w:val="285"/>
        </w:trPr>
        <w:tc>
          <w:tcPr>
            <w:tcW w:w="5245"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color w:val="000000"/>
                <w:kern w:val="0"/>
                <w:sz w:val="18"/>
                <w:szCs w:val="18"/>
              </w:rPr>
              <w:t>富国中证移动互联网</w:t>
            </w:r>
            <w:r>
              <w:rPr>
                <w:rFonts w:ascii="Microsoft YaHei UI" w:eastAsia="Microsoft YaHei UI" w:hAnsi="Microsoft YaHei UI" w:cs="Arial"/>
                <w:color w:val="000000"/>
                <w:kern w:val="0"/>
                <w:sz w:val="18"/>
                <w:szCs w:val="18"/>
              </w:rPr>
              <w:t>指数型证券投资基金</w:t>
            </w:r>
          </w:p>
        </w:tc>
        <w:tc>
          <w:tcPr>
            <w:tcW w:w="1559"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5145</w:t>
            </w:r>
          </w:p>
        </w:tc>
        <w:tc>
          <w:tcPr>
            <w:tcW w:w="1610"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249995.55</w:t>
            </w:r>
          </w:p>
        </w:tc>
      </w:tr>
      <w:tr w:rsidR="002B4CF4" w:rsidRPr="003E3F49" w:rsidTr="002B4CF4">
        <w:trPr>
          <w:trHeight w:val="285"/>
        </w:trPr>
        <w:tc>
          <w:tcPr>
            <w:tcW w:w="5245"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color w:val="000000"/>
                <w:kern w:val="0"/>
                <w:sz w:val="18"/>
                <w:szCs w:val="18"/>
              </w:rPr>
              <w:t>富国中证全指证券公司</w:t>
            </w:r>
            <w:r>
              <w:rPr>
                <w:rFonts w:ascii="Microsoft YaHei UI" w:eastAsia="Microsoft YaHei UI" w:hAnsi="Microsoft YaHei UI" w:cs="Arial"/>
                <w:color w:val="000000"/>
                <w:kern w:val="0"/>
                <w:sz w:val="18"/>
                <w:szCs w:val="18"/>
              </w:rPr>
              <w:t>指数型证券投资基金</w:t>
            </w:r>
          </w:p>
        </w:tc>
        <w:tc>
          <w:tcPr>
            <w:tcW w:w="1559"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6003</w:t>
            </w:r>
          </w:p>
        </w:tc>
        <w:tc>
          <w:tcPr>
            <w:tcW w:w="1610"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291685.77</w:t>
            </w:r>
          </w:p>
        </w:tc>
      </w:tr>
      <w:tr w:rsidR="002B4CF4" w:rsidRPr="003E3F49" w:rsidTr="002B4CF4">
        <w:trPr>
          <w:trHeight w:val="285"/>
        </w:trPr>
        <w:tc>
          <w:tcPr>
            <w:tcW w:w="5245"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color w:val="000000"/>
                <w:kern w:val="0"/>
                <w:sz w:val="18"/>
                <w:szCs w:val="18"/>
              </w:rPr>
              <w:t>富国中证智能汽车指数证券投资基金（LOF）</w:t>
            </w:r>
          </w:p>
        </w:tc>
        <w:tc>
          <w:tcPr>
            <w:tcW w:w="1559"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1758</w:t>
            </w:r>
          </w:p>
        </w:tc>
        <w:tc>
          <w:tcPr>
            <w:tcW w:w="1610"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85421.22</w:t>
            </w:r>
          </w:p>
        </w:tc>
      </w:tr>
      <w:tr w:rsidR="002B4CF4" w:rsidRPr="003E3F49" w:rsidTr="002B4CF4">
        <w:trPr>
          <w:trHeight w:val="285"/>
        </w:trPr>
        <w:tc>
          <w:tcPr>
            <w:tcW w:w="5245"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color w:val="000000"/>
                <w:kern w:val="0"/>
                <w:sz w:val="18"/>
                <w:szCs w:val="18"/>
              </w:rPr>
              <w:t>富国价值优势混合型证券投资基金</w:t>
            </w:r>
          </w:p>
        </w:tc>
        <w:tc>
          <w:tcPr>
            <w:tcW w:w="1559"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6003</w:t>
            </w:r>
          </w:p>
        </w:tc>
        <w:tc>
          <w:tcPr>
            <w:tcW w:w="1610"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291685.77</w:t>
            </w:r>
          </w:p>
        </w:tc>
      </w:tr>
      <w:tr w:rsidR="002B4CF4" w:rsidRPr="003E3F49" w:rsidTr="002B4CF4">
        <w:trPr>
          <w:trHeight w:val="285"/>
        </w:trPr>
        <w:tc>
          <w:tcPr>
            <w:tcW w:w="5245"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color w:val="000000"/>
                <w:kern w:val="0"/>
                <w:sz w:val="18"/>
                <w:szCs w:val="18"/>
              </w:rPr>
              <w:t>富国美丽中国混合型证券投资基金</w:t>
            </w:r>
          </w:p>
        </w:tc>
        <w:tc>
          <w:tcPr>
            <w:tcW w:w="1559"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6003</w:t>
            </w:r>
          </w:p>
        </w:tc>
        <w:tc>
          <w:tcPr>
            <w:tcW w:w="1610"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291685.77</w:t>
            </w:r>
          </w:p>
        </w:tc>
      </w:tr>
      <w:tr w:rsidR="002B4CF4" w:rsidRPr="003E3F49" w:rsidTr="002B4CF4">
        <w:trPr>
          <w:trHeight w:val="285"/>
        </w:trPr>
        <w:tc>
          <w:tcPr>
            <w:tcW w:w="5245"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color w:val="000000"/>
                <w:kern w:val="0"/>
                <w:sz w:val="18"/>
                <w:szCs w:val="18"/>
              </w:rPr>
              <w:t>富国创新科技混合型证券投资基金</w:t>
            </w:r>
          </w:p>
        </w:tc>
        <w:tc>
          <w:tcPr>
            <w:tcW w:w="1559"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6003</w:t>
            </w:r>
          </w:p>
        </w:tc>
        <w:tc>
          <w:tcPr>
            <w:tcW w:w="1610"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291685.77</w:t>
            </w:r>
          </w:p>
        </w:tc>
      </w:tr>
      <w:tr w:rsidR="002B4CF4" w:rsidRPr="003E3F49" w:rsidTr="002B4CF4">
        <w:trPr>
          <w:trHeight w:val="285"/>
        </w:trPr>
        <w:tc>
          <w:tcPr>
            <w:tcW w:w="5245"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color w:val="000000"/>
                <w:kern w:val="0"/>
                <w:sz w:val="18"/>
                <w:szCs w:val="18"/>
              </w:rPr>
              <w:t>富国中证医药主题指数增强型证券投资基金（LOF）</w:t>
            </w:r>
          </w:p>
        </w:tc>
        <w:tc>
          <w:tcPr>
            <w:tcW w:w="1559"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4717</w:t>
            </w:r>
          </w:p>
        </w:tc>
        <w:tc>
          <w:tcPr>
            <w:tcW w:w="1610"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229199.03</w:t>
            </w:r>
          </w:p>
        </w:tc>
      </w:tr>
      <w:tr w:rsidR="002B4CF4" w:rsidRPr="003E3F49" w:rsidTr="002B4CF4">
        <w:trPr>
          <w:trHeight w:val="285"/>
        </w:trPr>
        <w:tc>
          <w:tcPr>
            <w:tcW w:w="5245"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color w:val="000000"/>
                <w:kern w:val="0"/>
                <w:sz w:val="18"/>
                <w:szCs w:val="18"/>
              </w:rPr>
              <w:t>富国产业升级混合型证券投资基金</w:t>
            </w:r>
          </w:p>
        </w:tc>
        <w:tc>
          <w:tcPr>
            <w:tcW w:w="1559"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3002</w:t>
            </w:r>
          </w:p>
        </w:tc>
        <w:tc>
          <w:tcPr>
            <w:tcW w:w="1610"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145867.18</w:t>
            </w:r>
          </w:p>
        </w:tc>
      </w:tr>
      <w:tr w:rsidR="002B4CF4" w:rsidRPr="003E3F49" w:rsidTr="002B4CF4">
        <w:trPr>
          <w:trHeight w:val="285"/>
        </w:trPr>
        <w:tc>
          <w:tcPr>
            <w:tcW w:w="5245"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color w:val="000000"/>
                <w:kern w:val="0"/>
                <w:sz w:val="18"/>
                <w:szCs w:val="18"/>
              </w:rPr>
              <w:t>富国新活力灵活配置混合型发起式证券投资基金</w:t>
            </w:r>
          </w:p>
        </w:tc>
        <w:tc>
          <w:tcPr>
            <w:tcW w:w="1559"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3902</w:t>
            </w:r>
          </w:p>
        </w:tc>
        <w:tc>
          <w:tcPr>
            <w:tcW w:w="1610"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189598.18</w:t>
            </w:r>
          </w:p>
        </w:tc>
      </w:tr>
      <w:tr w:rsidR="002B4CF4" w:rsidRPr="003E3F49" w:rsidTr="002B4CF4">
        <w:trPr>
          <w:trHeight w:val="285"/>
        </w:trPr>
        <w:tc>
          <w:tcPr>
            <w:tcW w:w="5245"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color w:val="000000"/>
                <w:kern w:val="0"/>
                <w:sz w:val="18"/>
                <w:szCs w:val="18"/>
              </w:rPr>
              <w:t>富国新兴成长量化精选混合型证券投资基金（LOF）</w:t>
            </w:r>
          </w:p>
        </w:tc>
        <w:tc>
          <w:tcPr>
            <w:tcW w:w="1559"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2101</w:t>
            </w:r>
          </w:p>
        </w:tc>
        <w:tc>
          <w:tcPr>
            <w:tcW w:w="1610"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102087.59</w:t>
            </w:r>
          </w:p>
        </w:tc>
      </w:tr>
      <w:tr w:rsidR="002B4CF4" w:rsidRPr="003E3F49" w:rsidTr="002B4CF4">
        <w:trPr>
          <w:trHeight w:val="285"/>
        </w:trPr>
        <w:tc>
          <w:tcPr>
            <w:tcW w:w="5245"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color w:val="000000"/>
                <w:kern w:val="0"/>
                <w:sz w:val="18"/>
                <w:szCs w:val="18"/>
              </w:rPr>
              <w:t>富国研究量化精选混合型证券投资基金</w:t>
            </w:r>
          </w:p>
        </w:tc>
        <w:tc>
          <w:tcPr>
            <w:tcW w:w="1559"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1158</w:t>
            </w:r>
          </w:p>
        </w:tc>
        <w:tc>
          <w:tcPr>
            <w:tcW w:w="1610"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56267.22</w:t>
            </w:r>
          </w:p>
        </w:tc>
      </w:tr>
      <w:tr w:rsidR="002B4CF4" w:rsidRPr="003E3F49" w:rsidTr="002B4CF4">
        <w:trPr>
          <w:trHeight w:val="285"/>
        </w:trPr>
        <w:tc>
          <w:tcPr>
            <w:tcW w:w="5245"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color w:val="000000"/>
                <w:kern w:val="0"/>
                <w:sz w:val="18"/>
                <w:szCs w:val="18"/>
              </w:rPr>
              <w:t>富国精准医疗灵活配置混合型证券投资基金</w:t>
            </w:r>
          </w:p>
        </w:tc>
        <w:tc>
          <w:tcPr>
            <w:tcW w:w="1559"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6003</w:t>
            </w:r>
          </w:p>
        </w:tc>
        <w:tc>
          <w:tcPr>
            <w:tcW w:w="1610"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291685.77</w:t>
            </w:r>
          </w:p>
        </w:tc>
      </w:tr>
      <w:tr w:rsidR="002B4CF4" w:rsidRPr="003E3F49" w:rsidTr="002B4CF4">
        <w:trPr>
          <w:trHeight w:val="285"/>
        </w:trPr>
        <w:tc>
          <w:tcPr>
            <w:tcW w:w="5245"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color w:val="000000"/>
                <w:kern w:val="0"/>
                <w:sz w:val="18"/>
                <w:szCs w:val="18"/>
              </w:rPr>
              <w:t>富国新机遇灵活配置混合型发起式证券投资基金</w:t>
            </w:r>
          </w:p>
        </w:tc>
        <w:tc>
          <w:tcPr>
            <w:tcW w:w="1559"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4674</w:t>
            </w:r>
          </w:p>
        </w:tc>
        <w:tc>
          <w:tcPr>
            <w:tcW w:w="1610"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227109.66</w:t>
            </w:r>
          </w:p>
        </w:tc>
      </w:tr>
      <w:tr w:rsidR="002B4CF4" w:rsidRPr="003E3F49" w:rsidTr="002B4CF4">
        <w:trPr>
          <w:trHeight w:val="285"/>
        </w:trPr>
        <w:tc>
          <w:tcPr>
            <w:tcW w:w="5245"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color w:val="000000"/>
                <w:kern w:val="0"/>
                <w:sz w:val="18"/>
                <w:szCs w:val="18"/>
              </w:rPr>
              <w:t>富国沪港深行业精选灵活配置混合型发起式证券投资基金</w:t>
            </w:r>
          </w:p>
        </w:tc>
        <w:tc>
          <w:tcPr>
            <w:tcW w:w="1559"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6003</w:t>
            </w:r>
          </w:p>
        </w:tc>
        <w:tc>
          <w:tcPr>
            <w:tcW w:w="1610"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291685.77</w:t>
            </w:r>
          </w:p>
        </w:tc>
      </w:tr>
      <w:tr w:rsidR="002B4CF4" w:rsidRPr="003E3F49" w:rsidTr="002B4CF4">
        <w:trPr>
          <w:trHeight w:val="285"/>
        </w:trPr>
        <w:tc>
          <w:tcPr>
            <w:tcW w:w="5245"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color w:val="000000"/>
                <w:kern w:val="0"/>
                <w:sz w:val="18"/>
                <w:szCs w:val="18"/>
              </w:rPr>
              <w:t>富国军工主题混合型证券投资基金</w:t>
            </w:r>
          </w:p>
        </w:tc>
        <w:tc>
          <w:tcPr>
            <w:tcW w:w="1559"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6003</w:t>
            </w:r>
          </w:p>
        </w:tc>
        <w:tc>
          <w:tcPr>
            <w:tcW w:w="1610"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291685.77</w:t>
            </w:r>
          </w:p>
        </w:tc>
      </w:tr>
      <w:tr w:rsidR="002B4CF4" w:rsidRPr="003E3F49" w:rsidTr="002B4CF4">
        <w:trPr>
          <w:trHeight w:val="285"/>
        </w:trPr>
        <w:tc>
          <w:tcPr>
            <w:tcW w:w="5245"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color w:val="000000"/>
                <w:kern w:val="0"/>
                <w:sz w:val="18"/>
                <w:szCs w:val="18"/>
              </w:rPr>
              <w:t>富国转型机遇混合型证券投资基金</w:t>
            </w:r>
          </w:p>
        </w:tc>
        <w:tc>
          <w:tcPr>
            <w:tcW w:w="1559"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6003</w:t>
            </w:r>
          </w:p>
        </w:tc>
        <w:tc>
          <w:tcPr>
            <w:tcW w:w="1610"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291685.77</w:t>
            </w:r>
          </w:p>
        </w:tc>
      </w:tr>
      <w:tr w:rsidR="002B4CF4" w:rsidRPr="003E3F49" w:rsidTr="002B4CF4">
        <w:trPr>
          <w:trHeight w:val="285"/>
        </w:trPr>
        <w:tc>
          <w:tcPr>
            <w:tcW w:w="5245"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color w:val="000000"/>
                <w:kern w:val="0"/>
                <w:sz w:val="18"/>
                <w:szCs w:val="18"/>
              </w:rPr>
              <w:t>富国中证1000指数增强型证券投资基金（LOF）</w:t>
            </w:r>
          </w:p>
        </w:tc>
        <w:tc>
          <w:tcPr>
            <w:tcW w:w="1559"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2016</w:t>
            </w:r>
          </w:p>
        </w:tc>
        <w:tc>
          <w:tcPr>
            <w:tcW w:w="1610"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97957.44</w:t>
            </w:r>
          </w:p>
        </w:tc>
      </w:tr>
      <w:tr w:rsidR="002B4CF4" w:rsidRPr="003E3F49" w:rsidTr="002B4CF4">
        <w:trPr>
          <w:trHeight w:val="285"/>
        </w:trPr>
        <w:tc>
          <w:tcPr>
            <w:tcW w:w="5245"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color w:val="000000"/>
                <w:kern w:val="0"/>
                <w:sz w:val="18"/>
                <w:szCs w:val="18"/>
              </w:rPr>
              <w:t>富国周期优势混合型证券投资基金</w:t>
            </w:r>
          </w:p>
        </w:tc>
        <w:tc>
          <w:tcPr>
            <w:tcW w:w="1559"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6003</w:t>
            </w:r>
          </w:p>
        </w:tc>
        <w:tc>
          <w:tcPr>
            <w:tcW w:w="1610"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291685.77</w:t>
            </w:r>
          </w:p>
        </w:tc>
      </w:tr>
      <w:tr w:rsidR="002B4CF4" w:rsidRPr="003E3F49" w:rsidTr="002B4CF4">
        <w:trPr>
          <w:trHeight w:val="285"/>
        </w:trPr>
        <w:tc>
          <w:tcPr>
            <w:tcW w:w="5245"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color w:val="000000"/>
                <w:kern w:val="0"/>
                <w:sz w:val="18"/>
                <w:szCs w:val="18"/>
              </w:rPr>
              <w:t>富国大盘价值量化精选混合型证券投资基金</w:t>
            </w:r>
          </w:p>
        </w:tc>
        <w:tc>
          <w:tcPr>
            <w:tcW w:w="1559"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2144</w:t>
            </w:r>
          </w:p>
        </w:tc>
        <w:tc>
          <w:tcPr>
            <w:tcW w:w="1610"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104176.96</w:t>
            </w:r>
          </w:p>
        </w:tc>
      </w:tr>
      <w:tr w:rsidR="002B4CF4" w:rsidRPr="003E3F49" w:rsidTr="002B4CF4">
        <w:trPr>
          <w:trHeight w:val="285"/>
        </w:trPr>
        <w:tc>
          <w:tcPr>
            <w:tcW w:w="5245"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color w:val="000000"/>
                <w:kern w:val="0"/>
                <w:sz w:val="18"/>
                <w:szCs w:val="18"/>
              </w:rPr>
              <w:t>富国臻选成长灵活配置混合型证券投资基金</w:t>
            </w:r>
          </w:p>
        </w:tc>
        <w:tc>
          <w:tcPr>
            <w:tcW w:w="1559"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2359</w:t>
            </w:r>
          </w:p>
        </w:tc>
        <w:tc>
          <w:tcPr>
            <w:tcW w:w="1610"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114623.81</w:t>
            </w:r>
          </w:p>
        </w:tc>
      </w:tr>
      <w:tr w:rsidR="002B4CF4" w:rsidRPr="003E3F49" w:rsidTr="002B4CF4">
        <w:trPr>
          <w:trHeight w:val="285"/>
        </w:trPr>
        <w:tc>
          <w:tcPr>
            <w:tcW w:w="5245"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color w:val="000000"/>
                <w:kern w:val="0"/>
                <w:sz w:val="18"/>
                <w:szCs w:val="18"/>
              </w:rPr>
              <w:t>富国中证价值交易型开放式指数证券投资基金</w:t>
            </w:r>
          </w:p>
        </w:tc>
        <w:tc>
          <w:tcPr>
            <w:tcW w:w="1559"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1630</w:t>
            </w:r>
          </w:p>
        </w:tc>
        <w:tc>
          <w:tcPr>
            <w:tcW w:w="1610"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79201.7</w:t>
            </w:r>
          </w:p>
        </w:tc>
      </w:tr>
      <w:tr w:rsidR="002B4CF4" w:rsidRPr="003E3F49" w:rsidTr="002B4CF4">
        <w:trPr>
          <w:trHeight w:val="285"/>
        </w:trPr>
        <w:tc>
          <w:tcPr>
            <w:tcW w:w="5245"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color w:val="000000"/>
                <w:kern w:val="0"/>
                <w:sz w:val="18"/>
                <w:szCs w:val="18"/>
              </w:rPr>
              <w:t>富国产业驱动混合型证券投资基金</w:t>
            </w:r>
          </w:p>
        </w:tc>
        <w:tc>
          <w:tcPr>
            <w:tcW w:w="1559"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6003</w:t>
            </w:r>
          </w:p>
        </w:tc>
        <w:tc>
          <w:tcPr>
            <w:tcW w:w="1610"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291685.77</w:t>
            </w:r>
          </w:p>
        </w:tc>
      </w:tr>
      <w:tr w:rsidR="002B4CF4" w:rsidRPr="003E3F49" w:rsidTr="002B4CF4">
        <w:trPr>
          <w:trHeight w:val="285"/>
        </w:trPr>
        <w:tc>
          <w:tcPr>
            <w:tcW w:w="5245"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color w:val="000000"/>
                <w:kern w:val="0"/>
                <w:sz w:val="18"/>
                <w:szCs w:val="18"/>
              </w:rPr>
              <w:t>富国MSCI中国A股国际通指数增强型证券投资基金</w:t>
            </w:r>
          </w:p>
        </w:tc>
        <w:tc>
          <w:tcPr>
            <w:tcW w:w="1559"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1158</w:t>
            </w:r>
          </w:p>
        </w:tc>
        <w:tc>
          <w:tcPr>
            <w:tcW w:w="1610"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56267.22</w:t>
            </w:r>
          </w:p>
        </w:tc>
      </w:tr>
      <w:tr w:rsidR="002B4CF4" w:rsidRPr="003E3F49" w:rsidTr="002B4CF4">
        <w:trPr>
          <w:trHeight w:val="285"/>
        </w:trPr>
        <w:tc>
          <w:tcPr>
            <w:tcW w:w="5245"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color w:val="000000"/>
                <w:kern w:val="0"/>
                <w:sz w:val="18"/>
                <w:szCs w:val="18"/>
              </w:rPr>
              <w:t>富国优质发展混合型证券投资基金</w:t>
            </w:r>
          </w:p>
        </w:tc>
        <w:tc>
          <w:tcPr>
            <w:tcW w:w="1559"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2530</w:t>
            </w:r>
          </w:p>
        </w:tc>
        <w:tc>
          <w:tcPr>
            <w:tcW w:w="1610"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122932.7</w:t>
            </w:r>
          </w:p>
        </w:tc>
      </w:tr>
      <w:tr w:rsidR="002B4CF4" w:rsidRPr="003E3F49" w:rsidTr="002B4CF4">
        <w:trPr>
          <w:trHeight w:val="285"/>
        </w:trPr>
        <w:tc>
          <w:tcPr>
            <w:tcW w:w="5245"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color w:val="000000"/>
                <w:kern w:val="0"/>
                <w:sz w:val="18"/>
                <w:szCs w:val="18"/>
              </w:rPr>
              <w:t>富国消费升级混合型证券投资基金</w:t>
            </w:r>
          </w:p>
        </w:tc>
        <w:tc>
          <w:tcPr>
            <w:tcW w:w="1559"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4288</w:t>
            </w:r>
          </w:p>
        </w:tc>
        <w:tc>
          <w:tcPr>
            <w:tcW w:w="1610"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208353.92</w:t>
            </w:r>
          </w:p>
        </w:tc>
      </w:tr>
      <w:tr w:rsidR="002B4CF4" w:rsidRPr="003E3F49" w:rsidTr="002B4CF4">
        <w:trPr>
          <w:trHeight w:val="285"/>
        </w:trPr>
        <w:tc>
          <w:tcPr>
            <w:tcW w:w="5245"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color w:val="000000"/>
                <w:kern w:val="0"/>
                <w:sz w:val="18"/>
                <w:szCs w:val="18"/>
              </w:rPr>
              <w:t>富国生物医药科技混合型证券投资基金</w:t>
            </w:r>
          </w:p>
        </w:tc>
        <w:tc>
          <w:tcPr>
            <w:tcW w:w="1559"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6003</w:t>
            </w:r>
          </w:p>
        </w:tc>
        <w:tc>
          <w:tcPr>
            <w:tcW w:w="1610"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291685.77</w:t>
            </w:r>
          </w:p>
        </w:tc>
      </w:tr>
      <w:tr w:rsidR="002B4CF4" w:rsidRPr="003E3F49" w:rsidTr="002B4CF4">
        <w:trPr>
          <w:trHeight w:val="285"/>
        </w:trPr>
        <w:tc>
          <w:tcPr>
            <w:tcW w:w="5245"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color w:val="000000"/>
                <w:kern w:val="0"/>
                <w:sz w:val="18"/>
                <w:szCs w:val="18"/>
              </w:rPr>
              <w:t>富国品质生活混合型证券投资基金</w:t>
            </w:r>
          </w:p>
        </w:tc>
        <w:tc>
          <w:tcPr>
            <w:tcW w:w="1559"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6003</w:t>
            </w:r>
          </w:p>
        </w:tc>
        <w:tc>
          <w:tcPr>
            <w:tcW w:w="1610"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291685.77</w:t>
            </w:r>
          </w:p>
        </w:tc>
      </w:tr>
      <w:tr w:rsidR="002B4CF4" w:rsidRPr="003E3F49" w:rsidTr="002B4CF4">
        <w:trPr>
          <w:trHeight w:val="285"/>
        </w:trPr>
        <w:tc>
          <w:tcPr>
            <w:tcW w:w="5245"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color w:val="000000"/>
                <w:kern w:val="0"/>
                <w:sz w:val="18"/>
                <w:szCs w:val="18"/>
              </w:rPr>
              <w:t>富国科技创新灵活配置混合型证券投资基金</w:t>
            </w:r>
          </w:p>
        </w:tc>
        <w:tc>
          <w:tcPr>
            <w:tcW w:w="1559"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6003</w:t>
            </w:r>
          </w:p>
        </w:tc>
        <w:tc>
          <w:tcPr>
            <w:tcW w:w="1610"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291685.77</w:t>
            </w:r>
          </w:p>
        </w:tc>
      </w:tr>
      <w:tr w:rsidR="002B4CF4" w:rsidRPr="003E3F49" w:rsidTr="002B4CF4">
        <w:trPr>
          <w:trHeight w:val="285"/>
        </w:trPr>
        <w:tc>
          <w:tcPr>
            <w:tcW w:w="5245"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color w:val="000000"/>
                <w:kern w:val="0"/>
                <w:sz w:val="18"/>
                <w:szCs w:val="18"/>
              </w:rPr>
              <w:t>富</w:t>
            </w:r>
            <w:bookmarkStart w:id="0" w:name="_GoBack"/>
            <w:r w:rsidRPr="002B4CF4">
              <w:rPr>
                <w:rFonts w:ascii="Microsoft YaHei UI" w:eastAsia="Microsoft YaHei UI" w:hAnsi="Microsoft YaHei UI" w:cs="Arial"/>
                <w:color w:val="000000"/>
                <w:kern w:val="0"/>
                <w:sz w:val="18"/>
                <w:szCs w:val="18"/>
              </w:rPr>
              <w:t>国睿泽回报混合型证券投资基金</w:t>
            </w:r>
            <w:bookmarkEnd w:id="0"/>
          </w:p>
        </w:tc>
        <w:tc>
          <w:tcPr>
            <w:tcW w:w="1559"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5746</w:t>
            </w:r>
          </w:p>
        </w:tc>
        <w:tc>
          <w:tcPr>
            <w:tcW w:w="1610"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279198.14</w:t>
            </w:r>
          </w:p>
        </w:tc>
      </w:tr>
      <w:tr w:rsidR="002B4CF4" w:rsidRPr="003E3F49" w:rsidTr="002B4CF4">
        <w:trPr>
          <w:trHeight w:val="285"/>
        </w:trPr>
        <w:tc>
          <w:tcPr>
            <w:tcW w:w="5245"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color w:val="000000"/>
                <w:kern w:val="0"/>
                <w:sz w:val="18"/>
                <w:szCs w:val="18"/>
              </w:rPr>
              <w:t>富国科创主题3年封闭运作灵活配置混合型证券投资基金</w:t>
            </w:r>
          </w:p>
        </w:tc>
        <w:tc>
          <w:tcPr>
            <w:tcW w:w="1559"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6003</w:t>
            </w:r>
          </w:p>
        </w:tc>
        <w:tc>
          <w:tcPr>
            <w:tcW w:w="1610"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291685.77</w:t>
            </w:r>
          </w:p>
        </w:tc>
      </w:tr>
      <w:tr w:rsidR="002B4CF4" w:rsidRPr="003E3F49" w:rsidTr="002B4CF4">
        <w:trPr>
          <w:trHeight w:val="285"/>
        </w:trPr>
        <w:tc>
          <w:tcPr>
            <w:tcW w:w="5245"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color w:val="000000"/>
                <w:kern w:val="0"/>
                <w:sz w:val="18"/>
                <w:szCs w:val="18"/>
              </w:rPr>
              <w:t>富国中证军工龙头交易型开放式指数证券投资基金</w:t>
            </w:r>
          </w:p>
        </w:tc>
        <w:tc>
          <w:tcPr>
            <w:tcW w:w="1559"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6003</w:t>
            </w:r>
          </w:p>
        </w:tc>
        <w:tc>
          <w:tcPr>
            <w:tcW w:w="1610"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291685.77</w:t>
            </w:r>
          </w:p>
        </w:tc>
      </w:tr>
      <w:tr w:rsidR="002B4CF4" w:rsidRPr="003E3F49" w:rsidTr="002B4CF4">
        <w:trPr>
          <w:trHeight w:val="285"/>
        </w:trPr>
        <w:tc>
          <w:tcPr>
            <w:tcW w:w="5245"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color w:val="000000"/>
                <w:kern w:val="0"/>
                <w:sz w:val="18"/>
                <w:szCs w:val="18"/>
              </w:rPr>
              <w:t>富国中证央企创新驱动交易型开放式指数证券投资基金</w:t>
            </w:r>
          </w:p>
        </w:tc>
        <w:tc>
          <w:tcPr>
            <w:tcW w:w="1559"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4245</w:t>
            </w:r>
          </w:p>
        </w:tc>
        <w:tc>
          <w:tcPr>
            <w:tcW w:w="1610"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206264.55</w:t>
            </w:r>
          </w:p>
        </w:tc>
      </w:tr>
      <w:tr w:rsidR="002B4CF4" w:rsidRPr="003E3F49" w:rsidTr="002B4CF4">
        <w:trPr>
          <w:trHeight w:val="285"/>
        </w:trPr>
        <w:tc>
          <w:tcPr>
            <w:tcW w:w="5245"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color w:val="000000"/>
                <w:kern w:val="0"/>
                <w:sz w:val="18"/>
                <w:szCs w:val="18"/>
              </w:rPr>
              <w:t>富国中证消费50交易型开放式指数证券投资基金</w:t>
            </w:r>
          </w:p>
        </w:tc>
        <w:tc>
          <w:tcPr>
            <w:tcW w:w="1559"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6003</w:t>
            </w:r>
          </w:p>
        </w:tc>
        <w:tc>
          <w:tcPr>
            <w:tcW w:w="1610"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291685.77</w:t>
            </w:r>
          </w:p>
        </w:tc>
      </w:tr>
      <w:tr w:rsidR="002B4CF4" w:rsidRPr="003E3F49" w:rsidTr="002B4CF4">
        <w:trPr>
          <w:trHeight w:val="285"/>
        </w:trPr>
        <w:tc>
          <w:tcPr>
            <w:tcW w:w="5245"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color w:val="000000"/>
                <w:kern w:val="0"/>
                <w:sz w:val="18"/>
                <w:szCs w:val="18"/>
              </w:rPr>
              <w:t>富国中证国企一带一路交易型开放式指数证券投资基金</w:t>
            </w:r>
          </w:p>
        </w:tc>
        <w:tc>
          <w:tcPr>
            <w:tcW w:w="1559"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6003</w:t>
            </w:r>
          </w:p>
        </w:tc>
        <w:tc>
          <w:tcPr>
            <w:tcW w:w="1610"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291685.77</w:t>
            </w:r>
          </w:p>
        </w:tc>
      </w:tr>
      <w:tr w:rsidR="002B4CF4" w:rsidRPr="003E3F49" w:rsidTr="002B4CF4">
        <w:trPr>
          <w:trHeight w:val="285"/>
        </w:trPr>
        <w:tc>
          <w:tcPr>
            <w:tcW w:w="5245"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color w:val="000000"/>
                <w:kern w:val="0"/>
                <w:sz w:val="18"/>
                <w:szCs w:val="18"/>
              </w:rPr>
              <w:t>富国中证科技50策略交易型开放式指数证券投资基金</w:t>
            </w:r>
          </w:p>
        </w:tc>
        <w:tc>
          <w:tcPr>
            <w:tcW w:w="1559"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6003</w:t>
            </w:r>
          </w:p>
        </w:tc>
        <w:tc>
          <w:tcPr>
            <w:tcW w:w="1610"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291685.77</w:t>
            </w:r>
          </w:p>
        </w:tc>
      </w:tr>
      <w:tr w:rsidR="002B4CF4" w:rsidRPr="003E3F49" w:rsidTr="002B4CF4">
        <w:trPr>
          <w:trHeight w:val="285"/>
        </w:trPr>
        <w:tc>
          <w:tcPr>
            <w:tcW w:w="5245"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color w:val="000000"/>
                <w:kern w:val="0"/>
                <w:sz w:val="18"/>
                <w:szCs w:val="18"/>
              </w:rPr>
              <w:lastRenderedPageBreak/>
              <w:t>富国阿尔法两年持有期混合型证券投资基金</w:t>
            </w:r>
          </w:p>
        </w:tc>
        <w:tc>
          <w:tcPr>
            <w:tcW w:w="1559"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6003</w:t>
            </w:r>
          </w:p>
        </w:tc>
        <w:tc>
          <w:tcPr>
            <w:tcW w:w="1610"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291685.77</w:t>
            </w:r>
          </w:p>
        </w:tc>
      </w:tr>
      <w:tr w:rsidR="002B4CF4" w:rsidRPr="003E3F49" w:rsidTr="002B4CF4">
        <w:trPr>
          <w:trHeight w:val="285"/>
        </w:trPr>
        <w:tc>
          <w:tcPr>
            <w:tcW w:w="5245"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color w:val="000000"/>
                <w:kern w:val="0"/>
                <w:sz w:val="18"/>
                <w:szCs w:val="18"/>
              </w:rPr>
              <w:t>富国龙头优势混合型证券投资基金</w:t>
            </w:r>
          </w:p>
        </w:tc>
        <w:tc>
          <w:tcPr>
            <w:tcW w:w="1559"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6003</w:t>
            </w:r>
          </w:p>
        </w:tc>
        <w:tc>
          <w:tcPr>
            <w:tcW w:w="1610"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291685.77</w:t>
            </w:r>
          </w:p>
        </w:tc>
      </w:tr>
      <w:tr w:rsidR="002B4CF4" w:rsidRPr="003E3F49" w:rsidTr="002B4CF4">
        <w:trPr>
          <w:trHeight w:val="285"/>
        </w:trPr>
        <w:tc>
          <w:tcPr>
            <w:tcW w:w="5245"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color w:val="000000"/>
                <w:kern w:val="0"/>
                <w:sz w:val="18"/>
                <w:szCs w:val="18"/>
              </w:rPr>
              <w:t>富国量化对冲策略三个月持有期灵活配置混合型证券投资基金</w:t>
            </w:r>
          </w:p>
        </w:tc>
        <w:tc>
          <w:tcPr>
            <w:tcW w:w="1559"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6003</w:t>
            </w:r>
          </w:p>
        </w:tc>
        <w:tc>
          <w:tcPr>
            <w:tcW w:w="1610"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291685.77</w:t>
            </w:r>
          </w:p>
        </w:tc>
      </w:tr>
      <w:tr w:rsidR="002B4CF4" w:rsidRPr="003E3F49" w:rsidTr="002B4CF4">
        <w:trPr>
          <w:trHeight w:val="285"/>
        </w:trPr>
        <w:tc>
          <w:tcPr>
            <w:tcW w:w="5245"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color w:val="000000"/>
                <w:kern w:val="0"/>
                <w:sz w:val="18"/>
                <w:szCs w:val="18"/>
              </w:rPr>
              <w:t>富国清洁能源产业灵活配置混合型证券投资基金</w:t>
            </w:r>
          </w:p>
        </w:tc>
        <w:tc>
          <w:tcPr>
            <w:tcW w:w="1559"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6003</w:t>
            </w:r>
          </w:p>
        </w:tc>
        <w:tc>
          <w:tcPr>
            <w:tcW w:w="1610"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291685.77</w:t>
            </w:r>
          </w:p>
        </w:tc>
      </w:tr>
      <w:tr w:rsidR="002B4CF4" w:rsidRPr="003E3F49" w:rsidTr="002B4CF4">
        <w:trPr>
          <w:trHeight w:val="285"/>
        </w:trPr>
        <w:tc>
          <w:tcPr>
            <w:tcW w:w="5245"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color w:val="000000"/>
                <w:kern w:val="0"/>
                <w:sz w:val="18"/>
                <w:szCs w:val="18"/>
              </w:rPr>
              <w:t>富国中证医药50交易型开放式指数证券投资基金</w:t>
            </w:r>
          </w:p>
        </w:tc>
        <w:tc>
          <w:tcPr>
            <w:tcW w:w="1559"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1458</w:t>
            </w:r>
          </w:p>
        </w:tc>
        <w:tc>
          <w:tcPr>
            <w:tcW w:w="1610"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70844.22</w:t>
            </w:r>
          </w:p>
        </w:tc>
      </w:tr>
      <w:tr w:rsidR="002B4CF4" w:rsidRPr="003E3F49" w:rsidTr="002B4CF4">
        <w:trPr>
          <w:trHeight w:val="285"/>
        </w:trPr>
        <w:tc>
          <w:tcPr>
            <w:tcW w:w="5245"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color w:val="000000"/>
                <w:kern w:val="0"/>
                <w:sz w:val="18"/>
                <w:szCs w:val="18"/>
              </w:rPr>
              <w:t>富国内需增长混合型证券投资基金</w:t>
            </w:r>
          </w:p>
        </w:tc>
        <w:tc>
          <w:tcPr>
            <w:tcW w:w="1559"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6003</w:t>
            </w:r>
          </w:p>
        </w:tc>
        <w:tc>
          <w:tcPr>
            <w:tcW w:w="1610"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291685.77</w:t>
            </w:r>
          </w:p>
        </w:tc>
      </w:tr>
      <w:tr w:rsidR="002B4CF4" w:rsidRPr="003E3F49" w:rsidTr="002B4CF4">
        <w:trPr>
          <w:trHeight w:val="285"/>
        </w:trPr>
        <w:tc>
          <w:tcPr>
            <w:tcW w:w="5245"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color w:val="000000"/>
                <w:kern w:val="0"/>
                <w:sz w:val="18"/>
                <w:szCs w:val="18"/>
              </w:rPr>
              <w:t>富国医药成长30股票型证券投资基金</w:t>
            </w:r>
          </w:p>
        </w:tc>
        <w:tc>
          <w:tcPr>
            <w:tcW w:w="1559"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5060</w:t>
            </w:r>
          </w:p>
        </w:tc>
        <w:tc>
          <w:tcPr>
            <w:tcW w:w="1610"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245865.4</w:t>
            </w:r>
          </w:p>
        </w:tc>
      </w:tr>
      <w:tr w:rsidR="002B4CF4" w:rsidRPr="003E3F49" w:rsidTr="002B4CF4">
        <w:trPr>
          <w:trHeight w:val="285"/>
        </w:trPr>
        <w:tc>
          <w:tcPr>
            <w:tcW w:w="5245"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color w:val="000000"/>
                <w:kern w:val="0"/>
                <w:sz w:val="18"/>
                <w:szCs w:val="18"/>
              </w:rPr>
              <w:t>富国中证800交易型开放式指数证券投资基金</w:t>
            </w:r>
          </w:p>
        </w:tc>
        <w:tc>
          <w:tcPr>
            <w:tcW w:w="1559"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1330</w:t>
            </w:r>
          </w:p>
        </w:tc>
        <w:tc>
          <w:tcPr>
            <w:tcW w:w="1610"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64624.7</w:t>
            </w:r>
          </w:p>
        </w:tc>
      </w:tr>
      <w:tr w:rsidR="002B4CF4" w:rsidRPr="003E3F49" w:rsidTr="002B4CF4">
        <w:trPr>
          <w:trHeight w:val="285"/>
        </w:trPr>
        <w:tc>
          <w:tcPr>
            <w:tcW w:w="5245"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color w:val="000000"/>
                <w:kern w:val="0"/>
                <w:sz w:val="18"/>
                <w:szCs w:val="18"/>
              </w:rPr>
              <w:t>富国融享18个月定期开放混合型证券投资基金</w:t>
            </w:r>
          </w:p>
        </w:tc>
        <w:tc>
          <w:tcPr>
            <w:tcW w:w="1559"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6003</w:t>
            </w:r>
          </w:p>
        </w:tc>
        <w:tc>
          <w:tcPr>
            <w:tcW w:w="1610"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291685.77</w:t>
            </w:r>
          </w:p>
        </w:tc>
      </w:tr>
      <w:tr w:rsidR="002B4CF4" w:rsidRPr="003E3F49" w:rsidTr="002B4CF4">
        <w:trPr>
          <w:trHeight w:val="285"/>
        </w:trPr>
        <w:tc>
          <w:tcPr>
            <w:tcW w:w="5245"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color w:val="000000"/>
                <w:kern w:val="0"/>
                <w:sz w:val="18"/>
                <w:szCs w:val="18"/>
              </w:rPr>
              <w:t>富国积极成长一年定期开放混合型证券投资基金</w:t>
            </w:r>
          </w:p>
        </w:tc>
        <w:tc>
          <w:tcPr>
            <w:tcW w:w="1559"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6003</w:t>
            </w:r>
          </w:p>
        </w:tc>
        <w:tc>
          <w:tcPr>
            <w:tcW w:w="1610"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291685.77</w:t>
            </w:r>
          </w:p>
        </w:tc>
      </w:tr>
      <w:tr w:rsidR="002B4CF4" w:rsidRPr="003E3F49" w:rsidTr="002B4CF4">
        <w:trPr>
          <w:trHeight w:val="285"/>
        </w:trPr>
        <w:tc>
          <w:tcPr>
            <w:tcW w:w="5245"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color w:val="000000"/>
                <w:kern w:val="0"/>
                <w:sz w:val="18"/>
                <w:szCs w:val="18"/>
              </w:rPr>
              <w:t>富国新材料新能源混合型证券投资基金</w:t>
            </w:r>
          </w:p>
        </w:tc>
        <w:tc>
          <w:tcPr>
            <w:tcW w:w="1559"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2787</w:t>
            </w:r>
          </w:p>
        </w:tc>
        <w:tc>
          <w:tcPr>
            <w:tcW w:w="1610"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135420.33</w:t>
            </w:r>
          </w:p>
        </w:tc>
      </w:tr>
      <w:tr w:rsidR="002B4CF4" w:rsidRPr="003E3F49" w:rsidTr="002B4CF4">
        <w:trPr>
          <w:trHeight w:val="285"/>
        </w:trPr>
        <w:tc>
          <w:tcPr>
            <w:tcW w:w="5245"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color w:val="000000"/>
                <w:kern w:val="0"/>
                <w:sz w:val="18"/>
                <w:szCs w:val="18"/>
              </w:rPr>
              <w:t>富国创业板两年定期开放混合型证券投资基金</w:t>
            </w:r>
          </w:p>
        </w:tc>
        <w:tc>
          <w:tcPr>
            <w:tcW w:w="1559"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6003</w:t>
            </w:r>
          </w:p>
        </w:tc>
        <w:tc>
          <w:tcPr>
            <w:tcW w:w="1610"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291685.77</w:t>
            </w:r>
          </w:p>
        </w:tc>
      </w:tr>
      <w:tr w:rsidR="002B4CF4" w:rsidRPr="003E3F49" w:rsidTr="002B4CF4">
        <w:trPr>
          <w:trHeight w:val="285"/>
        </w:trPr>
        <w:tc>
          <w:tcPr>
            <w:tcW w:w="5245"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color w:val="000000"/>
                <w:kern w:val="0"/>
                <w:sz w:val="18"/>
                <w:szCs w:val="18"/>
              </w:rPr>
              <w:t>富国创新趋势股票型证券投资基金</w:t>
            </w:r>
          </w:p>
        </w:tc>
        <w:tc>
          <w:tcPr>
            <w:tcW w:w="1559"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6003</w:t>
            </w:r>
          </w:p>
        </w:tc>
        <w:tc>
          <w:tcPr>
            <w:tcW w:w="1610"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291685.77</w:t>
            </w:r>
          </w:p>
        </w:tc>
      </w:tr>
      <w:tr w:rsidR="002B4CF4" w:rsidRPr="003E3F49" w:rsidTr="002B4CF4">
        <w:trPr>
          <w:trHeight w:val="285"/>
        </w:trPr>
        <w:tc>
          <w:tcPr>
            <w:tcW w:w="5245"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color w:val="000000"/>
                <w:kern w:val="0"/>
                <w:sz w:val="18"/>
                <w:szCs w:val="18"/>
              </w:rPr>
              <w:t>富国兴泉回报12个月持有期混合型证券投资基金</w:t>
            </w:r>
          </w:p>
        </w:tc>
        <w:tc>
          <w:tcPr>
            <w:tcW w:w="1559"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6003</w:t>
            </w:r>
          </w:p>
        </w:tc>
        <w:tc>
          <w:tcPr>
            <w:tcW w:w="1610"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291685.77</w:t>
            </w:r>
          </w:p>
        </w:tc>
      </w:tr>
      <w:tr w:rsidR="002B4CF4" w:rsidRPr="003E3F49" w:rsidTr="002B4CF4">
        <w:trPr>
          <w:trHeight w:val="285"/>
        </w:trPr>
        <w:tc>
          <w:tcPr>
            <w:tcW w:w="5245"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color w:val="000000"/>
                <w:kern w:val="0"/>
                <w:sz w:val="18"/>
                <w:szCs w:val="18"/>
              </w:rPr>
              <w:t>富国价值增长混合型证券投资基金</w:t>
            </w:r>
          </w:p>
        </w:tc>
        <w:tc>
          <w:tcPr>
            <w:tcW w:w="1559"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6003</w:t>
            </w:r>
          </w:p>
        </w:tc>
        <w:tc>
          <w:tcPr>
            <w:tcW w:w="1610"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291685.77</w:t>
            </w:r>
          </w:p>
        </w:tc>
      </w:tr>
      <w:tr w:rsidR="002B4CF4" w:rsidRPr="003E3F49" w:rsidTr="002B4CF4">
        <w:trPr>
          <w:trHeight w:val="285"/>
        </w:trPr>
        <w:tc>
          <w:tcPr>
            <w:tcW w:w="5245"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color w:val="000000"/>
                <w:kern w:val="0"/>
                <w:sz w:val="18"/>
                <w:szCs w:val="18"/>
              </w:rPr>
              <w:t>富国成长动力混合型证券投资基金</w:t>
            </w:r>
          </w:p>
        </w:tc>
        <w:tc>
          <w:tcPr>
            <w:tcW w:w="1559"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6003</w:t>
            </w:r>
          </w:p>
        </w:tc>
        <w:tc>
          <w:tcPr>
            <w:tcW w:w="1610"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291685.77</w:t>
            </w:r>
          </w:p>
        </w:tc>
      </w:tr>
      <w:tr w:rsidR="002B4CF4" w:rsidRPr="003E3F49" w:rsidTr="002B4CF4">
        <w:trPr>
          <w:trHeight w:val="285"/>
        </w:trPr>
        <w:tc>
          <w:tcPr>
            <w:tcW w:w="5245"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color w:val="000000"/>
                <w:kern w:val="0"/>
                <w:sz w:val="18"/>
                <w:szCs w:val="18"/>
              </w:rPr>
              <w:t>富国消费精选30股票型证券投资基金</w:t>
            </w:r>
          </w:p>
        </w:tc>
        <w:tc>
          <w:tcPr>
            <w:tcW w:w="1559"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6003</w:t>
            </w:r>
          </w:p>
        </w:tc>
        <w:tc>
          <w:tcPr>
            <w:tcW w:w="1610"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291685.77</w:t>
            </w:r>
          </w:p>
        </w:tc>
      </w:tr>
      <w:tr w:rsidR="002B4CF4" w:rsidRPr="003E3F49" w:rsidTr="002B4CF4">
        <w:trPr>
          <w:trHeight w:val="285"/>
        </w:trPr>
        <w:tc>
          <w:tcPr>
            <w:tcW w:w="5245"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color w:val="000000"/>
                <w:kern w:val="0"/>
                <w:sz w:val="18"/>
                <w:szCs w:val="18"/>
              </w:rPr>
              <w:t>富国均衡策略混合型证券投资基金</w:t>
            </w:r>
          </w:p>
        </w:tc>
        <w:tc>
          <w:tcPr>
            <w:tcW w:w="1559"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6003</w:t>
            </w:r>
          </w:p>
        </w:tc>
        <w:tc>
          <w:tcPr>
            <w:tcW w:w="1610"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291685.77</w:t>
            </w:r>
          </w:p>
        </w:tc>
      </w:tr>
      <w:tr w:rsidR="002B4CF4" w:rsidRPr="003E3F49" w:rsidTr="002B4CF4">
        <w:trPr>
          <w:trHeight w:val="285"/>
        </w:trPr>
        <w:tc>
          <w:tcPr>
            <w:tcW w:w="5245"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color w:val="000000"/>
                <w:kern w:val="0"/>
                <w:sz w:val="18"/>
                <w:szCs w:val="18"/>
              </w:rPr>
              <w:t>富国中证农业主题交易型开放式指数证券投资基金</w:t>
            </w:r>
          </w:p>
        </w:tc>
        <w:tc>
          <w:tcPr>
            <w:tcW w:w="1559"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6003</w:t>
            </w:r>
          </w:p>
        </w:tc>
        <w:tc>
          <w:tcPr>
            <w:tcW w:w="1610"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291685.77</w:t>
            </w:r>
          </w:p>
        </w:tc>
      </w:tr>
      <w:tr w:rsidR="002B4CF4" w:rsidRPr="003E3F49" w:rsidTr="002B4CF4">
        <w:trPr>
          <w:trHeight w:val="285"/>
        </w:trPr>
        <w:tc>
          <w:tcPr>
            <w:tcW w:w="5245"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color w:val="000000"/>
                <w:kern w:val="0"/>
                <w:sz w:val="18"/>
                <w:szCs w:val="18"/>
              </w:rPr>
              <w:t>富国天兴回报混合型证券投资基金</w:t>
            </w:r>
          </w:p>
        </w:tc>
        <w:tc>
          <w:tcPr>
            <w:tcW w:w="1559"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6003</w:t>
            </w:r>
          </w:p>
        </w:tc>
        <w:tc>
          <w:tcPr>
            <w:tcW w:w="1610"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291685.77</w:t>
            </w:r>
          </w:p>
        </w:tc>
      </w:tr>
      <w:tr w:rsidR="002B4CF4" w:rsidRPr="003E3F49" w:rsidTr="002B4CF4">
        <w:trPr>
          <w:trHeight w:val="285"/>
        </w:trPr>
        <w:tc>
          <w:tcPr>
            <w:tcW w:w="5245"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color w:val="000000"/>
                <w:kern w:val="0"/>
                <w:sz w:val="18"/>
                <w:szCs w:val="18"/>
              </w:rPr>
              <w:t>富国中证智能汽车主题交易型开放式指数证券投资基金</w:t>
            </w:r>
          </w:p>
        </w:tc>
        <w:tc>
          <w:tcPr>
            <w:tcW w:w="1559"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4417</w:t>
            </w:r>
          </w:p>
        </w:tc>
        <w:tc>
          <w:tcPr>
            <w:tcW w:w="1610"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214622.03</w:t>
            </w:r>
          </w:p>
        </w:tc>
      </w:tr>
      <w:tr w:rsidR="002B4CF4" w:rsidRPr="003E3F49" w:rsidTr="002B4CF4">
        <w:trPr>
          <w:trHeight w:val="285"/>
        </w:trPr>
        <w:tc>
          <w:tcPr>
            <w:tcW w:w="5245"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color w:val="000000"/>
                <w:kern w:val="0"/>
                <w:sz w:val="18"/>
                <w:szCs w:val="18"/>
              </w:rPr>
              <w:t>富国均衡优选混合型证券投资基金</w:t>
            </w:r>
          </w:p>
        </w:tc>
        <w:tc>
          <w:tcPr>
            <w:tcW w:w="1559"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6003</w:t>
            </w:r>
          </w:p>
        </w:tc>
        <w:tc>
          <w:tcPr>
            <w:tcW w:w="1610"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291685.77</w:t>
            </w:r>
          </w:p>
        </w:tc>
      </w:tr>
      <w:tr w:rsidR="002B4CF4" w:rsidRPr="003E3F49" w:rsidTr="002B4CF4">
        <w:trPr>
          <w:trHeight w:val="285"/>
        </w:trPr>
        <w:tc>
          <w:tcPr>
            <w:tcW w:w="5245"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color w:val="000000"/>
                <w:kern w:val="0"/>
                <w:sz w:val="18"/>
                <w:szCs w:val="18"/>
              </w:rPr>
              <w:t>富国中证大数据产业交易型开放式指数证券投资基金</w:t>
            </w:r>
          </w:p>
        </w:tc>
        <w:tc>
          <w:tcPr>
            <w:tcW w:w="1559"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3602</w:t>
            </w:r>
          </w:p>
        </w:tc>
        <w:tc>
          <w:tcPr>
            <w:tcW w:w="1610"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175021.18</w:t>
            </w:r>
          </w:p>
        </w:tc>
      </w:tr>
      <w:tr w:rsidR="002B4CF4" w:rsidRPr="003E3F49" w:rsidTr="002B4CF4">
        <w:trPr>
          <w:trHeight w:val="285"/>
        </w:trPr>
        <w:tc>
          <w:tcPr>
            <w:tcW w:w="5245"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color w:val="000000"/>
                <w:kern w:val="0"/>
                <w:sz w:val="18"/>
                <w:szCs w:val="18"/>
              </w:rPr>
              <w:t>富国价值创造混合型证券投资基金</w:t>
            </w:r>
          </w:p>
        </w:tc>
        <w:tc>
          <w:tcPr>
            <w:tcW w:w="1559"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6003</w:t>
            </w:r>
          </w:p>
        </w:tc>
        <w:tc>
          <w:tcPr>
            <w:tcW w:w="1610"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291685.77</w:t>
            </w:r>
          </w:p>
        </w:tc>
      </w:tr>
      <w:tr w:rsidR="002B4CF4" w:rsidRPr="003E3F49" w:rsidTr="002B4CF4">
        <w:trPr>
          <w:trHeight w:val="285"/>
        </w:trPr>
        <w:tc>
          <w:tcPr>
            <w:tcW w:w="5245"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color w:val="000000"/>
                <w:kern w:val="0"/>
                <w:sz w:val="18"/>
                <w:szCs w:val="18"/>
              </w:rPr>
              <w:t>富国成长领航混合型证券投资基金</w:t>
            </w:r>
          </w:p>
        </w:tc>
        <w:tc>
          <w:tcPr>
            <w:tcW w:w="1559"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6003</w:t>
            </w:r>
          </w:p>
        </w:tc>
        <w:tc>
          <w:tcPr>
            <w:tcW w:w="1610"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291685.77</w:t>
            </w:r>
          </w:p>
        </w:tc>
      </w:tr>
      <w:tr w:rsidR="002B4CF4" w:rsidRPr="003E3F49" w:rsidTr="002B4CF4">
        <w:trPr>
          <w:trHeight w:val="285"/>
        </w:trPr>
        <w:tc>
          <w:tcPr>
            <w:tcW w:w="5245"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color w:val="000000"/>
                <w:kern w:val="0"/>
                <w:sz w:val="18"/>
                <w:szCs w:val="18"/>
              </w:rPr>
              <w:t>富国融泰三个月定期开放混合型发起式证券投资基金</w:t>
            </w:r>
          </w:p>
        </w:tc>
        <w:tc>
          <w:tcPr>
            <w:tcW w:w="1559"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6003</w:t>
            </w:r>
          </w:p>
        </w:tc>
        <w:tc>
          <w:tcPr>
            <w:tcW w:w="1610"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291685.77</w:t>
            </w:r>
          </w:p>
        </w:tc>
      </w:tr>
      <w:tr w:rsidR="002B4CF4" w:rsidRPr="003E3F49" w:rsidTr="002B4CF4">
        <w:trPr>
          <w:trHeight w:val="285"/>
        </w:trPr>
        <w:tc>
          <w:tcPr>
            <w:tcW w:w="5245"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color w:val="000000"/>
                <w:kern w:val="0"/>
                <w:sz w:val="18"/>
                <w:szCs w:val="18"/>
              </w:rPr>
              <w:t>富国中证沪港深500交易型开放式指数证券投资基金</w:t>
            </w:r>
          </w:p>
        </w:tc>
        <w:tc>
          <w:tcPr>
            <w:tcW w:w="1559"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5660</w:t>
            </w:r>
          </w:p>
        </w:tc>
        <w:tc>
          <w:tcPr>
            <w:tcW w:w="1610"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275019.4</w:t>
            </w:r>
          </w:p>
        </w:tc>
      </w:tr>
      <w:tr w:rsidR="002B4CF4" w:rsidRPr="003E3F49" w:rsidTr="002B4CF4">
        <w:trPr>
          <w:trHeight w:val="285"/>
        </w:trPr>
        <w:tc>
          <w:tcPr>
            <w:tcW w:w="5245"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color w:val="000000"/>
                <w:kern w:val="0"/>
                <w:sz w:val="18"/>
                <w:szCs w:val="18"/>
              </w:rPr>
              <w:t>富国稳健策略6个月持有期混合型证券投资基金</w:t>
            </w:r>
          </w:p>
        </w:tc>
        <w:tc>
          <w:tcPr>
            <w:tcW w:w="1559"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6003</w:t>
            </w:r>
          </w:p>
        </w:tc>
        <w:tc>
          <w:tcPr>
            <w:tcW w:w="1610"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291685.77</w:t>
            </w:r>
          </w:p>
        </w:tc>
      </w:tr>
      <w:tr w:rsidR="002B4CF4" w:rsidRPr="003E3F49" w:rsidTr="002B4CF4">
        <w:trPr>
          <w:trHeight w:val="285"/>
        </w:trPr>
        <w:tc>
          <w:tcPr>
            <w:tcW w:w="5245"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color w:val="000000"/>
                <w:kern w:val="0"/>
                <w:sz w:val="18"/>
                <w:szCs w:val="18"/>
              </w:rPr>
              <w:t>富国中证细分化工产业主题交易型开放式指数证券投资基金</w:t>
            </w:r>
          </w:p>
        </w:tc>
        <w:tc>
          <w:tcPr>
            <w:tcW w:w="1559"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6003</w:t>
            </w:r>
          </w:p>
        </w:tc>
        <w:tc>
          <w:tcPr>
            <w:tcW w:w="1610"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291685.77</w:t>
            </w:r>
          </w:p>
        </w:tc>
      </w:tr>
      <w:tr w:rsidR="002B4CF4" w:rsidRPr="003E3F49" w:rsidTr="002B4CF4">
        <w:trPr>
          <w:trHeight w:val="285"/>
        </w:trPr>
        <w:tc>
          <w:tcPr>
            <w:tcW w:w="5245"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color w:val="000000"/>
                <w:kern w:val="0"/>
                <w:sz w:val="18"/>
                <w:szCs w:val="18"/>
              </w:rPr>
              <w:t>富国兴远优选12个月持有期混合型证券投资基金</w:t>
            </w:r>
          </w:p>
        </w:tc>
        <w:tc>
          <w:tcPr>
            <w:tcW w:w="1559"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6003</w:t>
            </w:r>
          </w:p>
        </w:tc>
        <w:tc>
          <w:tcPr>
            <w:tcW w:w="1610" w:type="dxa"/>
            <w:shd w:val="clear" w:color="auto" w:fill="auto"/>
            <w:noWrap/>
            <w:vAlign w:val="center"/>
            <w:hideMark/>
          </w:tcPr>
          <w:p w:rsidR="002B4CF4" w:rsidRPr="00561940" w:rsidRDefault="002B4CF4" w:rsidP="002B4CF4">
            <w:pPr>
              <w:widowControl/>
              <w:jc w:val="center"/>
              <w:rPr>
                <w:rFonts w:ascii="Microsoft YaHei UI" w:eastAsia="Microsoft YaHei UI" w:hAnsi="Microsoft YaHei UI" w:cs="Arial"/>
                <w:color w:val="000000"/>
                <w:kern w:val="0"/>
                <w:sz w:val="18"/>
                <w:szCs w:val="18"/>
              </w:rPr>
            </w:pPr>
            <w:r w:rsidRPr="002B4CF4">
              <w:rPr>
                <w:rFonts w:ascii="Microsoft YaHei UI" w:eastAsia="Microsoft YaHei UI" w:hAnsi="Microsoft YaHei UI" w:cs="Arial" w:hint="eastAsia"/>
                <w:color w:val="000000"/>
                <w:kern w:val="0"/>
                <w:sz w:val="18"/>
                <w:szCs w:val="18"/>
              </w:rPr>
              <w:t>291685.77</w:t>
            </w:r>
          </w:p>
        </w:tc>
      </w:tr>
    </w:tbl>
    <w:p w:rsidR="002B4CF4" w:rsidRDefault="002B4CF4" w:rsidP="005E3FE8">
      <w:pPr>
        <w:spacing w:line="360" w:lineRule="auto"/>
        <w:ind w:firstLineChars="200" w:firstLine="480"/>
        <w:rPr>
          <w:rFonts w:ascii="Times New Roman" w:hAnsi="Times New Roman"/>
          <w:sz w:val="24"/>
          <w:szCs w:val="24"/>
        </w:rPr>
      </w:pPr>
    </w:p>
    <w:p w:rsidR="005E3FE8" w:rsidRDefault="005E3FE8" w:rsidP="005E3FE8">
      <w:pPr>
        <w:spacing w:line="360" w:lineRule="auto"/>
        <w:ind w:firstLineChars="200" w:firstLine="480"/>
        <w:rPr>
          <w:rFonts w:ascii="Times New Roman" w:hAnsi="Times New Roman"/>
          <w:sz w:val="24"/>
          <w:szCs w:val="24"/>
        </w:rPr>
      </w:pPr>
      <w:r w:rsidRPr="005E3FE8">
        <w:rPr>
          <w:rFonts w:ascii="Times New Roman" w:hAnsi="Times New Roman" w:hint="eastAsia"/>
          <w:sz w:val="24"/>
          <w:szCs w:val="24"/>
        </w:rPr>
        <w:t>如有疑问，投资者可拨打本公司客户服务电话或登陆相关网址进行咨询，客户服务热线：</w:t>
      </w:r>
      <w:r w:rsidRPr="005E3FE8">
        <w:rPr>
          <w:rFonts w:ascii="Times New Roman" w:hAnsi="Times New Roman" w:hint="eastAsia"/>
          <w:sz w:val="24"/>
          <w:szCs w:val="24"/>
        </w:rPr>
        <w:t>95105686</w:t>
      </w:r>
      <w:r w:rsidRPr="005E3FE8">
        <w:rPr>
          <w:rFonts w:ascii="Times New Roman" w:hAnsi="Times New Roman" w:hint="eastAsia"/>
          <w:sz w:val="24"/>
          <w:szCs w:val="24"/>
        </w:rPr>
        <w:t>，</w:t>
      </w:r>
      <w:r w:rsidRPr="005E3FE8">
        <w:rPr>
          <w:rFonts w:ascii="Times New Roman" w:hAnsi="Times New Roman" w:hint="eastAsia"/>
          <w:sz w:val="24"/>
          <w:szCs w:val="24"/>
        </w:rPr>
        <w:t>4008880688</w:t>
      </w:r>
      <w:r w:rsidRPr="005E3FE8">
        <w:rPr>
          <w:rFonts w:ascii="Times New Roman" w:hAnsi="Times New Roman" w:hint="eastAsia"/>
          <w:sz w:val="24"/>
          <w:szCs w:val="24"/>
        </w:rPr>
        <w:t>（全国统一，均免长途话费），公司网址：</w:t>
      </w:r>
      <w:r w:rsidRPr="005E3FE8">
        <w:rPr>
          <w:rFonts w:ascii="Times New Roman" w:hAnsi="Times New Roman" w:hint="eastAsia"/>
          <w:sz w:val="24"/>
          <w:szCs w:val="24"/>
        </w:rPr>
        <w:t>www.fullgoal.com.cn</w:t>
      </w:r>
      <w:r w:rsidRPr="005E3FE8">
        <w:rPr>
          <w:rFonts w:ascii="Times New Roman" w:hAnsi="Times New Roman" w:hint="eastAsia"/>
          <w:sz w:val="24"/>
          <w:szCs w:val="24"/>
        </w:rPr>
        <w:t>。</w:t>
      </w:r>
    </w:p>
    <w:p w:rsidR="005E3FE8" w:rsidRDefault="005E3FE8" w:rsidP="005E3FE8">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p>
    <w:p w:rsidR="005E3FE8" w:rsidRDefault="005E3FE8" w:rsidP="005E3FE8">
      <w:pPr>
        <w:spacing w:line="360" w:lineRule="auto"/>
        <w:ind w:firstLineChars="200" w:firstLine="480"/>
        <w:rPr>
          <w:rFonts w:ascii="Times New Roman" w:hAnsi="Times New Roman"/>
          <w:sz w:val="24"/>
          <w:szCs w:val="24"/>
        </w:rPr>
      </w:pPr>
      <w:r>
        <w:rPr>
          <w:rFonts w:ascii="Times New Roman" w:hAnsi="Times New Roman" w:hint="eastAsia"/>
          <w:sz w:val="24"/>
          <w:szCs w:val="24"/>
        </w:rPr>
        <w:t>基金管理人承诺以诚实信用、勤勉尽责的原则管理和运用基金财产，但不保证基金一定盈利，也不保证最低收益。</w:t>
      </w:r>
      <w:r w:rsidRPr="005E3FE8">
        <w:rPr>
          <w:rFonts w:ascii="Times New Roman" w:hAnsi="Times New Roman" w:hint="eastAsia"/>
          <w:sz w:val="24"/>
          <w:szCs w:val="24"/>
        </w:rPr>
        <w:t>敬请投资者注意投资风险。</w:t>
      </w:r>
      <w:r w:rsidRPr="00BC4AA5">
        <w:rPr>
          <w:rFonts w:ascii="Times New Roman" w:hAnsi="Times New Roman" w:hint="eastAsia"/>
          <w:sz w:val="24"/>
          <w:szCs w:val="24"/>
        </w:rPr>
        <w:t>投资者投资于</w:t>
      </w:r>
      <w:r>
        <w:rPr>
          <w:rFonts w:ascii="Times New Roman" w:hAnsi="Times New Roman" w:hint="eastAsia"/>
          <w:sz w:val="24"/>
          <w:szCs w:val="24"/>
        </w:rPr>
        <w:t>相应基金前应认真阅读</w:t>
      </w:r>
      <w:r w:rsidRPr="00BC4AA5">
        <w:rPr>
          <w:rFonts w:ascii="Times New Roman" w:hAnsi="Times New Roman" w:hint="eastAsia"/>
          <w:sz w:val="24"/>
          <w:szCs w:val="24"/>
        </w:rPr>
        <w:t>基金的基金合同和招募说明书等相关法律文件。</w:t>
      </w:r>
    </w:p>
    <w:p w:rsidR="005E3FE8" w:rsidRDefault="005E3FE8" w:rsidP="005E3FE8">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5E3FE8" w:rsidRDefault="005E3FE8" w:rsidP="005E3FE8">
      <w:pPr>
        <w:spacing w:line="360" w:lineRule="auto"/>
        <w:ind w:firstLineChars="200" w:firstLine="480"/>
        <w:rPr>
          <w:rFonts w:ascii="Times New Roman" w:hAnsi="Times New Roman"/>
          <w:sz w:val="24"/>
          <w:szCs w:val="24"/>
        </w:rPr>
      </w:pPr>
    </w:p>
    <w:p w:rsidR="005E3FE8" w:rsidRDefault="005E3FE8" w:rsidP="005E3FE8">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富国基金管理有限公司</w:t>
      </w:r>
    </w:p>
    <w:p w:rsidR="005E3FE8" w:rsidRPr="005E3FE8" w:rsidRDefault="00D12E42" w:rsidP="005E3FE8">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202</w:t>
      </w:r>
      <w:r w:rsidR="00C119AE">
        <w:rPr>
          <w:rFonts w:ascii="Times New Roman" w:hAnsi="Times New Roman" w:hint="eastAsia"/>
          <w:sz w:val="24"/>
          <w:szCs w:val="24"/>
        </w:rPr>
        <w:t>1</w:t>
      </w:r>
      <w:r>
        <w:rPr>
          <w:rFonts w:ascii="Times New Roman" w:hAnsi="Times New Roman" w:hint="eastAsia"/>
          <w:sz w:val="24"/>
          <w:szCs w:val="24"/>
        </w:rPr>
        <w:t>年</w:t>
      </w:r>
      <w:r w:rsidR="006C1274">
        <w:rPr>
          <w:rFonts w:ascii="Times New Roman" w:hAnsi="Times New Roman" w:hint="eastAsia"/>
          <w:sz w:val="24"/>
          <w:szCs w:val="24"/>
        </w:rPr>
        <w:t>4</w:t>
      </w:r>
      <w:r>
        <w:rPr>
          <w:rFonts w:ascii="Times New Roman" w:hAnsi="Times New Roman" w:hint="eastAsia"/>
          <w:sz w:val="24"/>
          <w:szCs w:val="24"/>
        </w:rPr>
        <w:t>月</w:t>
      </w:r>
      <w:r w:rsidR="006C1274">
        <w:rPr>
          <w:rFonts w:ascii="Times New Roman" w:hAnsi="Times New Roman"/>
          <w:sz w:val="24"/>
          <w:szCs w:val="24"/>
        </w:rPr>
        <w:t>20</w:t>
      </w:r>
      <w:r w:rsidR="005E3FE8">
        <w:rPr>
          <w:rFonts w:ascii="Times New Roman" w:hAnsi="Times New Roman" w:hint="eastAsia"/>
          <w:sz w:val="24"/>
          <w:szCs w:val="24"/>
        </w:rPr>
        <w:t>日</w:t>
      </w:r>
    </w:p>
    <w:sectPr w:rsidR="005E3FE8" w:rsidRPr="005E3FE8" w:rsidSect="008932F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AE2" w:rsidRDefault="00135AE2" w:rsidP="005E3FE8">
      <w:r>
        <w:separator/>
      </w:r>
    </w:p>
  </w:endnote>
  <w:endnote w:type="continuationSeparator" w:id="0">
    <w:p w:rsidR="00135AE2" w:rsidRDefault="00135AE2" w:rsidP="005E3F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Arial">
    <w:panose1 w:val="020B0604020202020204"/>
    <w:charset w:val="00"/>
    <w:family w:val="swiss"/>
    <w:pitch w:val="variable"/>
    <w:sig w:usb0="20002A87" w:usb1="80000000" w:usb2="00000008" w:usb3="00000000" w:csb0="000001FF" w:csb1="00000000"/>
  </w:font>
  <w:font w:name="Microsoft YaHei UI">
    <w:altName w:val="微软雅黑"/>
    <w:charset w:val="86"/>
    <w:family w:val="swiss"/>
    <w:pitch w:val="variable"/>
    <w:sig w:usb0="00000000" w:usb1="2ACF3C50"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AE2" w:rsidRDefault="00135AE2" w:rsidP="005E3FE8">
      <w:r>
        <w:separator/>
      </w:r>
    </w:p>
  </w:footnote>
  <w:footnote w:type="continuationSeparator" w:id="0">
    <w:p w:rsidR="00135AE2" w:rsidRDefault="00135AE2" w:rsidP="005E3F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71A1"/>
    <w:rsid w:val="000052E1"/>
    <w:rsid w:val="00021075"/>
    <w:rsid w:val="00022168"/>
    <w:rsid w:val="00025D4D"/>
    <w:rsid w:val="00075E7E"/>
    <w:rsid w:val="00096346"/>
    <w:rsid w:val="000F38E0"/>
    <w:rsid w:val="00135AE2"/>
    <w:rsid w:val="00170F5B"/>
    <w:rsid w:val="00172882"/>
    <w:rsid w:val="001748BD"/>
    <w:rsid w:val="001A7BBF"/>
    <w:rsid w:val="001B0F67"/>
    <w:rsid w:val="001F2308"/>
    <w:rsid w:val="0020258C"/>
    <w:rsid w:val="00276541"/>
    <w:rsid w:val="002B1EBD"/>
    <w:rsid w:val="002B4CF4"/>
    <w:rsid w:val="00313E1D"/>
    <w:rsid w:val="003E3F49"/>
    <w:rsid w:val="00407BBA"/>
    <w:rsid w:val="004C16C6"/>
    <w:rsid w:val="00561940"/>
    <w:rsid w:val="00594D88"/>
    <w:rsid w:val="005C3D06"/>
    <w:rsid w:val="005E3FE8"/>
    <w:rsid w:val="00610EFD"/>
    <w:rsid w:val="006A3BDD"/>
    <w:rsid w:val="006C1274"/>
    <w:rsid w:val="006E60CA"/>
    <w:rsid w:val="007015C8"/>
    <w:rsid w:val="007724A5"/>
    <w:rsid w:val="00794FBA"/>
    <w:rsid w:val="00810730"/>
    <w:rsid w:val="00815D2F"/>
    <w:rsid w:val="00824BA9"/>
    <w:rsid w:val="008932FA"/>
    <w:rsid w:val="008C0BA7"/>
    <w:rsid w:val="00974955"/>
    <w:rsid w:val="009B28EB"/>
    <w:rsid w:val="00A15474"/>
    <w:rsid w:val="00B21048"/>
    <w:rsid w:val="00B21BA2"/>
    <w:rsid w:val="00B95A71"/>
    <w:rsid w:val="00B97599"/>
    <w:rsid w:val="00BB1490"/>
    <w:rsid w:val="00C119AE"/>
    <w:rsid w:val="00D12E42"/>
    <w:rsid w:val="00D15506"/>
    <w:rsid w:val="00D4639F"/>
    <w:rsid w:val="00D7154F"/>
    <w:rsid w:val="00DC55BA"/>
    <w:rsid w:val="00DD21CF"/>
    <w:rsid w:val="00E123E3"/>
    <w:rsid w:val="00E671A1"/>
    <w:rsid w:val="00E91AE0"/>
    <w:rsid w:val="00E97C46"/>
    <w:rsid w:val="00EF6237"/>
    <w:rsid w:val="00F03BF7"/>
    <w:rsid w:val="00F40C1D"/>
    <w:rsid w:val="00F468DF"/>
    <w:rsid w:val="00F85BD8"/>
    <w:rsid w:val="00F978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2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3F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E3FE8"/>
    <w:rPr>
      <w:sz w:val="18"/>
      <w:szCs w:val="18"/>
    </w:rPr>
  </w:style>
  <w:style w:type="paragraph" w:styleId="a4">
    <w:name w:val="footer"/>
    <w:basedOn w:val="a"/>
    <w:link w:val="Char0"/>
    <w:uiPriority w:val="99"/>
    <w:unhideWhenUsed/>
    <w:rsid w:val="005E3FE8"/>
    <w:pPr>
      <w:tabs>
        <w:tab w:val="center" w:pos="4153"/>
        <w:tab w:val="right" w:pos="8306"/>
      </w:tabs>
      <w:snapToGrid w:val="0"/>
      <w:jc w:val="left"/>
    </w:pPr>
    <w:rPr>
      <w:sz w:val="18"/>
      <w:szCs w:val="18"/>
    </w:rPr>
  </w:style>
  <w:style w:type="character" w:customStyle="1" w:styleId="Char0">
    <w:name w:val="页脚 Char"/>
    <w:basedOn w:val="a0"/>
    <w:link w:val="a4"/>
    <w:uiPriority w:val="99"/>
    <w:rsid w:val="005E3FE8"/>
    <w:rPr>
      <w:sz w:val="18"/>
      <w:szCs w:val="18"/>
    </w:rPr>
  </w:style>
  <w:style w:type="table" w:styleId="a5">
    <w:name w:val="Table Grid"/>
    <w:basedOn w:val="a1"/>
    <w:uiPriority w:val="59"/>
    <w:rsid w:val="005E3F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5E3FE8"/>
    <w:rPr>
      <w:sz w:val="21"/>
      <w:szCs w:val="21"/>
    </w:rPr>
  </w:style>
  <w:style w:type="paragraph" w:styleId="a7">
    <w:name w:val="annotation text"/>
    <w:basedOn w:val="a"/>
    <w:link w:val="Char1"/>
    <w:uiPriority w:val="99"/>
    <w:semiHidden/>
    <w:unhideWhenUsed/>
    <w:rsid w:val="005E3FE8"/>
    <w:pPr>
      <w:jc w:val="left"/>
    </w:pPr>
  </w:style>
  <w:style w:type="character" w:customStyle="1" w:styleId="Char1">
    <w:name w:val="批注文字 Char"/>
    <w:basedOn w:val="a0"/>
    <w:link w:val="a7"/>
    <w:uiPriority w:val="99"/>
    <w:semiHidden/>
    <w:rsid w:val="005E3FE8"/>
  </w:style>
  <w:style w:type="paragraph" w:styleId="a8">
    <w:name w:val="annotation subject"/>
    <w:basedOn w:val="a7"/>
    <w:next w:val="a7"/>
    <w:link w:val="Char2"/>
    <w:uiPriority w:val="99"/>
    <w:semiHidden/>
    <w:unhideWhenUsed/>
    <w:rsid w:val="005E3FE8"/>
    <w:rPr>
      <w:b/>
      <w:bCs/>
    </w:rPr>
  </w:style>
  <w:style w:type="character" w:customStyle="1" w:styleId="Char2">
    <w:name w:val="批注主题 Char"/>
    <w:basedOn w:val="Char1"/>
    <w:link w:val="a8"/>
    <w:uiPriority w:val="99"/>
    <w:semiHidden/>
    <w:rsid w:val="005E3FE8"/>
    <w:rPr>
      <w:b/>
      <w:bCs/>
    </w:rPr>
  </w:style>
  <w:style w:type="paragraph" w:styleId="a9">
    <w:name w:val="Balloon Text"/>
    <w:basedOn w:val="a"/>
    <w:link w:val="Char3"/>
    <w:uiPriority w:val="99"/>
    <w:semiHidden/>
    <w:unhideWhenUsed/>
    <w:rsid w:val="005E3FE8"/>
    <w:rPr>
      <w:sz w:val="18"/>
      <w:szCs w:val="18"/>
    </w:rPr>
  </w:style>
  <w:style w:type="character" w:customStyle="1" w:styleId="Char3">
    <w:name w:val="批注框文本 Char"/>
    <w:basedOn w:val="a0"/>
    <w:link w:val="a9"/>
    <w:uiPriority w:val="99"/>
    <w:semiHidden/>
    <w:rsid w:val="005E3FE8"/>
    <w:rPr>
      <w:sz w:val="18"/>
      <w:szCs w:val="18"/>
    </w:rPr>
  </w:style>
</w:styles>
</file>

<file path=word/webSettings.xml><?xml version="1.0" encoding="utf-8"?>
<w:webSettings xmlns:r="http://schemas.openxmlformats.org/officeDocument/2006/relationships" xmlns:w="http://schemas.openxmlformats.org/wordprocessingml/2006/main">
  <w:divs>
    <w:div w:id="184559260">
      <w:bodyDiv w:val="1"/>
      <w:marLeft w:val="0"/>
      <w:marRight w:val="0"/>
      <w:marTop w:val="0"/>
      <w:marBottom w:val="0"/>
      <w:divBdr>
        <w:top w:val="none" w:sz="0" w:space="0" w:color="auto"/>
        <w:left w:val="none" w:sz="0" w:space="0" w:color="auto"/>
        <w:bottom w:val="none" w:sz="0" w:space="0" w:color="auto"/>
        <w:right w:val="none" w:sz="0" w:space="0" w:color="auto"/>
      </w:divBdr>
    </w:div>
    <w:div w:id="200872760">
      <w:bodyDiv w:val="1"/>
      <w:marLeft w:val="0"/>
      <w:marRight w:val="0"/>
      <w:marTop w:val="0"/>
      <w:marBottom w:val="0"/>
      <w:divBdr>
        <w:top w:val="none" w:sz="0" w:space="0" w:color="auto"/>
        <w:left w:val="none" w:sz="0" w:space="0" w:color="auto"/>
        <w:bottom w:val="none" w:sz="0" w:space="0" w:color="auto"/>
        <w:right w:val="none" w:sz="0" w:space="0" w:color="auto"/>
      </w:divBdr>
    </w:div>
    <w:div w:id="1222793307">
      <w:bodyDiv w:val="1"/>
      <w:marLeft w:val="0"/>
      <w:marRight w:val="0"/>
      <w:marTop w:val="0"/>
      <w:marBottom w:val="0"/>
      <w:divBdr>
        <w:top w:val="none" w:sz="0" w:space="0" w:color="auto"/>
        <w:left w:val="none" w:sz="0" w:space="0" w:color="auto"/>
        <w:bottom w:val="none" w:sz="0" w:space="0" w:color="auto"/>
        <w:right w:val="none" w:sz="0" w:space="0" w:color="auto"/>
      </w:divBdr>
    </w:div>
    <w:div w:id="1314405804">
      <w:bodyDiv w:val="1"/>
      <w:marLeft w:val="0"/>
      <w:marRight w:val="0"/>
      <w:marTop w:val="0"/>
      <w:marBottom w:val="0"/>
      <w:divBdr>
        <w:top w:val="none" w:sz="0" w:space="0" w:color="auto"/>
        <w:left w:val="none" w:sz="0" w:space="0" w:color="auto"/>
        <w:bottom w:val="none" w:sz="0" w:space="0" w:color="auto"/>
        <w:right w:val="none" w:sz="0" w:space="0" w:color="auto"/>
      </w:divBdr>
    </w:div>
    <w:div w:id="1863586278">
      <w:bodyDiv w:val="1"/>
      <w:marLeft w:val="0"/>
      <w:marRight w:val="0"/>
      <w:marTop w:val="0"/>
      <w:marBottom w:val="0"/>
      <w:divBdr>
        <w:top w:val="none" w:sz="0" w:space="0" w:color="auto"/>
        <w:left w:val="none" w:sz="0" w:space="0" w:color="auto"/>
        <w:bottom w:val="none" w:sz="0" w:space="0" w:color="auto"/>
        <w:right w:val="none" w:sz="0" w:space="0" w:color="auto"/>
      </w:divBdr>
    </w:div>
    <w:div w:id="1886718178">
      <w:bodyDiv w:val="1"/>
      <w:marLeft w:val="0"/>
      <w:marRight w:val="0"/>
      <w:marTop w:val="0"/>
      <w:marBottom w:val="0"/>
      <w:divBdr>
        <w:top w:val="none" w:sz="0" w:space="0" w:color="auto"/>
        <w:left w:val="none" w:sz="0" w:space="0" w:color="auto"/>
        <w:bottom w:val="none" w:sz="0" w:space="0" w:color="auto"/>
        <w:right w:val="none" w:sz="0" w:space="0" w:color="auto"/>
      </w:divBdr>
    </w:div>
    <w:div w:id="2063476197">
      <w:bodyDiv w:val="1"/>
      <w:marLeft w:val="0"/>
      <w:marRight w:val="0"/>
      <w:marTop w:val="0"/>
      <w:marBottom w:val="0"/>
      <w:divBdr>
        <w:top w:val="none" w:sz="0" w:space="0" w:color="auto"/>
        <w:left w:val="none" w:sz="0" w:space="0" w:color="auto"/>
        <w:bottom w:val="none" w:sz="0" w:space="0" w:color="auto"/>
        <w:right w:val="none" w:sz="0" w:space="0" w:color="auto"/>
      </w:divBdr>
    </w:div>
    <w:div w:id="207600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16A10-ED3D-4C42-A34D-384484C20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574</Words>
  <Characters>3276</Characters>
  <Application>Microsoft Office Word</Application>
  <DocSecurity>4</DocSecurity>
  <Lines>27</Lines>
  <Paragraphs>7</Paragraphs>
  <ScaleCrop>false</ScaleCrop>
  <Company>MS</Company>
  <LinksUpToDate>false</LinksUpToDate>
  <CharactersWithSpaces>3843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陶人杰</dc:creator>
  <cp:lastModifiedBy>ZHONGM</cp:lastModifiedBy>
  <cp:revision>2</cp:revision>
  <dcterms:created xsi:type="dcterms:W3CDTF">2021-04-19T16:12:00Z</dcterms:created>
  <dcterms:modified xsi:type="dcterms:W3CDTF">2021-04-19T16:12:00Z</dcterms:modified>
</cp:coreProperties>
</file>