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8" w:rsidRDefault="001551E7" w:rsidP="00604A9E">
      <w:pPr>
        <w:widowControl/>
        <w:shd w:val="clear" w:color="auto" w:fill="FFFFFF"/>
        <w:spacing w:line="480" w:lineRule="atLeast"/>
        <w:jc w:val="center"/>
        <w:outlineLvl w:val="2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36"/>
          <w:szCs w:val="36"/>
        </w:rPr>
        <w:t>招商基金管理有限公司关于旗下基金</w:t>
      </w:r>
    </w:p>
    <w:p w:rsidR="00604A9E" w:rsidRPr="00604A9E" w:rsidRDefault="00A42FD0" w:rsidP="00CF6A88">
      <w:pPr>
        <w:widowControl/>
        <w:shd w:val="clear" w:color="auto" w:fill="FFFFFF"/>
        <w:spacing w:line="480" w:lineRule="atLeast"/>
        <w:jc w:val="center"/>
        <w:outlineLvl w:val="2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36"/>
          <w:szCs w:val="36"/>
        </w:rPr>
        <w:t>投资关联方承销证券的公告</w:t>
      </w:r>
    </w:p>
    <w:p w:rsidR="00604A9E" w:rsidRPr="00A96644" w:rsidRDefault="00604A9E" w:rsidP="007A1F87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</w:t>
      </w:r>
      <w:r w:rsidR="00BD18E2" w:rsidRPr="00BD18E2">
        <w:rPr>
          <w:rFonts w:asciiTheme="minorEastAsia" w:eastAsiaTheme="minorEastAsia" w:hAnsiTheme="minorEastAsia" w:hint="eastAsia"/>
          <w:color w:val="333333"/>
        </w:rPr>
        <w:t>东瑞食品集团股份有限公司</w:t>
      </w:r>
      <w:r w:rsidRPr="00A96644">
        <w:rPr>
          <w:rFonts w:asciiTheme="minorEastAsia" w:eastAsiaTheme="minorEastAsia" w:hAnsiTheme="minorEastAsia" w:hint="eastAsia"/>
          <w:color w:val="333333"/>
        </w:rPr>
        <w:t>（以下简称“</w:t>
      </w:r>
      <w:r w:rsidR="00BD18E2">
        <w:rPr>
          <w:rFonts w:asciiTheme="minorEastAsia" w:eastAsiaTheme="minorEastAsia" w:hAnsiTheme="minorEastAsia" w:hint="eastAsia"/>
          <w:color w:val="333333"/>
        </w:rPr>
        <w:t>东瑞股份</w:t>
      </w:r>
      <w:r w:rsidRPr="00A96644">
        <w:rPr>
          <w:rFonts w:asciiTheme="minorEastAsia" w:eastAsiaTheme="minorEastAsia" w:hAnsiTheme="minorEastAsia" w:hint="eastAsia"/>
          <w:color w:val="333333"/>
        </w:rPr>
        <w:t>”）首次公开发行人民币普通股（A</w:t>
      </w:r>
      <w:r w:rsidR="003F41E7">
        <w:rPr>
          <w:rFonts w:asciiTheme="minorEastAsia" w:eastAsiaTheme="minorEastAsia" w:hAnsiTheme="minorEastAsia" w:hint="eastAsia"/>
          <w:color w:val="333333"/>
        </w:rPr>
        <w:t>股）网下申购。东瑞股份</w:t>
      </w:r>
      <w:r w:rsidRPr="00A96644">
        <w:rPr>
          <w:rFonts w:asciiTheme="minorEastAsia" w:eastAsiaTheme="minorEastAsia" w:hAnsiTheme="minorEastAsia" w:hint="eastAsia"/>
          <w:color w:val="333333"/>
        </w:rPr>
        <w:t>本次发行的主承销商招商</w:t>
      </w:r>
      <w:r w:rsidR="00990875">
        <w:rPr>
          <w:rFonts w:asciiTheme="minorEastAsia" w:eastAsiaTheme="minorEastAsia" w:hAnsiTheme="minorEastAsia" w:hint="eastAsia"/>
          <w:color w:val="333333"/>
        </w:rPr>
        <w:t>证券股份有限公司</w:t>
      </w:r>
      <w:r w:rsidRPr="00A96644">
        <w:rPr>
          <w:rFonts w:asciiTheme="minorEastAsia" w:eastAsiaTheme="minorEastAsia" w:hAnsiTheme="minorEastAsia" w:hint="eastAsia"/>
          <w:color w:val="333333"/>
        </w:rPr>
        <w:t>为本公司</w:t>
      </w:r>
      <w:r w:rsidR="00990875">
        <w:rPr>
          <w:rFonts w:asciiTheme="minorEastAsia" w:eastAsiaTheme="minorEastAsia" w:hAnsiTheme="minorEastAsia" w:hint="eastAsia"/>
          <w:color w:val="333333"/>
        </w:rPr>
        <w:t>的股东</w:t>
      </w:r>
      <w:r w:rsidR="0046260B">
        <w:rPr>
          <w:rFonts w:asciiTheme="minorEastAsia" w:eastAsiaTheme="minorEastAsia" w:hAnsiTheme="minorEastAsia" w:hint="eastAsia"/>
          <w:color w:val="333333"/>
        </w:rPr>
        <w:t>。东瑞股份</w:t>
      </w:r>
      <w:r w:rsidRPr="00A96644">
        <w:rPr>
          <w:rFonts w:asciiTheme="minorEastAsia" w:eastAsiaTheme="minorEastAsia" w:hAnsiTheme="minorEastAsia" w:hint="eastAsia"/>
          <w:color w:val="333333"/>
        </w:rPr>
        <w:t>发行价格为人民币</w:t>
      </w:r>
      <w:r w:rsidR="000C2138">
        <w:rPr>
          <w:rFonts w:asciiTheme="minorEastAsia" w:eastAsiaTheme="minorEastAsia" w:hAnsiTheme="minorEastAsia" w:hint="eastAsia"/>
          <w:color w:val="333333"/>
        </w:rPr>
        <w:t>6</w:t>
      </w:r>
      <w:r w:rsidR="00453290">
        <w:rPr>
          <w:rFonts w:asciiTheme="minorEastAsia" w:eastAsiaTheme="minorEastAsia" w:hAnsiTheme="minorEastAsia"/>
          <w:color w:val="333333"/>
        </w:rPr>
        <w:t>3</w:t>
      </w:r>
      <w:r w:rsidR="000C2138">
        <w:rPr>
          <w:rFonts w:asciiTheme="minorEastAsia" w:eastAsiaTheme="minorEastAsia" w:hAnsiTheme="minorEastAsia" w:hint="eastAsia"/>
          <w:color w:val="333333"/>
        </w:rPr>
        <w:t>.</w:t>
      </w:r>
      <w:r w:rsidR="00453290">
        <w:rPr>
          <w:rFonts w:asciiTheme="minorEastAsia" w:eastAsiaTheme="minorEastAsia" w:hAnsiTheme="minorEastAsia"/>
          <w:color w:val="333333"/>
        </w:rPr>
        <w:t>38</w:t>
      </w:r>
      <w:r w:rsidRPr="00A96644">
        <w:rPr>
          <w:rFonts w:asciiTheme="minorEastAsia" w:eastAsiaTheme="minorEastAsia" w:hAnsiTheme="minorEastAsia" w:hint="eastAsia"/>
          <w:color w:val="333333"/>
        </w:rPr>
        <w:t>元/股，由发行人和主承销商根据初步询价结果，综合考虑发行人基本面、市场情况、同行业上市公司估值水平、募集资金需求及承销风险等因素协商确定。</w:t>
      </w:r>
    </w:p>
    <w:p w:rsidR="00604A9E" w:rsidRPr="00A96644" w:rsidRDefault="00453290" w:rsidP="007A1F87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根据法律法规、基金合同及东瑞股份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于202</w:t>
      </w:r>
      <w:r w:rsidR="00604A9E" w:rsidRPr="00A96644">
        <w:rPr>
          <w:rFonts w:asciiTheme="minorEastAsia" w:eastAsiaTheme="minorEastAsia" w:hAnsiTheme="minorEastAsia"/>
          <w:color w:val="333333"/>
        </w:rPr>
        <w:t>1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年</w:t>
      </w:r>
      <w:r w:rsidR="003D699B">
        <w:rPr>
          <w:rFonts w:asciiTheme="minorEastAsia" w:eastAsiaTheme="minorEastAsia" w:hAnsiTheme="minorEastAsia"/>
          <w:color w:val="333333"/>
        </w:rPr>
        <w:t>4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月</w:t>
      </w:r>
      <w:r w:rsidR="00366B63">
        <w:rPr>
          <w:rFonts w:asciiTheme="minorEastAsia" w:eastAsiaTheme="minorEastAsia" w:hAnsiTheme="minorEastAsia" w:hint="eastAsia"/>
          <w:color w:val="333333"/>
        </w:rPr>
        <w:t>1</w:t>
      </w:r>
      <w:r w:rsidR="003D699B">
        <w:rPr>
          <w:rFonts w:asciiTheme="minorEastAsia" w:eastAsiaTheme="minorEastAsia" w:hAnsiTheme="minorEastAsia" w:hint="eastAsia"/>
          <w:color w:val="333333"/>
        </w:rPr>
        <w:t>6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日发布的《</w:t>
      </w:r>
      <w:r w:rsidR="000E4953" w:rsidRPr="000E4953">
        <w:rPr>
          <w:rFonts w:asciiTheme="minorEastAsia" w:eastAsiaTheme="minorEastAsia" w:hAnsiTheme="minorEastAsia" w:hint="eastAsia"/>
          <w:color w:val="333333"/>
        </w:rPr>
        <w:t>首次公开发行股票网下发行初步配售结果公告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》，现将本公司公募基金获配信息公告如下：</w:t>
      </w:r>
    </w:p>
    <w:p w:rsidR="0002240A" w:rsidRPr="00A96644" w:rsidRDefault="0079382A" w:rsidP="00A96644">
      <w:pPr>
        <w:pStyle w:val="a3"/>
        <w:shd w:val="clear" w:color="auto" w:fill="FFFFFF"/>
        <w:spacing w:before="0" w:beforeAutospacing="0" w:after="0" w:afterAutospacing="0" w:line="510" w:lineRule="atLeas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  </w:t>
      </w:r>
    </w:p>
    <w:tbl>
      <w:tblPr>
        <w:tblW w:w="8227" w:type="dxa"/>
        <w:jc w:val="center"/>
        <w:tblLook w:val="04A0"/>
      </w:tblPr>
      <w:tblGrid>
        <w:gridCol w:w="3681"/>
        <w:gridCol w:w="1144"/>
        <w:gridCol w:w="1701"/>
        <w:gridCol w:w="1701"/>
      </w:tblGrid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获配证券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获配金额（元）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招商安泰偏股混合型证券投资基金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招商安泰平衡型证券投资基金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招商先锋证券投资基金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招商行业领先混合型证券投资基金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招商安达灵活配置混合型证券投资基金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招商安润灵活配置混合型证券投资基金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招商瑞丰灵活配置混合型发起式证券投资基金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招商丰盛稳定增长灵活配置混合型证券投资基金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招商丰利灵活配置混合型证券投资基金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26,873.12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招商行业精选股票型证券投资基金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招商医药健康产业股票型证券投资基金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招商丰泰灵活配置混合型证券投资基金(LOF)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招商丰泽灵活配置混合型证券投资基金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招商移动互联网产业股票型证券投资基金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招商国企改革主题混合型证券投资基金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招商安益灵活配置混合型证券投资基金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23,513.98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招商中证白酒指数证券投资基金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招商中证煤炭等权指数证券投资基金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招商体育文化休闲股票型证券投资基金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16,795.70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招商国证生物医药指数证券投资基金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招商中证银行指数证券投资基金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招商中证全指证券公司指数证券投资基金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招商沪深300地产等权重指数证券投资基金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招商制造业转型灵活配置混合型证券投资基金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招商境远灵活配置混合型证券投资基金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招商安弘灵活配置混合型证券投资基金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招商康泰灵活配置混合型证券投资基金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招商安德灵活配置混合型证券投资基金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招商安元灵活配置混合型证券投资基金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招商量化精选股票型发起式证券投资基金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招商睿逸稳健配置混合型证券投资基金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招商增荣灵活配置混合型证券投资基金（LOF）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招商安博灵活配置混合型证券投资基金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招商安裕灵活配置混合型证券投资基金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招商安荣灵活配置混合型证券投资基金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招商瑞庆灵活配置混合型证券投资基金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招商丰凯灵活配置混合型证券投资基金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招商丰益灵活配置混合型证券投资基金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招商睿祥定期开放混合型证券投资基金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招商财经大数据策略股票型证券投资基金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招商丰美灵活配置混合型证券投资基金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招商兴福灵活配置混合型证券投资基金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招商沪深300指数增强型证券投资基金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招商中证1000指数增强型证券投资基金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招商盛合灵活配置混合型证券投资基金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招商沪港深科技创新主题精选灵活配置混合型证券投资基金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招商中证500指数增强型证券投资基金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招商丰拓灵活配置混合型证券投资基金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招商稳健优选股票型证券投资基金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招商中国机遇股票型证券投资基金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招商3年封闭运作战略配售灵活配置混合型证券投资基金（LOF）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招商丰韵混合型证券投资基金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招商和悦稳健养老目标一年持有期混合型基金中基金（FOF）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招商3年封闭运作瑞利灵活配置混合型证券投资基金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招商瑞文混合型证券投资基金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招商深证100交易型开放式指数证券投资基金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招商中证红利交易型开放式指数证券投资基金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招商核心优选股票型证券投资基金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招商瑞阳股债配置混合型证券投资基金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招商科技创新混合型证券投资基金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招商创业板大盘交易型开放式指数证券投资基金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招商MSCI中国A股国际通交易型开放式指数证券投资基金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招商研究优选股票型证券投资基金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招商瑞恒一年持有期混合型证券投资基金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招商创新增长混合型证券投资基金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招商成长精选一年定期开放混合型发起式证券投资基金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招商丰盈积极配置混合型证券投资基金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招商中证浙江100交易型开放式指数证券投资基金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26,873.12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招商瑞泽一年持有期混合型证券投资基金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招商科技动力3个月滚动持有股票型证券投资基金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招商景气优选股票型证券投资基金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招商增浩一年定期开放混合型证券投资基金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招商产业精选股票型证券投资基金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招商瑞德一年持有期混合型证券投资基金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招商国证食品饮料行业交易型开放式指数证券投资基金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招商兴和优选1年持有期混合型证券投资基金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招商盛洋3个月定期开放混合型发起式证券投资基金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招商中证生物科技主题交易型开放式指数证券投资基金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  <w:tr w:rsidR="0002240A" w:rsidRPr="0002240A" w:rsidTr="0002240A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招商品质升级混合型证券投资基金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东瑞股份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0A" w:rsidRPr="0002240A" w:rsidRDefault="0002240A" w:rsidP="0002240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224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30,232.26</w:t>
            </w:r>
          </w:p>
        </w:tc>
      </w:tr>
    </w:tbl>
    <w:p w:rsidR="0079382A" w:rsidRPr="00A96644" w:rsidRDefault="0079382A" w:rsidP="00A96644">
      <w:pPr>
        <w:pStyle w:val="a3"/>
        <w:shd w:val="clear" w:color="auto" w:fill="FFFFFF"/>
        <w:spacing w:before="0" w:beforeAutospacing="0" w:after="0" w:afterAutospacing="0" w:line="510" w:lineRule="atLeast"/>
        <w:rPr>
          <w:rFonts w:asciiTheme="minorEastAsia" w:eastAsiaTheme="minorEastAsia" w:hAnsiTheme="minorEastAsia"/>
          <w:color w:val="666666"/>
          <w:sz w:val="21"/>
          <w:szCs w:val="21"/>
        </w:rPr>
      </w:pP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如有疑问，请拨打客户服务热线：400-887-9555（免长途话费），或登陆网站www.cmfchina.com获取相关信息。</w:t>
      </w:r>
    </w:p>
    <w:p w:rsidR="0079382A" w:rsidRPr="00A96644" w:rsidRDefault="0079382A" w:rsidP="007A1F87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特此公告。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招商基金管理有限公司</w:t>
      </w:r>
    </w:p>
    <w:p w:rsidR="0079382A" w:rsidRPr="00A96644" w:rsidRDefault="007F3718" w:rsidP="0079382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202</w:t>
      </w:r>
      <w:r w:rsidRPr="00A96644">
        <w:rPr>
          <w:rFonts w:asciiTheme="minorEastAsia" w:eastAsiaTheme="minorEastAsia" w:hAnsiTheme="minorEastAsia"/>
          <w:color w:val="333333"/>
        </w:rPr>
        <w:t>1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年</w:t>
      </w:r>
      <w:r w:rsidR="00986755">
        <w:rPr>
          <w:rFonts w:asciiTheme="minorEastAsia" w:eastAsiaTheme="minorEastAsia" w:hAnsiTheme="minorEastAsia"/>
          <w:color w:val="333333"/>
        </w:rPr>
        <w:t>4</w:t>
      </w:r>
      <w:bookmarkStart w:id="0" w:name="_GoBack"/>
      <w:bookmarkEnd w:id="0"/>
      <w:r w:rsidR="0079382A" w:rsidRPr="00A96644">
        <w:rPr>
          <w:rFonts w:asciiTheme="minorEastAsia" w:eastAsiaTheme="minorEastAsia" w:hAnsiTheme="minorEastAsia" w:hint="eastAsia"/>
          <w:color w:val="333333"/>
        </w:rPr>
        <w:t>月</w:t>
      </w:r>
      <w:r w:rsidR="002F6693">
        <w:rPr>
          <w:rFonts w:asciiTheme="minorEastAsia" w:eastAsiaTheme="minorEastAsia" w:hAnsiTheme="minorEastAsia"/>
          <w:color w:val="333333"/>
        </w:rPr>
        <w:t>17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日</w:t>
      </w:r>
    </w:p>
    <w:p w:rsidR="004D3A1D" w:rsidRPr="004A73B1" w:rsidRDefault="004D3A1D">
      <w:pPr>
        <w:rPr>
          <w:rFonts w:asciiTheme="minorEastAsia" w:hAnsiTheme="minorEastAsia"/>
        </w:rPr>
      </w:pPr>
    </w:p>
    <w:sectPr w:rsidR="004D3A1D" w:rsidRPr="004A73B1" w:rsidSect="00740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8E" w:rsidRDefault="00402F8E" w:rsidP="00BD18E2">
      <w:r>
        <w:separator/>
      </w:r>
    </w:p>
  </w:endnote>
  <w:endnote w:type="continuationSeparator" w:id="0">
    <w:p w:rsidR="00402F8E" w:rsidRDefault="00402F8E" w:rsidP="00BD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8E" w:rsidRDefault="00402F8E" w:rsidP="00BD18E2">
      <w:r>
        <w:separator/>
      </w:r>
    </w:p>
  </w:footnote>
  <w:footnote w:type="continuationSeparator" w:id="0">
    <w:p w:rsidR="00402F8E" w:rsidRDefault="00402F8E" w:rsidP="00BD1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7CE"/>
    <w:rsid w:val="000105F7"/>
    <w:rsid w:val="0002240A"/>
    <w:rsid w:val="00074A3A"/>
    <w:rsid w:val="000C2138"/>
    <w:rsid w:val="000C7AF2"/>
    <w:rsid w:val="000E4953"/>
    <w:rsid w:val="0014714E"/>
    <w:rsid w:val="001551E7"/>
    <w:rsid w:val="001E63E1"/>
    <w:rsid w:val="00210A6E"/>
    <w:rsid w:val="00257854"/>
    <w:rsid w:val="002C0D8A"/>
    <w:rsid w:val="002F6693"/>
    <w:rsid w:val="00366B63"/>
    <w:rsid w:val="003D699B"/>
    <w:rsid w:val="003F41E7"/>
    <w:rsid w:val="00400782"/>
    <w:rsid w:val="00402F8E"/>
    <w:rsid w:val="00453290"/>
    <w:rsid w:val="0046260B"/>
    <w:rsid w:val="004715E9"/>
    <w:rsid w:val="004A73B1"/>
    <w:rsid w:val="004D3A1D"/>
    <w:rsid w:val="005B11C1"/>
    <w:rsid w:val="00604A9E"/>
    <w:rsid w:val="006359D8"/>
    <w:rsid w:val="00691E6C"/>
    <w:rsid w:val="00715E2A"/>
    <w:rsid w:val="007176AE"/>
    <w:rsid w:val="00740B70"/>
    <w:rsid w:val="0075219D"/>
    <w:rsid w:val="0079382A"/>
    <w:rsid w:val="007A1F87"/>
    <w:rsid w:val="007E31CA"/>
    <w:rsid w:val="007F3718"/>
    <w:rsid w:val="008019F9"/>
    <w:rsid w:val="008A180A"/>
    <w:rsid w:val="008B6B34"/>
    <w:rsid w:val="008C3B50"/>
    <w:rsid w:val="008D3D36"/>
    <w:rsid w:val="00986755"/>
    <w:rsid w:val="00990875"/>
    <w:rsid w:val="009C68C9"/>
    <w:rsid w:val="00A42FD0"/>
    <w:rsid w:val="00A96644"/>
    <w:rsid w:val="00BD18E2"/>
    <w:rsid w:val="00C14C36"/>
    <w:rsid w:val="00CF6A88"/>
    <w:rsid w:val="00D777CE"/>
    <w:rsid w:val="00E72BE0"/>
    <w:rsid w:val="00F4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7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04A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04A9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4A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4A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D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18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1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1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4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2021-04-16T16:31:00Z</dcterms:created>
  <dcterms:modified xsi:type="dcterms:W3CDTF">2021-04-16T16:31:00Z</dcterms:modified>
</cp:coreProperties>
</file>