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25CA5">
      <w:pPr>
        <w:spacing w:line="538" w:lineRule="exact"/>
        <w:ind w:left="202" w:right="405"/>
        <w:jc w:val="center"/>
        <w:rPr>
          <w:rFonts w:ascii="宋体" w:eastAsia="宋体" w:hAnsi="宋体" w:cs="宋体" w:hint="eastAsia"/>
          <w:b/>
          <w:sz w:val="40"/>
        </w:rPr>
      </w:pPr>
      <w:r>
        <w:rPr>
          <w:rFonts w:ascii="宋体" w:eastAsia="宋体" w:hAnsi="宋体" w:cs="宋体" w:hint="eastAsia"/>
          <w:b/>
          <w:sz w:val="32"/>
        </w:rPr>
        <w:t>山西证券股份有限公司关于旗下</w:t>
      </w:r>
      <w:r>
        <w:rPr>
          <w:rFonts w:ascii="宋体" w:eastAsia="宋体" w:hAnsi="宋体" w:cs="宋体" w:hint="eastAsia"/>
          <w:b/>
          <w:sz w:val="32"/>
        </w:rPr>
        <w:t>8</w:t>
      </w:r>
      <w:r>
        <w:rPr>
          <w:rFonts w:ascii="宋体" w:eastAsia="宋体" w:hAnsi="宋体" w:cs="宋体" w:hint="eastAsia"/>
          <w:b/>
          <w:sz w:val="32"/>
        </w:rPr>
        <w:t>只公募基金增加侧袋机制并相应修改法律文件的公告</w:t>
      </w:r>
    </w:p>
    <w:p w:rsidR="00000000" w:rsidRDefault="00E25CA5">
      <w:pPr>
        <w:pStyle w:val="a6"/>
        <w:spacing w:before="2"/>
        <w:rPr>
          <w:rFonts w:hint="eastAsia"/>
          <w:b/>
          <w:sz w:val="40"/>
        </w:rPr>
      </w:pPr>
    </w:p>
    <w:p w:rsidR="00000000" w:rsidRDefault="00E25CA5">
      <w:pPr>
        <w:spacing w:line="360" w:lineRule="auto"/>
        <w:ind w:firstLine="720"/>
        <w:rPr>
          <w:rFonts w:ascii="宋体" w:eastAsia="宋体" w:hAnsi="宋体" w:cs="宋体" w:hint="eastAsia"/>
          <w:sz w:val="24"/>
          <w:szCs w:val="24"/>
        </w:rPr>
      </w:pPr>
      <w:r>
        <w:rPr>
          <w:rFonts w:ascii="宋体" w:eastAsia="宋体" w:hAnsi="宋体" w:cs="宋体" w:hint="eastAsia"/>
          <w:sz w:val="24"/>
          <w:szCs w:val="24"/>
        </w:rPr>
        <w:t>根据《中国人民共和国证券法》、《中华人民共和国证券投资基金法》、《公开募集证券投资基金运作管理办法》、《公开募集证券投资基金信息披露管理办法》、《公开募集证券投资基金侧袋机制指引（试行）》（以下简称“《侧袋机制指引》”）等法律法规及各基金基金合同等的有关规定，经与各基金托管人协商一致并报中国证监会备案，山西证券股份有限公司（以下简称“本公司”）决定对旗下</w:t>
      </w:r>
      <w:r>
        <w:rPr>
          <w:rFonts w:ascii="宋体" w:eastAsia="宋体" w:hAnsi="宋体" w:cs="宋体" w:hint="eastAsia"/>
          <w:sz w:val="24"/>
          <w:szCs w:val="24"/>
        </w:rPr>
        <w:t>8</w:t>
      </w:r>
      <w:r>
        <w:rPr>
          <w:rFonts w:ascii="宋体" w:eastAsia="宋体" w:hAnsi="宋体" w:cs="宋体" w:hint="eastAsia"/>
          <w:sz w:val="24"/>
          <w:szCs w:val="24"/>
        </w:rPr>
        <w:t>只基金的基金合同、托管协议、招募说明书及产品资料概要进行修订。现将相关事宜</w:t>
      </w:r>
      <w:r>
        <w:rPr>
          <w:rFonts w:ascii="宋体" w:eastAsia="宋体" w:hAnsi="宋体" w:cs="宋体" w:hint="eastAsia"/>
          <w:sz w:val="24"/>
          <w:szCs w:val="24"/>
        </w:rPr>
        <w:t>公告如下：</w:t>
      </w:r>
    </w:p>
    <w:p w:rsidR="00000000" w:rsidRDefault="00E25CA5">
      <w:pPr>
        <w:pStyle w:val="1"/>
        <w:spacing w:line="369" w:lineRule="exact"/>
        <w:rPr>
          <w:rFonts w:ascii="宋体" w:eastAsia="宋体" w:hAnsi="宋体" w:cs="宋体" w:hint="eastAsia"/>
        </w:rPr>
      </w:pPr>
      <w:r>
        <w:rPr>
          <w:rFonts w:ascii="宋体" w:eastAsia="宋体" w:hAnsi="宋体" w:cs="宋体" w:hint="eastAsia"/>
        </w:rPr>
        <w:t>一、修订基金范围</w:t>
      </w:r>
    </w:p>
    <w:p w:rsidR="00000000" w:rsidRDefault="00E25CA5">
      <w:pPr>
        <w:pStyle w:val="a6"/>
        <w:spacing w:before="102"/>
        <w:ind w:left="700"/>
        <w:rPr>
          <w:rFonts w:hint="eastAsia"/>
          <w:sz w:val="6"/>
        </w:rPr>
      </w:pPr>
      <w:r>
        <w:rPr>
          <w:rFonts w:hint="eastAsia"/>
        </w:rPr>
        <w:t>本次修订所涉基金见下表：</w:t>
      </w:r>
      <w:r>
        <w:rPr>
          <w:rFonts w:hint="eastAsia"/>
        </w:rPr>
        <w:t xml:space="preserve"> </w:t>
      </w: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200"/>
        <w:gridCol w:w="7198"/>
      </w:tblGrid>
      <w:tr w:rsidR="00000000">
        <w:trPr>
          <w:trHeight w:val="567"/>
        </w:trPr>
        <w:tc>
          <w:tcPr>
            <w:tcW w:w="1200" w:type="dxa"/>
            <w:tcBorders>
              <w:right w:val="single" w:sz="4" w:space="0" w:color="000000"/>
            </w:tcBorders>
            <w:shd w:val="clear" w:color="auto" w:fill="D9D9D9"/>
            <w:vAlign w:val="center"/>
          </w:tcPr>
          <w:p w:rsidR="00000000" w:rsidRDefault="00E25CA5">
            <w:pPr>
              <w:pStyle w:val="TableParagraph"/>
              <w:spacing w:line="292" w:lineRule="exact"/>
              <w:ind w:left="282" w:right="172"/>
              <w:jc w:val="center"/>
              <w:rPr>
                <w:rFonts w:ascii="宋体" w:eastAsia="宋体" w:hAnsi="宋体" w:cs="宋体" w:hint="eastAsia"/>
                <w:b/>
                <w:sz w:val="24"/>
                <w:szCs w:val="32"/>
                <w:u w:val="none"/>
              </w:rPr>
            </w:pPr>
            <w:r>
              <w:rPr>
                <w:rFonts w:ascii="宋体" w:eastAsia="宋体" w:hAnsi="宋体" w:cs="宋体" w:hint="eastAsia"/>
                <w:b/>
                <w:sz w:val="24"/>
                <w:szCs w:val="32"/>
                <w:u w:val="none"/>
              </w:rPr>
              <w:t>序号</w:t>
            </w:r>
          </w:p>
        </w:tc>
        <w:tc>
          <w:tcPr>
            <w:tcW w:w="7198" w:type="dxa"/>
            <w:tcBorders>
              <w:left w:val="single" w:sz="4" w:space="0" w:color="000000"/>
            </w:tcBorders>
            <w:shd w:val="clear" w:color="auto" w:fill="D9D9D9"/>
            <w:vAlign w:val="center"/>
          </w:tcPr>
          <w:p w:rsidR="00000000" w:rsidRDefault="00E25CA5">
            <w:pPr>
              <w:pStyle w:val="TableParagraph"/>
              <w:tabs>
                <w:tab w:val="left" w:pos="1195"/>
                <w:tab w:val="center" w:pos="2045"/>
              </w:tabs>
              <w:spacing w:line="292" w:lineRule="exact"/>
              <w:ind w:left="0" w:right="3328"/>
              <w:jc w:val="center"/>
              <w:rPr>
                <w:rFonts w:ascii="宋体" w:eastAsia="宋体" w:hAnsi="宋体" w:cs="宋体" w:hint="eastAsia"/>
                <w:b/>
                <w:sz w:val="24"/>
                <w:szCs w:val="32"/>
                <w:u w:val="none"/>
              </w:rPr>
            </w:pPr>
            <w:r>
              <w:rPr>
                <w:rFonts w:ascii="宋体" w:eastAsia="宋体" w:hAnsi="宋体" w:cs="宋体" w:hint="eastAsia"/>
                <w:b/>
                <w:sz w:val="24"/>
                <w:szCs w:val="32"/>
                <w:u w:val="none"/>
                <w:lang w:val="en-US"/>
              </w:rPr>
              <w:t xml:space="preserve">                        </w:t>
            </w:r>
            <w:r>
              <w:rPr>
                <w:rFonts w:ascii="宋体" w:eastAsia="宋体" w:hAnsi="宋体" w:cs="宋体" w:hint="eastAsia"/>
                <w:b/>
                <w:sz w:val="24"/>
                <w:szCs w:val="32"/>
                <w:u w:val="none"/>
              </w:rPr>
              <w:t>基金名称</w:t>
            </w:r>
          </w:p>
        </w:tc>
      </w:tr>
      <w:tr w:rsidR="00000000">
        <w:trPr>
          <w:trHeight w:val="567"/>
        </w:trPr>
        <w:tc>
          <w:tcPr>
            <w:tcW w:w="1200" w:type="dxa"/>
            <w:tcBorders>
              <w:right w:val="single" w:sz="4" w:space="0" w:color="000000"/>
            </w:tcBorders>
          </w:tcPr>
          <w:p w:rsidR="00000000" w:rsidRDefault="00E25CA5">
            <w:pPr>
              <w:spacing w:line="540" w:lineRule="exact"/>
              <w:jc w:val="center"/>
              <w:rPr>
                <w:rFonts w:ascii="宋体" w:eastAsia="宋体" w:hAnsi="宋体" w:cs="宋体" w:hint="eastAsia"/>
                <w:sz w:val="16"/>
                <w:szCs w:val="20"/>
              </w:rPr>
            </w:pPr>
            <w:r>
              <w:rPr>
                <w:rFonts w:ascii="仿宋" w:eastAsia="仿宋" w:hAnsi="仿宋" w:hint="eastAsia"/>
                <w:color w:val="000000"/>
                <w:sz w:val="24"/>
                <w:szCs w:val="24"/>
              </w:rPr>
              <w:t>1</w:t>
            </w:r>
          </w:p>
        </w:tc>
        <w:tc>
          <w:tcPr>
            <w:tcW w:w="7198" w:type="dxa"/>
            <w:tcBorders>
              <w:left w:val="single" w:sz="4" w:space="0" w:color="000000"/>
            </w:tcBorders>
          </w:tcPr>
          <w:p w:rsidR="00000000" w:rsidRDefault="00E25CA5">
            <w:pPr>
              <w:spacing w:line="540" w:lineRule="exact"/>
              <w:rPr>
                <w:rFonts w:ascii="宋体" w:eastAsia="宋体" w:hAnsi="宋体" w:cs="宋体" w:hint="eastAsia"/>
                <w:sz w:val="13"/>
                <w:szCs w:val="16"/>
              </w:rPr>
            </w:pPr>
            <w:r>
              <w:rPr>
                <w:rFonts w:ascii="仿宋" w:eastAsia="仿宋" w:hAnsi="仿宋" w:hint="eastAsia"/>
                <w:color w:val="000000"/>
                <w:sz w:val="24"/>
                <w:szCs w:val="24"/>
              </w:rPr>
              <w:t>山西证券裕利定期开放债券型发起式证券投资基金</w:t>
            </w:r>
          </w:p>
        </w:tc>
      </w:tr>
      <w:tr w:rsidR="00000000">
        <w:trPr>
          <w:trHeight w:val="567"/>
        </w:trPr>
        <w:tc>
          <w:tcPr>
            <w:tcW w:w="1200" w:type="dxa"/>
            <w:tcBorders>
              <w:right w:val="single" w:sz="4" w:space="0" w:color="000000"/>
            </w:tcBorders>
          </w:tcPr>
          <w:p w:rsidR="00000000" w:rsidRDefault="00E25CA5">
            <w:pPr>
              <w:spacing w:line="540" w:lineRule="exact"/>
              <w:jc w:val="center"/>
              <w:rPr>
                <w:rFonts w:ascii="宋体" w:eastAsia="宋体" w:hAnsi="宋体" w:cs="宋体" w:hint="eastAsia"/>
                <w:sz w:val="16"/>
                <w:szCs w:val="20"/>
              </w:rPr>
            </w:pPr>
            <w:r>
              <w:rPr>
                <w:rFonts w:ascii="仿宋" w:eastAsia="仿宋" w:hAnsi="仿宋" w:hint="eastAsia"/>
                <w:color w:val="000000"/>
                <w:sz w:val="24"/>
                <w:szCs w:val="24"/>
              </w:rPr>
              <w:t>2</w:t>
            </w:r>
          </w:p>
        </w:tc>
        <w:tc>
          <w:tcPr>
            <w:tcW w:w="7198" w:type="dxa"/>
            <w:tcBorders>
              <w:left w:val="single" w:sz="4" w:space="0" w:color="000000"/>
            </w:tcBorders>
          </w:tcPr>
          <w:p w:rsidR="00000000" w:rsidRDefault="00E25CA5">
            <w:pPr>
              <w:spacing w:line="540" w:lineRule="exact"/>
              <w:rPr>
                <w:rFonts w:ascii="宋体" w:eastAsia="宋体" w:hAnsi="宋体" w:cs="宋体" w:hint="eastAsia"/>
                <w:sz w:val="13"/>
                <w:szCs w:val="16"/>
              </w:rPr>
            </w:pPr>
            <w:r>
              <w:rPr>
                <w:rFonts w:ascii="仿宋" w:eastAsia="仿宋" w:hAnsi="仿宋" w:hint="eastAsia"/>
                <w:color w:val="000000"/>
                <w:sz w:val="24"/>
                <w:szCs w:val="24"/>
              </w:rPr>
              <w:t>山西证券策略精选灵活配置混合型证券投资基金</w:t>
            </w:r>
          </w:p>
        </w:tc>
      </w:tr>
      <w:tr w:rsidR="00000000">
        <w:trPr>
          <w:trHeight w:val="567"/>
        </w:trPr>
        <w:tc>
          <w:tcPr>
            <w:tcW w:w="1200" w:type="dxa"/>
            <w:tcBorders>
              <w:right w:val="single" w:sz="4" w:space="0" w:color="000000"/>
            </w:tcBorders>
          </w:tcPr>
          <w:p w:rsidR="00000000" w:rsidRDefault="00E25CA5">
            <w:pPr>
              <w:spacing w:line="540" w:lineRule="exact"/>
              <w:jc w:val="center"/>
              <w:rPr>
                <w:rFonts w:ascii="宋体" w:eastAsia="宋体" w:hAnsi="宋体" w:cs="宋体" w:hint="eastAsia"/>
                <w:sz w:val="16"/>
                <w:szCs w:val="20"/>
              </w:rPr>
            </w:pPr>
            <w:r>
              <w:rPr>
                <w:rFonts w:ascii="仿宋" w:eastAsia="仿宋" w:hAnsi="仿宋" w:hint="eastAsia"/>
                <w:color w:val="000000"/>
                <w:sz w:val="24"/>
                <w:szCs w:val="24"/>
              </w:rPr>
              <w:t>3</w:t>
            </w:r>
          </w:p>
        </w:tc>
        <w:tc>
          <w:tcPr>
            <w:tcW w:w="7198" w:type="dxa"/>
            <w:tcBorders>
              <w:left w:val="single" w:sz="4" w:space="0" w:color="000000"/>
            </w:tcBorders>
          </w:tcPr>
          <w:p w:rsidR="00000000" w:rsidRDefault="00E25CA5">
            <w:pPr>
              <w:spacing w:line="540" w:lineRule="exact"/>
              <w:rPr>
                <w:rFonts w:ascii="宋体" w:eastAsia="宋体" w:hAnsi="宋体" w:cs="宋体" w:hint="eastAsia"/>
                <w:sz w:val="13"/>
                <w:szCs w:val="16"/>
              </w:rPr>
            </w:pPr>
            <w:r>
              <w:rPr>
                <w:rFonts w:ascii="仿宋" w:eastAsia="仿宋" w:hAnsi="仿宋" w:hint="eastAsia"/>
                <w:color w:val="000000"/>
                <w:sz w:val="24"/>
                <w:szCs w:val="24"/>
              </w:rPr>
              <w:t>山西证券改革精选灵活配置混合型证券投资基金</w:t>
            </w:r>
          </w:p>
        </w:tc>
      </w:tr>
      <w:tr w:rsidR="00000000">
        <w:trPr>
          <w:trHeight w:val="567"/>
        </w:trPr>
        <w:tc>
          <w:tcPr>
            <w:tcW w:w="1200" w:type="dxa"/>
            <w:tcBorders>
              <w:right w:val="single" w:sz="4" w:space="0" w:color="000000"/>
            </w:tcBorders>
          </w:tcPr>
          <w:p w:rsidR="00000000" w:rsidRDefault="00E25CA5">
            <w:pPr>
              <w:spacing w:line="540" w:lineRule="exact"/>
              <w:jc w:val="center"/>
              <w:rPr>
                <w:rFonts w:ascii="宋体" w:eastAsia="宋体" w:hAnsi="宋体" w:cs="宋体" w:hint="eastAsia"/>
                <w:sz w:val="16"/>
                <w:szCs w:val="20"/>
              </w:rPr>
            </w:pPr>
            <w:r>
              <w:rPr>
                <w:rFonts w:ascii="仿宋" w:eastAsia="仿宋" w:hAnsi="仿宋" w:hint="eastAsia"/>
                <w:color w:val="000000"/>
                <w:sz w:val="24"/>
                <w:szCs w:val="24"/>
              </w:rPr>
              <w:t>4</w:t>
            </w:r>
          </w:p>
        </w:tc>
        <w:tc>
          <w:tcPr>
            <w:tcW w:w="7198" w:type="dxa"/>
            <w:tcBorders>
              <w:left w:val="single" w:sz="4" w:space="0" w:color="000000"/>
            </w:tcBorders>
          </w:tcPr>
          <w:p w:rsidR="00000000" w:rsidRDefault="00E25CA5">
            <w:pPr>
              <w:spacing w:line="540" w:lineRule="exact"/>
              <w:rPr>
                <w:rFonts w:ascii="宋体" w:eastAsia="宋体" w:hAnsi="宋体" w:cs="宋体" w:hint="eastAsia"/>
                <w:sz w:val="13"/>
                <w:szCs w:val="16"/>
              </w:rPr>
            </w:pPr>
            <w:r>
              <w:rPr>
                <w:rFonts w:ascii="仿宋" w:eastAsia="仿宋" w:hAnsi="仿宋" w:hint="eastAsia"/>
                <w:color w:val="000000"/>
                <w:sz w:val="24"/>
                <w:szCs w:val="24"/>
              </w:rPr>
              <w:t>山西证券超短债债券型证券投资基金</w:t>
            </w:r>
          </w:p>
        </w:tc>
      </w:tr>
      <w:tr w:rsidR="00000000">
        <w:trPr>
          <w:trHeight w:val="567"/>
        </w:trPr>
        <w:tc>
          <w:tcPr>
            <w:tcW w:w="1200" w:type="dxa"/>
            <w:tcBorders>
              <w:right w:val="single" w:sz="4" w:space="0" w:color="000000"/>
            </w:tcBorders>
          </w:tcPr>
          <w:p w:rsidR="00000000" w:rsidRDefault="00E25CA5">
            <w:pPr>
              <w:spacing w:line="540" w:lineRule="exact"/>
              <w:jc w:val="center"/>
              <w:rPr>
                <w:rFonts w:ascii="宋体" w:eastAsia="宋体" w:hAnsi="宋体" w:cs="宋体" w:hint="eastAsia"/>
                <w:sz w:val="16"/>
                <w:szCs w:val="20"/>
              </w:rPr>
            </w:pPr>
            <w:r>
              <w:rPr>
                <w:rFonts w:ascii="仿宋" w:eastAsia="仿宋" w:hAnsi="仿宋" w:hint="eastAsia"/>
                <w:color w:val="000000"/>
                <w:sz w:val="24"/>
                <w:szCs w:val="24"/>
              </w:rPr>
              <w:t>5</w:t>
            </w:r>
          </w:p>
        </w:tc>
        <w:tc>
          <w:tcPr>
            <w:tcW w:w="7198" w:type="dxa"/>
            <w:tcBorders>
              <w:left w:val="single" w:sz="4" w:space="0" w:color="000000"/>
            </w:tcBorders>
          </w:tcPr>
          <w:p w:rsidR="00000000" w:rsidRDefault="00E25CA5">
            <w:pPr>
              <w:spacing w:line="540" w:lineRule="exact"/>
              <w:rPr>
                <w:rFonts w:ascii="宋体" w:eastAsia="宋体" w:hAnsi="宋体" w:cs="宋体" w:hint="eastAsia"/>
                <w:sz w:val="13"/>
                <w:szCs w:val="16"/>
              </w:rPr>
            </w:pPr>
            <w:r>
              <w:rPr>
                <w:rFonts w:ascii="仿宋" w:eastAsia="仿宋" w:hAnsi="仿宋" w:hint="eastAsia"/>
                <w:color w:val="000000"/>
                <w:sz w:val="24"/>
                <w:szCs w:val="24"/>
              </w:rPr>
              <w:t>山西证券裕泰</w:t>
            </w:r>
            <w:r>
              <w:rPr>
                <w:rFonts w:ascii="仿宋" w:eastAsia="仿宋" w:hAnsi="仿宋" w:hint="eastAsia"/>
                <w:color w:val="000000"/>
                <w:sz w:val="24"/>
                <w:szCs w:val="24"/>
              </w:rPr>
              <w:t>3</w:t>
            </w:r>
            <w:r>
              <w:rPr>
                <w:rFonts w:ascii="仿宋" w:eastAsia="仿宋" w:hAnsi="仿宋" w:hint="eastAsia"/>
                <w:color w:val="000000"/>
                <w:sz w:val="24"/>
                <w:szCs w:val="24"/>
              </w:rPr>
              <w:t>个月定期开放债券型发起式证券投资基金</w:t>
            </w:r>
          </w:p>
        </w:tc>
      </w:tr>
      <w:tr w:rsidR="00000000">
        <w:trPr>
          <w:trHeight w:val="567"/>
        </w:trPr>
        <w:tc>
          <w:tcPr>
            <w:tcW w:w="1200" w:type="dxa"/>
            <w:tcBorders>
              <w:right w:val="single" w:sz="4" w:space="0" w:color="000000"/>
            </w:tcBorders>
          </w:tcPr>
          <w:p w:rsidR="00000000" w:rsidRDefault="00E25CA5">
            <w:pPr>
              <w:spacing w:line="540" w:lineRule="exact"/>
              <w:jc w:val="center"/>
              <w:rPr>
                <w:rFonts w:ascii="宋体" w:eastAsia="宋体" w:hAnsi="宋体" w:cs="宋体" w:hint="eastAsia"/>
                <w:sz w:val="16"/>
                <w:szCs w:val="20"/>
              </w:rPr>
            </w:pPr>
            <w:r>
              <w:rPr>
                <w:rFonts w:ascii="仿宋" w:eastAsia="仿宋" w:hAnsi="仿宋" w:hint="eastAsia"/>
                <w:color w:val="000000"/>
                <w:sz w:val="24"/>
                <w:szCs w:val="24"/>
              </w:rPr>
              <w:t>6</w:t>
            </w:r>
          </w:p>
        </w:tc>
        <w:tc>
          <w:tcPr>
            <w:tcW w:w="7198" w:type="dxa"/>
            <w:tcBorders>
              <w:left w:val="single" w:sz="4" w:space="0" w:color="000000"/>
            </w:tcBorders>
          </w:tcPr>
          <w:p w:rsidR="00000000" w:rsidRDefault="00E25CA5">
            <w:pPr>
              <w:spacing w:line="540" w:lineRule="exact"/>
              <w:rPr>
                <w:rFonts w:ascii="宋体" w:eastAsia="宋体" w:hAnsi="宋体" w:cs="宋体" w:hint="eastAsia"/>
                <w:sz w:val="13"/>
                <w:szCs w:val="16"/>
              </w:rPr>
            </w:pPr>
            <w:r>
              <w:rPr>
                <w:rFonts w:ascii="仿宋" w:eastAsia="仿宋" w:hAnsi="仿宋" w:hint="eastAsia"/>
                <w:color w:val="000000"/>
                <w:sz w:val="24"/>
                <w:szCs w:val="24"/>
              </w:rPr>
              <w:t>山西证券裕睿</w:t>
            </w:r>
            <w:r>
              <w:rPr>
                <w:rFonts w:ascii="仿宋" w:eastAsia="仿宋" w:hAnsi="仿宋" w:hint="eastAsia"/>
                <w:color w:val="000000"/>
                <w:sz w:val="24"/>
                <w:szCs w:val="24"/>
              </w:rPr>
              <w:t>6</w:t>
            </w:r>
            <w:r>
              <w:rPr>
                <w:rFonts w:ascii="仿宋" w:eastAsia="仿宋" w:hAnsi="仿宋" w:hint="eastAsia"/>
                <w:color w:val="000000"/>
                <w:sz w:val="24"/>
                <w:szCs w:val="24"/>
              </w:rPr>
              <w:t>个月定期开放债券型证券投资基金</w:t>
            </w:r>
          </w:p>
        </w:tc>
      </w:tr>
      <w:tr w:rsidR="00000000">
        <w:trPr>
          <w:trHeight w:val="567"/>
        </w:trPr>
        <w:tc>
          <w:tcPr>
            <w:tcW w:w="1200" w:type="dxa"/>
            <w:tcBorders>
              <w:right w:val="single" w:sz="4" w:space="0" w:color="000000"/>
            </w:tcBorders>
          </w:tcPr>
          <w:p w:rsidR="00000000" w:rsidRDefault="00E25CA5">
            <w:pPr>
              <w:spacing w:line="540" w:lineRule="exact"/>
              <w:jc w:val="center"/>
              <w:rPr>
                <w:rFonts w:ascii="宋体" w:eastAsia="宋体" w:hAnsi="宋体" w:cs="宋体" w:hint="eastAsia"/>
                <w:sz w:val="16"/>
                <w:szCs w:val="20"/>
              </w:rPr>
            </w:pPr>
            <w:r>
              <w:rPr>
                <w:rFonts w:ascii="仿宋" w:eastAsia="仿宋" w:hAnsi="仿宋" w:hint="eastAsia"/>
                <w:color w:val="000000"/>
                <w:sz w:val="24"/>
                <w:szCs w:val="24"/>
              </w:rPr>
              <w:t>7</w:t>
            </w:r>
          </w:p>
        </w:tc>
        <w:tc>
          <w:tcPr>
            <w:tcW w:w="7198" w:type="dxa"/>
            <w:tcBorders>
              <w:left w:val="single" w:sz="4" w:space="0" w:color="000000"/>
            </w:tcBorders>
          </w:tcPr>
          <w:p w:rsidR="00000000" w:rsidRDefault="00E25CA5">
            <w:pPr>
              <w:spacing w:line="540" w:lineRule="exact"/>
              <w:rPr>
                <w:rFonts w:ascii="宋体" w:eastAsia="宋体" w:hAnsi="宋体" w:cs="宋体" w:hint="eastAsia"/>
                <w:sz w:val="13"/>
                <w:szCs w:val="16"/>
              </w:rPr>
            </w:pPr>
            <w:r>
              <w:rPr>
                <w:rFonts w:ascii="仿宋" w:eastAsia="仿宋" w:hAnsi="仿宋" w:hint="eastAsia"/>
                <w:color w:val="000000"/>
                <w:sz w:val="24"/>
                <w:szCs w:val="24"/>
              </w:rPr>
              <w:t>山西证券裕丰一年定期开放债券型发起式证券投资基金</w:t>
            </w:r>
          </w:p>
        </w:tc>
      </w:tr>
      <w:tr w:rsidR="00000000">
        <w:trPr>
          <w:trHeight w:val="567"/>
        </w:trPr>
        <w:tc>
          <w:tcPr>
            <w:tcW w:w="1200" w:type="dxa"/>
            <w:tcBorders>
              <w:right w:val="single" w:sz="4" w:space="0" w:color="000000"/>
            </w:tcBorders>
          </w:tcPr>
          <w:p w:rsidR="00000000" w:rsidRDefault="00E25CA5">
            <w:pPr>
              <w:spacing w:line="540" w:lineRule="exact"/>
              <w:jc w:val="center"/>
              <w:rPr>
                <w:rFonts w:ascii="宋体" w:eastAsia="宋体" w:hAnsi="宋体" w:cs="宋体" w:hint="eastAsia"/>
                <w:sz w:val="16"/>
                <w:szCs w:val="20"/>
              </w:rPr>
            </w:pPr>
            <w:r>
              <w:rPr>
                <w:rFonts w:ascii="仿宋" w:eastAsia="仿宋" w:hAnsi="仿宋" w:hint="eastAsia"/>
                <w:color w:val="000000"/>
                <w:sz w:val="24"/>
                <w:szCs w:val="24"/>
              </w:rPr>
              <w:t>8</w:t>
            </w:r>
          </w:p>
        </w:tc>
        <w:tc>
          <w:tcPr>
            <w:tcW w:w="7198" w:type="dxa"/>
            <w:tcBorders>
              <w:left w:val="single" w:sz="4" w:space="0" w:color="000000"/>
            </w:tcBorders>
          </w:tcPr>
          <w:p w:rsidR="00000000" w:rsidRDefault="00E25CA5">
            <w:pPr>
              <w:spacing w:line="540" w:lineRule="exact"/>
              <w:rPr>
                <w:rFonts w:ascii="宋体" w:eastAsia="宋体" w:hAnsi="宋体" w:cs="宋体" w:hint="eastAsia"/>
                <w:sz w:val="13"/>
                <w:szCs w:val="16"/>
              </w:rPr>
            </w:pPr>
            <w:r>
              <w:rPr>
                <w:rFonts w:ascii="仿宋" w:eastAsia="仿宋" w:hAnsi="仿宋" w:hint="eastAsia"/>
                <w:color w:val="000000"/>
                <w:sz w:val="24"/>
                <w:szCs w:val="24"/>
              </w:rPr>
              <w:t>山西证券裕盛一年定期开放灵</w:t>
            </w:r>
            <w:r>
              <w:rPr>
                <w:rFonts w:ascii="仿宋" w:eastAsia="仿宋" w:hAnsi="仿宋" w:hint="eastAsia"/>
                <w:color w:val="000000"/>
                <w:sz w:val="24"/>
                <w:szCs w:val="24"/>
              </w:rPr>
              <w:t>活配置混合型发起式证券投资基金</w:t>
            </w:r>
          </w:p>
        </w:tc>
      </w:tr>
    </w:tbl>
    <w:p w:rsidR="00000000" w:rsidRDefault="00E25CA5">
      <w:pPr>
        <w:pStyle w:val="1"/>
        <w:spacing w:line="360" w:lineRule="auto"/>
        <w:ind w:left="0"/>
        <w:rPr>
          <w:rFonts w:ascii="宋体" w:eastAsia="宋体" w:hAnsi="宋体" w:cs="宋体" w:hint="eastAsia"/>
        </w:rPr>
      </w:pPr>
    </w:p>
    <w:p w:rsidR="00000000" w:rsidRDefault="00E25CA5">
      <w:pPr>
        <w:pStyle w:val="1"/>
        <w:spacing w:line="360" w:lineRule="auto"/>
        <w:ind w:left="0"/>
        <w:rPr>
          <w:rFonts w:ascii="宋体" w:eastAsia="宋体" w:hAnsi="宋体" w:cs="宋体" w:hint="eastAsia"/>
        </w:rPr>
      </w:pPr>
      <w:r>
        <w:rPr>
          <w:rFonts w:ascii="宋体" w:eastAsia="宋体" w:hAnsi="宋体" w:cs="宋体" w:hint="eastAsia"/>
        </w:rPr>
        <w:t>二、主要修订内容</w:t>
      </w:r>
      <w:r>
        <w:rPr>
          <w:rFonts w:ascii="宋体" w:eastAsia="宋体" w:hAnsi="宋体" w:cs="宋体" w:hint="eastAsia"/>
        </w:rPr>
        <w:t xml:space="preserve"> </w:t>
      </w:r>
    </w:p>
    <w:p w:rsidR="00000000" w:rsidRDefault="00E25CA5">
      <w:pPr>
        <w:spacing w:before="26" w:line="360" w:lineRule="auto"/>
        <w:ind w:firstLine="720"/>
        <w:rPr>
          <w:rFonts w:ascii="宋体" w:eastAsia="宋体" w:hAnsi="宋体" w:cs="宋体" w:hint="eastAsia"/>
          <w:sz w:val="24"/>
          <w:szCs w:val="24"/>
        </w:rPr>
      </w:pPr>
      <w:r>
        <w:rPr>
          <w:rFonts w:ascii="宋体" w:eastAsia="宋体" w:hAnsi="宋体" w:cs="宋体" w:hint="eastAsia"/>
          <w:sz w:val="24"/>
          <w:szCs w:val="24"/>
        </w:rPr>
        <w:t>本次基金合同的修订主要为：</w:t>
      </w:r>
    </w:p>
    <w:p w:rsidR="00000000" w:rsidRDefault="00E25CA5">
      <w:pPr>
        <w:pStyle w:val="a7"/>
        <w:ind w:firstLine="480"/>
        <w:rPr>
          <w:rFonts w:ascii="宋体" w:hAnsi="宋体" w:cs="宋体" w:hint="eastAsia"/>
          <w:sz w:val="24"/>
        </w:rPr>
      </w:pPr>
      <w:r>
        <w:rPr>
          <w:rFonts w:ascii="宋体" w:hAnsi="宋体" w:cs="宋体" w:hint="eastAsia"/>
          <w:sz w:val="24"/>
          <w:lang w:val="en-US"/>
        </w:rPr>
        <w:t>1</w:t>
      </w:r>
      <w:r>
        <w:rPr>
          <w:rFonts w:ascii="宋体" w:hAnsi="宋体" w:cs="宋体" w:hint="eastAsia"/>
          <w:sz w:val="24"/>
        </w:rPr>
        <w:t>、在前言中增加侧袋机制的有关风险揭示。</w:t>
      </w:r>
    </w:p>
    <w:p w:rsidR="00000000" w:rsidRDefault="00E25CA5">
      <w:pPr>
        <w:pStyle w:val="a7"/>
        <w:ind w:firstLine="480"/>
        <w:rPr>
          <w:rFonts w:ascii="宋体" w:hAnsi="宋体" w:cs="宋体" w:hint="eastAsia"/>
          <w:sz w:val="24"/>
        </w:rPr>
      </w:pPr>
      <w:r>
        <w:rPr>
          <w:rFonts w:ascii="宋体" w:hAnsi="宋体" w:cs="宋体" w:hint="eastAsia"/>
          <w:sz w:val="24"/>
          <w:lang w:val="en-US"/>
        </w:rPr>
        <w:t>2</w:t>
      </w:r>
      <w:r>
        <w:rPr>
          <w:rFonts w:ascii="宋体" w:hAnsi="宋体" w:cs="宋体" w:hint="eastAsia"/>
          <w:sz w:val="24"/>
        </w:rPr>
        <w:t>、在释义中增加侧袋机制的有关释义。</w:t>
      </w:r>
    </w:p>
    <w:p w:rsidR="00000000" w:rsidRDefault="00E25CA5">
      <w:pPr>
        <w:pStyle w:val="a7"/>
        <w:ind w:firstLine="480"/>
        <w:rPr>
          <w:rFonts w:ascii="宋体" w:hAnsi="宋体" w:cs="宋体" w:hint="eastAsia"/>
          <w:sz w:val="24"/>
        </w:rPr>
      </w:pPr>
      <w:r>
        <w:rPr>
          <w:rFonts w:ascii="宋体" w:hAnsi="宋体" w:cs="宋体" w:hint="eastAsia"/>
          <w:sz w:val="24"/>
          <w:lang w:val="en-US"/>
        </w:rPr>
        <w:t>3</w:t>
      </w:r>
      <w:r>
        <w:rPr>
          <w:rFonts w:ascii="宋体" w:hAnsi="宋体" w:cs="宋体" w:hint="eastAsia"/>
          <w:sz w:val="24"/>
        </w:rPr>
        <w:t>、在基金份额的申购与赎回中增加侧袋机制期间的申购与赎回安排。</w:t>
      </w:r>
    </w:p>
    <w:p w:rsidR="00000000" w:rsidRDefault="00E25CA5">
      <w:pPr>
        <w:pStyle w:val="a7"/>
        <w:ind w:firstLine="480"/>
        <w:rPr>
          <w:rFonts w:ascii="宋体" w:hAnsi="宋体" w:cs="宋体" w:hint="eastAsia"/>
          <w:sz w:val="24"/>
        </w:rPr>
      </w:pPr>
      <w:r>
        <w:rPr>
          <w:rFonts w:ascii="宋体" w:hAnsi="宋体" w:cs="宋体" w:hint="eastAsia"/>
          <w:sz w:val="24"/>
          <w:lang w:val="en-US"/>
        </w:rPr>
        <w:lastRenderedPageBreak/>
        <w:t>4</w:t>
      </w:r>
      <w:r>
        <w:rPr>
          <w:rFonts w:ascii="宋体" w:hAnsi="宋体" w:cs="宋体" w:hint="eastAsia"/>
          <w:sz w:val="24"/>
        </w:rPr>
        <w:t>、在基金份额持有大会中增加侧袋机制期间基金份额持有大会的特殊约定。</w:t>
      </w:r>
    </w:p>
    <w:p w:rsidR="00000000" w:rsidRDefault="00E25CA5">
      <w:pPr>
        <w:pStyle w:val="a7"/>
        <w:ind w:firstLine="480"/>
        <w:rPr>
          <w:rFonts w:ascii="宋体" w:hAnsi="宋体" w:cs="宋体" w:hint="eastAsia"/>
          <w:sz w:val="24"/>
        </w:rPr>
      </w:pPr>
      <w:r>
        <w:rPr>
          <w:rFonts w:ascii="宋体" w:hAnsi="宋体" w:cs="宋体" w:hint="eastAsia"/>
          <w:sz w:val="24"/>
          <w:lang w:val="en-US"/>
        </w:rPr>
        <w:t>5</w:t>
      </w:r>
      <w:r>
        <w:rPr>
          <w:rFonts w:ascii="宋体" w:hAnsi="宋体" w:cs="宋体" w:hint="eastAsia"/>
          <w:sz w:val="24"/>
        </w:rPr>
        <w:t>、在基金的投资中增加侧袋机制的实施和投资运作安排。</w:t>
      </w:r>
    </w:p>
    <w:p w:rsidR="00000000" w:rsidRDefault="00E25CA5">
      <w:pPr>
        <w:pStyle w:val="a7"/>
        <w:ind w:firstLine="480"/>
        <w:rPr>
          <w:rFonts w:ascii="宋体" w:hAnsi="宋体" w:cs="宋体" w:hint="eastAsia"/>
          <w:sz w:val="24"/>
        </w:rPr>
      </w:pPr>
      <w:r>
        <w:rPr>
          <w:rFonts w:ascii="宋体" w:hAnsi="宋体" w:cs="宋体" w:hint="eastAsia"/>
          <w:sz w:val="24"/>
          <w:lang w:val="en-US"/>
        </w:rPr>
        <w:t>6</w:t>
      </w:r>
      <w:r>
        <w:rPr>
          <w:rFonts w:ascii="宋体" w:hAnsi="宋体" w:cs="宋体" w:hint="eastAsia"/>
          <w:sz w:val="24"/>
        </w:rPr>
        <w:t>、在基金资产估值中增加实施侧袋机制期间的基金资产估值。</w:t>
      </w:r>
    </w:p>
    <w:p w:rsidR="00000000" w:rsidRDefault="00E25CA5">
      <w:pPr>
        <w:pStyle w:val="a7"/>
        <w:ind w:firstLine="480"/>
        <w:rPr>
          <w:rFonts w:ascii="宋体" w:hAnsi="宋体" w:cs="宋体" w:hint="eastAsia"/>
          <w:sz w:val="24"/>
        </w:rPr>
      </w:pPr>
      <w:r>
        <w:rPr>
          <w:rFonts w:ascii="宋体" w:hAnsi="宋体" w:cs="宋体" w:hint="eastAsia"/>
          <w:sz w:val="24"/>
          <w:lang w:val="en-US"/>
        </w:rPr>
        <w:t>7</w:t>
      </w:r>
      <w:r>
        <w:rPr>
          <w:rFonts w:ascii="宋体" w:hAnsi="宋体" w:cs="宋体" w:hint="eastAsia"/>
          <w:sz w:val="24"/>
        </w:rPr>
        <w:t>、在基金费用与税收中增加实施侧袋机制期间的基金费用。</w:t>
      </w:r>
    </w:p>
    <w:p w:rsidR="00000000" w:rsidRDefault="00E25CA5">
      <w:pPr>
        <w:pStyle w:val="a7"/>
        <w:ind w:firstLine="480"/>
        <w:rPr>
          <w:rFonts w:ascii="宋体" w:hAnsi="宋体" w:cs="宋体" w:hint="eastAsia"/>
          <w:sz w:val="24"/>
        </w:rPr>
      </w:pPr>
      <w:r>
        <w:rPr>
          <w:rFonts w:ascii="宋体" w:hAnsi="宋体" w:cs="宋体" w:hint="eastAsia"/>
          <w:sz w:val="24"/>
          <w:lang w:val="en-US"/>
        </w:rPr>
        <w:t>8</w:t>
      </w:r>
      <w:r>
        <w:rPr>
          <w:rFonts w:ascii="宋体" w:hAnsi="宋体" w:cs="宋体" w:hint="eastAsia"/>
          <w:sz w:val="24"/>
        </w:rPr>
        <w:t>、在基金的收益与分配中增加实施侧袋机制期间的</w:t>
      </w:r>
      <w:r>
        <w:rPr>
          <w:rFonts w:ascii="宋体" w:hAnsi="宋体" w:cs="宋体" w:hint="eastAsia"/>
          <w:sz w:val="24"/>
        </w:rPr>
        <w:t>收益分配。</w:t>
      </w:r>
    </w:p>
    <w:p w:rsidR="00000000" w:rsidRDefault="00E25CA5">
      <w:pPr>
        <w:pStyle w:val="a7"/>
        <w:ind w:firstLine="480"/>
        <w:rPr>
          <w:rFonts w:ascii="宋体" w:hAnsi="宋体" w:cs="宋体" w:hint="eastAsia"/>
          <w:sz w:val="24"/>
        </w:rPr>
      </w:pPr>
      <w:r>
        <w:rPr>
          <w:rFonts w:ascii="宋体" w:hAnsi="宋体" w:cs="宋体" w:hint="eastAsia"/>
          <w:sz w:val="24"/>
          <w:lang w:val="en-US"/>
        </w:rPr>
        <w:t>9</w:t>
      </w:r>
      <w:r>
        <w:rPr>
          <w:rFonts w:ascii="宋体" w:hAnsi="宋体" w:cs="宋体" w:hint="eastAsia"/>
          <w:sz w:val="24"/>
        </w:rPr>
        <w:t>、在基金的信息披露中增加实施侧袋机制期间的信息披露。</w:t>
      </w:r>
    </w:p>
    <w:p w:rsidR="00000000" w:rsidRDefault="00E25CA5">
      <w:pPr>
        <w:pStyle w:val="a7"/>
        <w:ind w:firstLineChars="0" w:firstLine="720"/>
        <w:rPr>
          <w:rFonts w:ascii="宋体" w:hAnsi="宋体" w:cs="宋体" w:hint="eastAsia"/>
          <w:sz w:val="24"/>
        </w:rPr>
      </w:pPr>
      <w:r>
        <w:rPr>
          <w:rFonts w:ascii="宋体" w:hAnsi="宋体" w:cs="宋体" w:hint="eastAsia"/>
          <w:sz w:val="24"/>
        </w:rPr>
        <w:t>相关托管协议、招募说明书（更新）及基金产品资料概要（更新）涉及的上述相关内容也已进行相应修改，并在招募说明书（更新）及基金产品资料概要（更新）中增加启动侧袋机制的风险揭示内容。</w:t>
      </w:r>
      <w:r>
        <w:rPr>
          <w:rFonts w:ascii="宋体" w:hAnsi="宋体" w:cs="宋体" w:hint="eastAsia"/>
          <w:sz w:val="24"/>
        </w:rPr>
        <w:t xml:space="preserve"> </w:t>
      </w:r>
    </w:p>
    <w:p w:rsidR="00000000" w:rsidRDefault="00E25CA5">
      <w:pPr>
        <w:pStyle w:val="1"/>
        <w:spacing w:line="360" w:lineRule="auto"/>
        <w:ind w:left="0" w:firstLine="720"/>
        <w:rPr>
          <w:rFonts w:ascii="宋体" w:eastAsia="宋体" w:hAnsi="宋体" w:cs="宋体" w:hint="eastAsia"/>
        </w:rPr>
      </w:pPr>
      <w:r>
        <w:rPr>
          <w:rFonts w:ascii="宋体" w:eastAsia="宋体" w:hAnsi="宋体" w:cs="宋体" w:hint="eastAsia"/>
        </w:rPr>
        <w:t>修订的内容</w:t>
      </w:r>
      <w:r>
        <w:rPr>
          <w:rFonts w:ascii="宋体" w:eastAsia="宋体" w:hAnsi="宋体" w:cs="宋体" w:hint="eastAsia"/>
        </w:rPr>
        <w:t>自</w:t>
      </w:r>
      <w:r>
        <w:rPr>
          <w:rFonts w:ascii="宋体" w:eastAsia="宋体" w:hAnsi="宋体" w:cs="宋体" w:hint="eastAsia"/>
        </w:rPr>
        <w:t>2021</w:t>
      </w:r>
      <w:r>
        <w:rPr>
          <w:rFonts w:ascii="宋体" w:eastAsia="宋体" w:hAnsi="宋体" w:cs="宋体" w:hint="eastAsia"/>
        </w:rPr>
        <w:t>年</w:t>
      </w:r>
      <w:r>
        <w:rPr>
          <w:rFonts w:ascii="宋体" w:eastAsia="宋体" w:hAnsi="宋体" w:cs="宋体" w:hint="eastAsia"/>
          <w:lang w:val="en-US"/>
        </w:rPr>
        <w:t>4</w:t>
      </w:r>
      <w:r>
        <w:rPr>
          <w:rFonts w:ascii="宋体" w:eastAsia="宋体" w:hAnsi="宋体" w:cs="宋体" w:hint="eastAsia"/>
        </w:rPr>
        <w:t>月</w:t>
      </w:r>
      <w:r>
        <w:rPr>
          <w:rFonts w:ascii="宋体" w:eastAsia="宋体" w:hAnsi="宋体" w:cs="宋体" w:hint="eastAsia"/>
          <w:lang w:val="en-US"/>
        </w:rPr>
        <w:t>1</w:t>
      </w:r>
      <w:r>
        <w:rPr>
          <w:rFonts w:ascii="宋体" w:eastAsia="宋体" w:hAnsi="宋体" w:cs="宋体" w:hint="eastAsia"/>
          <w:lang w:val="en-US"/>
        </w:rPr>
        <w:t>6</w:t>
      </w:r>
      <w:r>
        <w:rPr>
          <w:rFonts w:ascii="宋体" w:eastAsia="宋体" w:hAnsi="宋体" w:cs="宋体" w:hint="eastAsia"/>
        </w:rPr>
        <w:t>日起</w:t>
      </w:r>
      <w:r>
        <w:rPr>
          <w:rFonts w:ascii="宋体" w:eastAsia="宋体" w:hAnsi="宋体" w:cs="宋体" w:hint="eastAsia"/>
        </w:rPr>
        <w:t>实施。投资者可在基金管理人网站上查阅修订后各基金的基金合同、托管协议、招募说明书及基金产品资料概要。</w:t>
      </w:r>
    </w:p>
    <w:p w:rsidR="00000000" w:rsidRDefault="00E25CA5">
      <w:pPr>
        <w:spacing w:before="12"/>
        <w:rPr>
          <w:rFonts w:ascii="宋体" w:eastAsia="宋体" w:hAnsi="宋体" w:cs="宋体" w:hint="eastAsia"/>
          <w:b/>
          <w:sz w:val="23"/>
        </w:rPr>
      </w:pPr>
    </w:p>
    <w:p w:rsidR="00000000" w:rsidRDefault="00E25CA5">
      <w:pPr>
        <w:pStyle w:val="1"/>
        <w:spacing w:line="360" w:lineRule="auto"/>
        <w:rPr>
          <w:rFonts w:ascii="宋体" w:eastAsia="宋体" w:hAnsi="宋体" w:cs="宋体" w:hint="eastAsia"/>
        </w:rPr>
      </w:pPr>
      <w:r>
        <w:rPr>
          <w:rFonts w:ascii="宋体" w:eastAsia="宋体" w:hAnsi="宋体" w:cs="宋体" w:hint="eastAsia"/>
        </w:rPr>
        <w:t>三、</w:t>
      </w:r>
      <w:r>
        <w:rPr>
          <w:rFonts w:ascii="宋体" w:eastAsia="宋体" w:hAnsi="宋体" w:cs="宋体" w:hint="eastAsia"/>
        </w:rPr>
        <w:t xml:space="preserve"> </w:t>
      </w:r>
      <w:r>
        <w:rPr>
          <w:rFonts w:ascii="宋体" w:eastAsia="宋体" w:hAnsi="宋体" w:cs="宋体" w:hint="eastAsia"/>
        </w:rPr>
        <w:t>其他事项</w:t>
      </w:r>
      <w:r>
        <w:rPr>
          <w:rFonts w:ascii="宋体" w:eastAsia="宋体" w:hAnsi="宋体" w:cs="宋体" w:hint="eastAsia"/>
        </w:rPr>
        <w:t xml:space="preserve">                               </w:t>
      </w:r>
    </w:p>
    <w:p w:rsidR="00000000" w:rsidRDefault="00E25CA5">
      <w:pPr>
        <w:spacing w:before="26" w:line="360" w:lineRule="auto"/>
        <w:ind w:firstLine="72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．投资者可通过以下途径咨询有关详情：</w:t>
      </w:r>
    </w:p>
    <w:p w:rsidR="00000000" w:rsidRDefault="00E25CA5">
      <w:pPr>
        <w:spacing w:before="26" w:line="360" w:lineRule="auto"/>
        <w:ind w:firstLine="720"/>
        <w:rPr>
          <w:rFonts w:ascii="宋体" w:eastAsia="宋体" w:hAnsi="宋体" w:cs="宋体" w:hint="eastAsia"/>
          <w:sz w:val="24"/>
          <w:szCs w:val="24"/>
        </w:rPr>
      </w:pPr>
      <w:r>
        <w:rPr>
          <w:rFonts w:ascii="宋体" w:eastAsia="宋体" w:hAnsi="宋体" w:cs="宋体" w:hint="eastAsia"/>
          <w:sz w:val="24"/>
          <w:szCs w:val="24"/>
        </w:rPr>
        <w:t>客户服务</w:t>
      </w:r>
      <w:r>
        <w:rPr>
          <w:rFonts w:ascii="宋体" w:eastAsia="宋体" w:hAnsi="宋体" w:cs="宋体" w:hint="eastAsia"/>
          <w:sz w:val="24"/>
          <w:szCs w:val="24"/>
        </w:rPr>
        <w:t>电话：</w:t>
      </w:r>
      <w:r>
        <w:rPr>
          <w:rFonts w:ascii="宋体" w:eastAsia="宋体" w:hAnsi="宋体" w:cs="宋体" w:hint="eastAsia"/>
          <w:sz w:val="24"/>
          <w:szCs w:val="24"/>
        </w:rPr>
        <w:t>95573</w:t>
      </w:r>
    </w:p>
    <w:p w:rsidR="00000000" w:rsidRDefault="00E25CA5">
      <w:pPr>
        <w:spacing w:before="26" w:line="360" w:lineRule="auto"/>
        <w:ind w:firstLine="720"/>
        <w:rPr>
          <w:rFonts w:ascii="宋体" w:eastAsia="宋体" w:hAnsi="宋体" w:cs="宋体" w:hint="eastAsia"/>
          <w:sz w:val="24"/>
          <w:szCs w:val="24"/>
        </w:rPr>
      </w:pPr>
      <w:r>
        <w:rPr>
          <w:rFonts w:ascii="宋体" w:eastAsia="宋体" w:hAnsi="宋体" w:cs="宋体" w:hint="eastAsia"/>
          <w:sz w:val="24"/>
          <w:szCs w:val="24"/>
        </w:rPr>
        <w:t>网址：</w:t>
      </w:r>
      <w:r>
        <w:rPr>
          <w:rFonts w:ascii="宋体" w:eastAsia="宋体" w:hAnsi="宋体" w:cs="宋体" w:hint="eastAsia"/>
          <w:sz w:val="24"/>
          <w:szCs w:val="24"/>
        </w:rPr>
        <w:t xml:space="preserve">http://publiclyfund.sxzq.com:8000 </w:t>
      </w:r>
    </w:p>
    <w:p w:rsidR="00000000" w:rsidRDefault="00E25CA5">
      <w:pPr>
        <w:spacing w:before="26" w:line="360" w:lineRule="auto"/>
        <w:ind w:firstLine="72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．风险提示：</w:t>
      </w:r>
    </w:p>
    <w:p w:rsidR="00000000" w:rsidRDefault="00E25CA5">
      <w:pPr>
        <w:spacing w:before="26" w:line="360" w:lineRule="auto"/>
        <w:ind w:firstLine="720"/>
        <w:rPr>
          <w:rFonts w:ascii="宋体" w:eastAsia="宋体" w:hAnsi="宋体" w:cs="宋体" w:hint="eastAsia"/>
          <w:sz w:val="24"/>
          <w:szCs w:val="24"/>
        </w:rPr>
      </w:pPr>
      <w:r>
        <w:rPr>
          <w:rFonts w:ascii="宋体" w:eastAsia="宋体" w:hAnsi="宋体" w:cs="宋体" w:hint="eastAsia"/>
          <w:sz w:val="24"/>
          <w:szCs w:val="24"/>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更新）和基金产品资料概要（更新）等基金法律文件，全面认识基金产品的风险收益特征，在了解产品情况及销售机构适当性意见的基础上，根据自身的风险承受能力、投资期限和</w:t>
      </w:r>
      <w:r>
        <w:rPr>
          <w:rFonts w:ascii="宋体" w:eastAsia="宋体" w:hAnsi="宋体" w:cs="宋体" w:hint="eastAsia"/>
          <w:sz w:val="24"/>
          <w:szCs w:val="24"/>
        </w:rPr>
        <w:t>投资目标，对基金投资作出独立决策，选择合适的基金产品。基金管理人提醒投资者基金投资的“买者自负”原则，在投资者作出投资决策后，基金运营状况与基金净值变化引致的投资风险，由投资者自行负责。</w:t>
      </w:r>
    </w:p>
    <w:p w:rsidR="00000000" w:rsidRDefault="00E25CA5">
      <w:pPr>
        <w:spacing w:before="26" w:line="360" w:lineRule="auto"/>
        <w:ind w:firstLine="720"/>
        <w:rPr>
          <w:rFonts w:ascii="宋体" w:eastAsia="宋体" w:hAnsi="宋体" w:cs="宋体" w:hint="eastAsia"/>
          <w:sz w:val="24"/>
          <w:szCs w:val="24"/>
          <w:lang w:val="en-US"/>
        </w:rPr>
      </w:pPr>
      <w:r>
        <w:rPr>
          <w:rFonts w:ascii="宋体" w:eastAsia="宋体" w:hAnsi="宋体" w:cs="宋体" w:hint="eastAsia"/>
          <w:sz w:val="24"/>
          <w:szCs w:val="24"/>
        </w:rPr>
        <w:t>特此公告。</w:t>
      </w:r>
    </w:p>
    <w:p w:rsidR="00000000" w:rsidRDefault="00E25CA5">
      <w:pPr>
        <w:spacing w:before="26" w:line="360" w:lineRule="auto"/>
        <w:ind w:firstLine="720"/>
        <w:jc w:val="right"/>
        <w:rPr>
          <w:rFonts w:ascii="宋体" w:eastAsia="宋体" w:hAnsi="宋体" w:cs="宋体" w:hint="eastAsia"/>
          <w:sz w:val="24"/>
          <w:szCs w:val="24"/>
          <w:lang w:val="en-US"/>
        </w:rPr>
      </w:pPr>
      <w:r>
        <w:rPr>
          <w:rFonts w:ascii="宋体" w:eastAsia="宋体" w:hAnsi="宋体" w:cs="宋体" w:hint="eastAsia"/>
          <w:sz w:val="24"/>
          <w:szCs w:val="24"/>
          <w:lang w:val="en-US"/>
        </w:rPr>
        <w:t>山西证券股份有限公司</w:t>
      </w:r>
    </w:p>
    <w:p w:rsidR="00000000" w:rsidRDefault="00E25CA5">
      <w:pPr>
        <w:spacing w:before="26" w:line="360" w:lineRule="auto"/>
        <w:ind w:firstLine="720"/>
        <w:jc w:val="right"/>
        <w:rPr>
          <w:rFonts w:ascii="宋体" w:eastAsia="宋体" w:hAnsi="宋体" w:cs="宋体" w:hint="eastAsia"/>
          <w:sz w:val="24"/>
          <w:szCs w:val="24"/>
          <w:lang w:val="en-US"/>
        </w:rPr>
      </w:pPr>
      <w:r>
        <w:rPr>
          <w:rFonts w:ascii="宋体" w:eastAsia="宋体" w:hAnsi="宋体" w:cs="宋体" w:hint="eastAsia"/>
          <w:sz w:val="24"/>
          <w:szCs w:val="24"/>
          <w:lang w:val="en-US"/>
        </w:rPr>
        <w:t>2021</w:t>
      </w:r>
      <w:r>
        <w:rPr>
          <w:rFonts w:ascii="宋体" w:eastAsia="宋体" w:hAnsi="宋体" w:cs="宋体" w:hint="eastAsia"/>
          <w:sz w:val="24"/>
          <w:szCs w:val="24"/>
          <w:lang w:val="en-US"/>
        </w:rPr>
        <w:t>年</w:t>
      </w:r>
      <w:r>
        <w:rPr>
          <w:rFonts w:ascii="宋体" w:eastAsia="宋体" w:hAnsi="宋体" w:cs="宋体" w:hint="eastAsia"/>
          <w:sz w:val="24"/>
          <w:szCs w:val="24"/>
          <w:lang w:val="en-US"/>
        </w:rPr>
        <w:t>4</w:t>
      </w:r>
      <w:r>
        <w:rPr>
          <w:rFonts w:ascii="宋体" w:eastAsia="宋体" w:hAnsi="宋体" w:cs="宋体" w:hint="eastAsia"/>
          <w:sz w:val="24"/>
          <w:szCs w:val="24"/>
          <w:lang w:val="en-US"/>
        </w:rPr>
        <w:t>月</w:t>
      </w:r>
      <w:r>
        <w:rPr>
          <w:rFonts w:ascii="宋体" w:eastAsia="宋体" w:hAnsi="宋体" w:cs="宋体" w:hint="eastAsia"/>
          <w:sz w:val="24"/>
          <w:szCs w:val="24"/>
          <w:lang w:val="en-US"/>
        </w:rPr>
        <w:t>1</w:t>
      </w:r>
      <w:r>
        <w:rPr>
          <w:rFonts w:ascii="宋体" w:eastAsia="宋体" w:hAnsi="宋体" w:cs="宋体" w:hint="eastAsia"/>
          <w:sz w:val="24"/>
          <w:szCs w:val="24"/>
          <w:lang w:val="en-US"/>
        </w:rPr>
        <w:t>6</w:t>
      </w:r>
      <w:r>
        <w:rPr>
          <w:rFonts w:ascii="宋体" w:eastAsia="宋体" w:hAnsi="宋体" w:cs="宋体" w:hint="eastAsia"/>
          <w:sz w:val="24"/>
          <w:szCs w:val="24"/>
          <w:lang w:val="en-US"/>
        </w:rPr>
        <w:t>日</w:t>
      </w:r>
    </w:p>
    <w:p w:rsidR="00000000" w:rsidRDefault="00E25CA5">
      <w:pPr>
        <w:widowControl/>
        <w:spacing w:line="360" w:lineRule="auto"/>
        <w:rPr>
          <w:rFonts w:ascii="宋体" w:eastAsia="宋体" w:hAnsi="宋体" w:cs="宋体"/>
          <w:b/>
          <w:color w:val="000000"/>
          <w:sz w:val="28"/>
          <w:szCs w:val="28"/>
          <w:lang w:val="en-US"/>
        </w:rPr>
      </w:pPr>
      <w:r>
        <w:rPr>
          <w:rFonts w:ascii="宋体" w:eastAsia="宋体" w:hAnsi="宋体" w:cs="宋体" w:hint="eastAsia"/>
          <w:sz w:val="24"/>
          <w:szCs w:val="24"/>
          <w:lang w:val="en-US"/>
        </w:rPr>
        <w:br w:type="page"/>
      </w:r>
      <w:r>
        <w:rPr>
          <w:rFonts w:ascii="宋体" w:eastAsia="宋体" w:hAnsi="宋体" w:cs="宋体"/>
          <w:b/>
          <w:color w:val="000000"/>
          <w:sz w:val="28"/>
          <w:szCs w:val="28"/>
          <w:lang w:val="en-US"/>
        </w:rPr>
        <w:lastRenderedPageBreak/>
        <w:t>附件：修订对照表</w:t>
      </w:r>
      <w:r>
        <w:rPr>
          <w:rFonts w:ascii="宋体" w:eastAsia="宋体" w:hAnsi="宋体" w:cs="宋体"/>
          <w:color w:val="000000"/>
          <w:sz w:val="28"/>
          <w:szCs w:val="28"/>
          <w:lang w:val="en-US"/>
        </w:rPr>
        <w:t xml:space="preserve"> </w:t>
      </w:r>
      <w:r>
        <w:rPr>
          <w:rFonts w:ascii="宋体" w:eastAsia="宋体" w:hAnsi="宋体" w:cs="宋体"/>
          <w:b/>
          <w:color w:val="000000"/>
          <w:sz w:val="28"/>
          <w:szCs w:val="28"/>
          <w:lang w:val="en-US"/>
        </w:rPr>
        <w:t>（以山西证券超短债债券型证券投资基金</w:t>
      </w:r>
      <w:r>
        <w:rPr>
          <w:rFonts w:ascii="宋体" w:eastAsia="宋体" w:hAnsi="宋体" w:cs="宋体" w:hint="eastAsia"/>
          <w:b/>
          <w:color w:val="000000"/>
          <w:sz w:val="28"/>
          <w:szCs w:val="28"/>
          <w:lang w:val="en-US"/>
        </w:rPr>
        <w:t>为例</w:t>
      </w:r>
      <w:r>
        <w:rPr>
          <w:rFonts w:ascii="宋体" w:eastAsia="宋体" w:hAnsi="宋体" w:cs="宋体"/>
          <w:b/>
          <w:color w:val="000000"/>
          <w:sz w:val="28"/>
          <w:szCs w:val="28"/>
          <w:lang w:val="en-US"/>
        </w:rPr>
        <w:t>）</w:t>
      </w:r>
    </w:p>
    <w:p w:rsidR="00000000" w:rsidRDefault="00E25CA5">
      <w:pPr>
        <w:widowControl/>
        <w:spacing w:line="360" w:lineRule="auto"/>
        <w:rPr>
          <w:b/>
          <w:bCs/>
        </w:rPr>
      </w:pPr>
      <w:r>
        <w:rPr>
          <w:rFonts w:ascii="宋体" w:eastAsia="宋体" w:hAnsi="宋体" w:cs="宋体" w:hint="eastAsia"/>
          <w:b/>
          <w:bCs/>
          <w:sz w:val="24"/>
          <w:szCs w:val="24"/>
          <w:lang w:val="en-US"/>
        </w:rPr>
        <w:t>一、</w:t>
      </w:r>
      <w:r>
        <w:rPr>
          <w:rFonts w:ascii="宋体" w:eastAsia="宋体" w:hAnsi="宋体" w:cs="宋体" w:hint="eastAsia"/>
          <w:b/>
          <w:bCs/>
          <w:color w:val="000000"/>
          <w:sz w:val="24"/>
          <w:szCs w:val="24"/>
          <w:lang w:val="en-US"/>
        </w:rPr>
        <w:t>基金合同关于侧袋机制相关内容的修订对照表</w:t>
      </w:r>
    </w:p>
    <w:tbl>
      <w:tblPr>
        <w:tblStyle w:val="a8"/>
        <w:tblW w:w="0" w:type="auto"/>
        <w:tblInd w:w="0" w:type="dxa"/>
        <w:tblLayout w:type="fixed"/>
        <w:tblLook w:val="0000"/>
      </w:tblPr>
      <w:tblGrid>
        <w:gridCol w:w="1426"/>
        <w:gridCol w:w="3073"/>
        <w:gridCol w:w="4023"/>
      </w:tblGrid>
      <w:tr w:rsidR="00000000">
        <w:tc>
          <w:tcPr>
            <w:tcW w:w="1426" w:type="dxa"/>
          </w:tcPr>
          <w:p w:rsidR="00000000" w:rsidRDefault="00E25CA5">
            <w:pPr>
              <w:spacing w:before="26" w:line="360" w:lineRule="auto"/>
              <w:jc w:val="center"/>
              <w:rPr>
                <w:rFonts w:ascii="宋体" w:eastAsia="宋体" w:hAnsi="宋体" w:cs="宋体" w:hint="eastAsia"/>
                <w:b/>
                <w:bCs/>
                <w:lang w:val="en-US"/>
              </w:rPr>
            </w:pPr>
            <w:r>
              <w:rPr>
                <w:rFonts w:ascii="宋体" w:eastAsia="宋体" w:hAnsi="宋体" w:cs="宋体" w:hint="eastAsia"/>
                <w:b/>
                <w:bCs/>
                <w:lang w:val="en-US"/>
              </w:rPr>
              <w:t>章节</w:t>
            </w:r>
          </w:p>
        </w:tc>
        <w:tc>
          <w:tcPr>
            <w:tcW w:w="3073" w:type="dxa"/>
          </w:tcPr>
          <w:p w:rsidR="00000000" w:rsidRDefault="00E25CA5">
            <w:pPr>
              <w:spacing w:before="26" w:line="360" w:lineRule="auto"/>
              <w:jc w:val="center"/>
              <w:rPr>
                <w:rFonts w:ascii="宋体" w:eastAsia="宋体" w:hAnsi="宋体" w:cs="宋体" w:hint="eastAsia"/>
                <w:b/>
                <w:bCs/>
                <w:lang w:val="en-US"/>
              </w:rPr>
            </w:pPr>
            <w:r>
              <w:rPr>
                <w:rFonts w:ascii="宋体" w:eastAsia="宋体" w:hAnsi="宋体" w:cs="宋体" w:hint="eastAsia"/>
                <w:b/>
                <w:bCs/>
                <w:lang w:val="en-US"/>
              </w:rPr>
              <w:t>原文条款</w:t>
            </w:r>
          </w:p>
        </w:tc>
        <w:tc>
          <w:tcPr>
            <w:tcW w:w="4023" w:type="dxa"/>
          </w:tcPr>
          <w:p w:rsidR="00000000" w:rsidRDefault="00E25CA5">
            <w:pPr>
              <w:spacing w:before="26" w:line="360" w:lineRule="auto"/>
              <w:jc w:val="center"/>
              <w:rPr>
                <w:rFonts w:ascii="宋体" w:eastAsia="宋体" w:hAnsi="宋体" w:cs="宋体" w:hint="eastAsia"/>
                <w:b/>
                <w:bCs/>
                <w:lang w:val="en-US"/>
              </w:rPr>
            </w:pPr>
            <w:r>
              <w:rPr>
                <w:rFonts w:ascii="宋体" w:eastAsia="宋体" w:hAnsi="宋体" w:cs="宋体" w:hint="eastAsia"/>
                <w:b/>
                <w:bCs/>
                <w:lang w:val="en-US"/>
              </w:rPr>
              <w:t>修订后条款</w:t>
            </w:r>
          </w:p>
        </w:tc>
      </w:tr>
      <w:tr w:rsidR="00000000">
        <w:tc>
          <w:tcPr>
            <w:tcW w:w="1426" w:type="dxa"/>
          </w:tcPr>
          <w:p w:rsidR="00000000" w:rsidRDefault="00E25CA5">
            <w:pPr>
              <w:spacing w:before="26" w:line="360" w:lineRule="auto"/>
              <w:rPr>
                <w:rFonts w:ascii="宋体" w:eastAsia="宋体" w:hAnsi="宋体" w:cs="宋体" w:hint="eastAsia"/>
                <w:lang w:val="en-US"/>
              </w:rPr>
            </w:pPr>
            <w:r>
              <w:rPr>
                <w:rStyle w:val="a3"/>
                <w:rFonts w:ascii="Times New Roman" w:eastAsia="宋体" w:hint="eastAsia"/>
                <w:color w:val="auto"/>
                <w:u w:val="none"/>
              </w:rPr>
              <w:t>第一部分前言</w:t>
            </w:r>
          </w:p>
        </w:tc>
        <w:tc>
          <w:tcPr>
            <w:tcW w:w="3073" w:type="dxa"/>
          </w:tcPr>
          <w:p w:rsidR="00000000" w:rsidRDefault="00E25CA5">
            <w:pPr>
              <w:spacing w:before="26"/>
              <w:rPr>
                <w:rFonts w:ascii="宋体" w:eastAsia="宋体" w:hAnsi="宋体" w:cs="宋体" w:hint="eastAsia"/>
                <w:lang w:val="en-US"/>
              </w:rPr>
            </w:pPr>
            <w:r>
              <w:rPr>
                <w:rFonts w:ascii="宋体" w:eastAsia="宋体" w:hAnsi="宋体" w:cs="宋体" w:hint="eastAsia"/>
                <w:lang w:val="en-US"/>
              </w:rPr>
              <w:t>无</w:t>
            </w:r>
          </w:p>
        </w:tc>
        <w:tc>
          <w:tcPr>
            <w:tcW w:w="4023" w:type="dxa"/>
          </w:tcPr>
          <w:p w:rsidR="00000000" w:rsidRDefault="00E25CA5">
            <w:pPr>
              <w:spacing w:before="26"/>
              <w:rPr>
                <w:rFonts w:ascii="宋体" w:eastAsia="宋体" w:hAnsi="宋体" w:cs="宋体" w:hint="eastAsia"/>
                <w:lang w:val="en-US"/>
              </w:rPr>
            </w:pPr>
            <w:r>
              <w:rPr>
                <w:rFonts w:ascii="宋体" w:eastAsia="宋体" w:hAnsi="宋体" w:cs="宋体" w:hint="eastAsia"/>
                <w:lang w:val="en-US"/>
              </w:rPr>
              <w:t>六、当本基金持有特定资产且存在或潜在大额赎回申请时，基金管理人履行相应程序后，可以启用侧袋机制，具体详见基金合</w:t>
            </w:r>
            <w:r>
              <w:rPr>
                <w:rFonts w:ascii="宋体" w:eastAsia="宋体" w:hAnsi="宋体" w:cs="宋体" w:hint="eastAsia"/>
                <w:lang w:val="en-US"/>
              </w:rPr>
              <w:t>同和招募说明书的有关章节。侧袋机制实施期间，基金管理人将对基金简称进行特殊标识，并不办理侧袋账户的申购赎回。请基金份额持有人仔细阅读相关内容并关注本基金启用侧袋机制时的特定风险。</w:t>
            </w:r>
          </w:p>
        </w:tc>
      </w:tr>
      <w:tr w:rsidR="00000000">
        <w:tc>
          <w:tcPr>
            <w:tcW w:w="1426" w:type="dxa"/>
          </w:tcPr>
          <w:p w:rsidR="00000000" w:rsidRDefault="00E25CA5">
            <w:pPr>
              <w:spacing w:before="26" w:line="360" w:lineRule="auto"/>
              <w:rPr>
                <w:rFonts w:ascii="宋体" w:eastAsia="宋体" w:hAnsi="宋体" w:cs="宋体" w:hint="eastAsia"/>
                <w:lang w:val="en-US"/>
              </w:rPr>
            </w:pPr>
            <w:r>
              <w:rPr>
                <w:rStyle w:val="a3"/>
                <w:rFonts w:ascii="Times New Roman" w:eastAsia="宋体" w:hint="eastAsia"/>
                <w:color w:val="auto"/>
                <w:u w:val="none"/>
              </w:rPr>
              <w:t>第二部分释义</w:t>
            </w:r>
          </w:p>
        </w:tc>
        <w:tc>
          <w:tcPr>
            <w:tcW w:w="3073" w:type="dxa"/>
          </w:tcPr>
          <w:p w:rsidR="00000000" w:rsidRDefault="00E25CA5">
            <w:pPr>
              <w:spacing w:before="26"/>
              <w:rPr>
                <w:rFonts w:ascii="宋体" w:eastAsia="宋体" w:hAnsi="宋体" w:cs="宋体" w:hint="eastAsia"/>
                <w:lang w:val="en-US"/>
              </w:rPr>
            </w:pPr>
            <w:r>
              <w:rPr>
                <w:rFonts w:ascii="宋体" w:eastAsia="宋体" w:hAnsi="宋体" w:cs="宋体" w:hint="eastAsia"/>
                <w:lang w:val="en-US"/>
              </w:rPr>
              <w:t>无</w:t>
            </w:r>
          </w:p>
        </w:tc>
        <w:tc>
          <w:tcPr>
            <w:tcW w:w="4023" w:type="dxa"/>
          </w:tcPr>
          <w:p w:rsidR="00000000" w:rsidRDefault="00E25CA5">
            <w:pPr>
              <w:numPr>
                <w:ilvl w:val="0"/>
                <w:numId w:val="1"/>
              </w:numPr>
              <w:spacing w:before="26"/>
              <w:rPr>
                <w:rFonts w:ascii="宋体" w:eastAsia="宋体" w:hAnsi="宋体" w:cs="宋体" w:hint="eastAsia"/>
                <w:lang w:val="en-US"/>
              </w:rPr>
            </w:pPr>
            <w:r>
              <w:rPr>
                <w:rFonts w:ascii="宋体" w:eastAsia="宋体" w:hAnsi="宋体" w:cs="宋体" w:hint="eastAsia"/>
                <w:lang w:val="en-US"/>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61</w:t>
            </w:r>
            <w:r>
              <w:rPr>
                <w:rFonts w:ascii="宋体" w:eastAsia="宋体" w:hAnsi="宋体" w:cs="宋体" w:hint="eastAsia"/>
                <w:lang w:val="en-US"/>
              </w:rPr>
              <w:t>、特定资产：包括：（</w:t>
            </w:r>
            <w:r>
              <w:rPr>
                <w:rFonts w:ascii="宋体" w:eastAsia="宋体" w:hAnsi="宋体" w:cs="宋体" w:hint="eastAsia"/>
                <w:lang w:val="en-US"/>
              </w:rPr>
              <w:t>1</w:t>
            </w:r>
            <w:r>
              <w:rPr>
                <w:rFonts w:ascii="宋体" w:eastAsia="宋体" w:hAnsi="宋体" w:cs="宋体" w:hint="eastAsia"/>
                <w:lang w:val="en-US"/>
              </w:rPr>
              <w:t>）无可参考的活跃市场价格且采用估值技术仍导致公允价值存在重大不确定性</w:t>
            </w:r>
            <w:r>
              <w:rPr>
                <w:rFonts w:ascii="宋体" w:eastAsia="宋体" w:hAnsi="宋体" w:cs="宋体" w:hint="eastAsia"/>
                <w:lang w:val="en-US"/>
              </w:rPr>
              <w:t>的资产；（</w:t>
            </w:r>
            <w:r>
              <w:rPr>
                <w:rFonts w:ascii="宋体" w:eastAsia="宋体" w:hAnsi="宋体" w:cs="宋体" w:hint="eastAsia"/>
                <w:lang w:val="en-US"/>
              </w:rPr>
              <w:t>2</w:t>
            </w:r>
            <w:r>
              <w:rPr>
                <w:rFonts w:ascii="宋体" w:eastAsia="宋体" w:hAnsi="宋体" w:cs="宋体" w:hint="eastAsia"/>
                <w:lang w:val="en-US"/>
              </w:rPr>
              <w:t>）按摊余成本计量且计提资产减值准备仍导致资产价值存在重大不确定性的资产；（</w:t>
            </w:r>
            <w:r>
              <w:rPr>
                <w:rFonts w:ascii="宋体" w:eastAsia="宋体" w:hAnsi="宋体" w:cs="宋体" w:hint="eastAsia"/>
                <w:lang w:val="en-US"/>
              </w:rPr>
              <w:t>3</w:t>
            </w:r>
            <w:r>
              <w:rPr>
                <w:rFonts w:ascii="宋体" w:eastAsia="宋体" w:hAnsi="宋体" w:cs="宋体" w:hint="eastAsia"/>
                <w:lang w:val="en-US"/>
              </w:rPr>
              <w:t>）其他资产价值存在重大不确定性的资产</w:t>
            </w:r>
          </w:p>
        </w:tc>
      </w:tr>
      <w:tr w:rsidR="00000000">
        <w:tc>
          <w:tcPr>
            <w:tcW w:w="1426" w:type="dxa"/>
          </w:tcPr>
          <w:p w:rsidR="00000000" w:rsidRDefault="00E25CA5">
            <w:pPr>
              <w:spacing w:before="26" w:line="360" w:lineRule="auto"/>
              <w:rPr>
                <w:rFonts w:ascii="宋体" w:eastAsia="宋体" w:hAnsi="宋体" w:cs="宋体" w:hint="eastAsia"/>
                <w:lang w:val="en-US"/>
              </w:rPr>
            </w:pPr>
            <w:r>
              <w:rPr>
                <w:rStyle w:val="a3"/>
                <w:rFonts w:ascii="Times New Roman" w:eastAsia="宋体" w:hint="eastAsia"/>
                <w:color w:val="auto"/>
                <w:u w:val="none"/>
              </w:rPr>
              <w:t>第六部分基金份额的申购与赎回</w:t>
            </w:r>
          </w:p>
        </w:tc>
        <w:tc>
          <w:tcPr>
            <w:tcW w:w="3073" w:type="dxa"/>
          </w:tcPr>
          <w:p w:rsidR="00000000" w:rsidRDefault="00E25CA5">
            <w:pPr>
              <w:spacing w:before="26"/>
              <w:rPr>
                <w:rFonts w:ascii="宋体" w:eastAsia="宋体" w:hAnsi="宋体" w:cs="宋体" w:hint="eastAsia"/>
                <w:b/>
                <w:bCs/>
                <w:lang w:val="en-US"/>
              </w:rPr>
            </w:pPr>
            <w:r>
              <w:rPr>
                <w:rFonts w:ascii="宋体" w:eastAsia="宋体" w:hAnsi="宋体" w:cs="宋体" w:hint="eastAsia"/>
                <w:b/>
                <w:bCs/>
                <w:lang w:val="en-US"/>
              </w:rPr>
              <w:t>七、拒绝或暂停申购的情形</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9</w:t>
            </w:r>
            <w:r>
              <w:rPr>
                <w:rFonts w:ascii="宋体" w:eastAsia="宋体" w:hAnsi="宋体" w:cs="宋体" w:hint="eastAsia"/>
                <w:lang w:val="en-US"/>
              </w:rPr>
              <w:t>、当前一估值日基金资产净值</w:t>
            </w:r>
            <w:r>
              <w:rPr>
                <w:rFonts w:ascii="宋体" w:eastAsia="宋体" w:hAnsi="宋体" w:cs="宋体" w:hint="eastAsia"/>
                <w:lang w:val="en-US"/>
              </w:rPr>
              <w:t>50%</w:t>
            </w:r>
            <w:r>
              <w:rPr>
                <w:rFonts w:ascii="宋体" w:eastAsia="宋体" w:hAnsi="宋体" w:cs="宋体" w:hint="eastAsia"/>
                <w:lang w:val="en-US"/>
              </w:rPr>
              <w:t>以上的资产出现无可参考的活跃市场价格且采用估值技术仍导致公允价值存在重大不确定性时，经与基金托管人协商确认后，基金管理人应当采取暂停接受基金申购申请的措施。</w:t>
            </w:r>
          </w:p>
          <w:p w:rsidR="00000000" w:rsidRDefault="00E25CA5">
            <w:pPr>
              <w:spacing w:before="26"/>
              <w:rPr>
                <w:rFonts w:ascii="宋体" w:eastAsia="宋体" w:hAnsi="宋体" w:cs="宋体" w:hint="eastAsia"/>
                <w:lang w:val="en-US"/>
              </w:rPr>
            </w:pPr>
          </w:p>
          <w:p w:rsidR="00000000" w:rsidRDefault="00E25CA5">
            <w:pPr>
              <w:spacing w:before="26"/>
              <w:rPr>
                <w:rFonts w:ascii="宋体" w:eastAsia="宋体" w:hAnsi="宋体" w:cs="宋体" w:hint="eastAsia"/>
                <w:b/>
                <w:bCs/>
                <w:lang w:val="en-US"/>
              </w:rPr>
            </w:pPr>
            <w:r>
              <w:rPr>
                <w:rFonts w:ascii="宋体" w:eastAsia="宋体" w:hAnsi="宋体" w:cs="宋体" w:hint="eastAsia"/>
                <w:b/>
                <w:bCs/>
                <w:lang w:val="en-US"/>
              </w:rPr>
              <w:t>八、暂停赎回或延缓支付赎回款项的情形</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6</w:t>
            </w:r>
            <w:r>
              <w:rPr>
                <w:rFonts w:ascii="宋体" w:eastAsia="宋体" w:hAnsi="宋体" w:cs="宋体" w:hint="eastAsia"/>
                <w:lang w:val="en-US"/>
              </w:rPr>
              <w:t>、当前一估值日基金资产净值</w:t>
            </w:r>
            <w:r>
              <w:rPr>
                <w:rFonts w:ascii="宋体" w:eastAsia="宋体" w:hAnsi="宋体" w:cs="宋体" w:hint="eastAsia"/>
                <w:lang w:val="en-US"/>
              </w:rPr>
              <w:t>50%</w:t>
            </w:r>
            <w:r>
              <w:rPr>
                <w:rFonts w:ascii="宋体" w:eastAsia="宋体" w:hAnsi="宋体" w:cs="宋体" w:hint="eastAsia"/>
                <w:lang w:val="en-US"/>
              </w:rPr>
              <w:t>以上的资产出现无可参考的活跃市场价格且采用估值技术仍导致公允价</w:t>
            </w:r>
            <w:r>
              <w:rPr>
                <w:rFonts w:ascii="宋体" w:eastAsia="宋体" w:hAnsi="宋体" w:cs="宋体" w:hint="eastAsia"/>
                <w:lang w:val="en-US"/>
              </w:rPr>
              <w:t>值存在重大不确定性时，经与基金托管人协商确认后，基金管理人应当采取延缓支付赎回款项或暂停接受基金赎回申请的措施。</w:t>
            </w:r>
          </w:p>
        </w:tc>
        <w:tc>
          <w:tcPr>
            <w:tcW w:w="4023" w:type="dxa"/>
          </w:tcPr>
          <w:p w:rsidR="00000000" w:rsidRDefault="00E25CA5">
            <w:pPr>
              <w:spacing w:before="26"/>
              <w:rPr>
                <w:rFonts w:ascii="宋体" w:eastAsia="宋体" w:hAnsi="宋体" w:cs="宋体" w:hint="eastAsia"/>
                <w:lang w:val="en-US"/>
              </w:rPr>
            </w:pPr>
            <w:r>
              <w:rPr>
                <w:rFonts w:ascii="宋体" w:eastAsia="宋体" w:hAnsi="宋体" w:cs="宋体" w:hint="eastAsia"/>
                <w:b/>
                <w:bCs/>
                <w:lang w:val="en-US"/>
              </w:rPr>
              <w:t>七、拒绝或暂停申购的情形</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9</w:t>
            </w:r>
            <w:r>
              <w:rPr>
                <w:rFonts w:ascii="宋体" w:eastAsia="宋体" w:hAnsi="宋体" w:cs="宋体" w:hint="eastAsia"/>
                <w:lang w:val="en-US"/>
              </w:rPr>
              <w:t>、当特定资产占前一估值日基金资产净值</w:t>
            </w:r>
            <w:r>
              <w:rPr>
                <w:rFonts w:ascii="宋体" w:eastAsia="宋体" w:hAnsi="宋体" w:cs="宋体" w:hint="eastAsia"/>
                <w:lang w:val="en-US"/>
              </w:rPr>
              <w:t>50%</w:t>
            </w:r>
            <w:r>
              <w:rPr>
                <w:rFonts w:ascii="宋体" w:eastAsia="宋体" w:hAnsi="宋体" w:cs="宋体" w:hint="eastAsia"/>
                <w:lang w:val="en-US"/>
              </w:rPr>
              <w:t>以上的，经与基金托管人协商确认后，基金管理人应当暂停接受基金申购申请。</w:t>
            </w:r>
          </w:p>
          <w:p w:rsidR="00000000" w:rsidRDefault="00E25CA5">
            <w:pPr>
              <w:spacing w:before="26"/>
              <w:rPr>
                <w:rFonts w:ascii="宋体" w:eastAsia="宋体" w:hAnsi="宋体" w:cs="宋体" w:hint="eastAsia"/>
                <w:lang w:val="en-US"/>
              </w:rPr>
            </w:pPr>
          </w:p>
          <w:p w:rsidR="00000000" w:rsidRDefault="00E25CA5">
            <w:pPr>
              <w:spacing w:before="26"/>
              <w:rPr>
                <w:rFonts w:ascii="宋体" w:eastAsia="宋体" w:hAnsi="宋体" w:cs="宋体" w:hint="eastAsia"/>
                <w:lang w:val="en-US"/>
              </w:rPr>
            </w:pPr>
            <w:r>
              <w:rPr>
                <w:rFonts w:ascii="宋体" w:eastAsia="宋体" w:hAnsi="宋体" w:cs="宋体" w:hint="eastAsia"/>
                <w:b/>
                <w:bCs/>
                <w:lang w:val="en-US"/>
              </w:rPr>
              <w:t>八、暂停赎回或延缓支付赎回款项的情形</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6</w:t>
            </w:r>
            <w:r>
              <w:rPr>
                <w:rFonts w:ascii="宋体" w:eastAsia="宋体" w:hAnsi="宋体" w:cs="宋体" w:hint="eastAsia"/>
                <w:lang w:val="en-US"/>
              </w:rPr>
              <w:t>、当特定资产占前一估值日基金资产净值</w:t>
            </w:r>
            <w:r>
              <w:rPr>
                <w:rFonts w:ascii="宋体" w:eastAsia="宋体" w:hAnsi="宋体" w:cs="宋体" w:hint="eastAsia"/>
                <w:lang w:val="en-US"/>
              </w:rPr>
              <w:t>50%</w:t>
            </w:r>
            <w:r>
              <w:rPr>
                <w:rFonts w:ascii="宋体" w:eastAsia="宋体" w:hAnsi="宋体" w:cs="宋体" w:hint="eastAsia"/>
                <w:lang w:val="en-US"/>
              </w:rPr>
              <w:t>以上的，经与基金托管人协商确认后，基金管理人应当延缓支付赎回款项或暂停接受基金赎回申请。</w:t>
            </w:r>
          </w:p>
          <w:p w:rsidR="00000000" w:rsidRDefault="00E25CA5">
            <w:pPr>
              <w:spacing w:before="26"/>
              <w:rPr>
                <w:rFonts w:ascii="宋体" w:eastAsia="宋体" w:hAnsi="宋体" w:cs="宋体" w:hint="eastAsia"/>
                <w:lang w:val="en-US"/>
              </w:rPr>
            </w:pPr>
          </w:p>
          <w:p w:rsidR="00000000" w:rsidRDefault="00E25CA5">
            <w:pPr>
              <w:spacing w:before="26"/>
              <w:rPr>
                <w:rFonts w:ascii="宋体" w:eastAsia="宋体" w:hAnsi="宋体" w:cs="宋体" w:hint="eastAsia"/>
                <w:b/>
                <w:bCs/>
                <w:lang w:val="en-US"/>
              </w:rPr>
            </w:pPr>
            <w:r>
              <w:rPr>
                <w:rFonts w:ascii="宋体" w:eastAsia="宋体" w:hAnsi="宋体" w:cs="宋体" w:hint="eastAsia"/>
                <w:b/>
                <w:bCs/>
                <w:lang w:val="en-US"/>
              </w:rPr>
              <w:t>十七、实施侧袋机制期间本基金的申购与赎回</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本基金实施侧袋机制的，本基金的申购和赎</w:t>
            </w:r>
            <w:r>
              <w:rPr>
                <w:rFonts w:ascii="宋体" w:eastAsia="宋体" w:hAnsi="宋体" w:cs="宋体" w:hint="eastAsia"/>
                <w:lang w:val="en-US"/>
              </w:rPr>
              <w:t>回安排详见招募说明书或相关公告。</w:t>
            </w:r>
          </w:p>
        </w:tc>
      </w:tr>
      <w:tr w:rsidR="00000000">
        <w:tc>
          <w:tcPr>
            <w:tcW w:w="1426" w:type="dxa"/>
          </w:tcPr>
          <w:p w:rsidR="00000000" w:rsidRDefault="00E25CA5">
            <w:pPr>
              <w:spacing w:before="26" w:line="360" w:lineRule="auto"/>
              <w:rPr>
                <w:rFonts w:ascii="宋体" w:eastAsia="宋体" w:hAnsi="宋体" w:cs="宋体" w:hint="eastAsia"/>
                <w:lang w:val="en-US"/>
              </w:rPr>
            </w:pPr>
            <w:r>
              <w:rPr>
                <w:rStyle w:val="a3"/>
                <w:rFonts w:ascii="Times New Roman" w:eastAsia="宋体" w:hint="eastAsia"/>
                <w:color w:val="auto"/>
                <w:u w:val="none"/>
              </w:rPr>
              <w:t>第七部分基金合同当事人及权利义务</w:t>
            </w:r>
          </w:p>
        </w:tc>
        <w:tc>
          <w:tcPr>
            <w:tcW w:w="3073" w:type="dxa"/>
          </w:tcPr>
          <w:p w:rsidR="00000000" w:rsidRDefault="00E25CA5">
            <w:pPr>
              <w:numPr>
                <w:ilvl w:val="0"/>
                <w:numId w:val="2"/>
              </w:numPr>
              <w:spacing w:before="26"/>
              <w:rPr>
                <w:rFonts w:ascii="宋体" w:eastAsia="宋体" w:hAnsi="宋体" w:cs="宋体" w:hint="eastAsia"/>
                <w:b/>
                <w:bCs/>
                <w:lang w:val="en-US"/>
              </w:rPr>
            </w:pPr>
            <w:r>
              <w:rPr>
                <w:rFonts w:ascii="宋体" w:eastAsia="宋体" w:hAnsi="宋体" w:cs="宋体" w:hint="eastAsia"/>
                <w:b/>
                <w:bCs/>
                <w:lang w:val="en-US"/>
              </w:rPr>
              <w:t>基金份额持有人</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同一类别每份基金份额具有同等的合法权益。</w:t>
            </w:r>
          </w:p>
        </w:tc>
        <w:tc>
          <w:tcPr>
            <w:tcW w:w="4023" w:type="dxa"/>
          </w:tcPr>
          <w:p w:rsidR="00000000" w:rsidRDefault="00E25CA5">
            <w:pPr>
              <w:spacing w:before="26"/>
              <w:rPr>
                <w:rFonts w:ascii="宋体" w:eastAsia="宋体" w:hAnsi="宋体" w:cs="宋体" w:hint="eastAsia"/>
                <w:b/>
                <w:bCs/>
                <w:lang w:val="en-US"/>
              </w:rPr>
            </w:pPr>
            <w:r>
              <w:rPr>
                <w:rFonts w:ascii="宋体" w:eastAsia="宋体" w:hAnsi="宋体" w:cs="宋体" w:hint="eastAsia"/>
                <w:b/>
                <w:bCs/>
                <w:lang w:val="en-US"/>
              </w:rPr>
              <w:t>三、基金份额持有人</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除法律法规另有规定或本基金合同另有约定外，同一类别每份基金份额具有同等的合法权益。</w:t>
            </w:r>
          </w:p>
        </w:tc>
      </w:tr>
      <w:tr w:rsidR="00000000">
        <w:tc>
          <w:tcPr>
            <w:tcW w:w="1426" w:type="dxa"/>
          </w:tcPr>
          <w:p w:rsidR="00000000" w:rsidRDefault="00E25CA5">
            <w:pPr>
              <w:spacing w:before="26" w:line="360" w:lineRule="auto"/>
              <w:rPr>
                <w:rFonts w:ascii="宋体" w:eastAsia="宋体" w:hAnsi="宋体" w:cs="宋体" w:hint="eastAsia"/>
                <w:lang w:val="en-US"/>
              </w:rPr>
            </w:pPr>
            <w:r>
              <w:rPr>
                <w:rStyle w:val="a3"/>
                <w:rFonts w:ascii="Times New Roman" w:eastAsia="宋体" w:hint="eastAsia"/>
                <w:color w:val="auto"/>
                <w:u w:val="none"/>
              </w:rPr>
              <w:t>第八部分基金份额持有人大会</w:t>
            </w:r>
          </w:p>
        </w:tc>
        <w:tc>
          <w:tcPr>
            <w:tcW w:w="3073" w:type="dxa"/>
          </w:tcPr>
          <w:p w:rsidR="00000000" w:rsidRDefault="00E25CA5">
            <w:pPr>
              <w:spacing w:before="26"/>
              <w:rPr>
                <w:rFonts w:ascii="宋体" w:eastAsia="宋体" w:hAnsi="宋体" w:cs="宋体" w:hint="eastAsia"/>
                <w:lang w:val="en-US"/>
              </w:rPr>
            </w:pPr>
            <w:r>
              <w:rPr>
                <w:rFonts w:ascii="宋体" w:eastAsia="宋体" w:hAnsi="宋体" w:cs="宋体" w:hint="eastAsia"/>
                <w:lang w:val="en-US"/>
              </w:rPr>
              <w:t>基金份额持有人大会由基金份额持有人组成，基金份额持有人的合法授权代表有权代表基金份额持有人出席会议并表决。基金份额持有人持有的每一基金份额拥有平等的投票权。</w:t>
            </w:r>
          </w:p>
          <w:p w:rsidR="00000000" w:rsidRDefault="00E25CA5">
            <w:pPr>
              <w:spacing w:before="26"/>
              <w:rPr>
                <w:rFonts w:ascii="宋体" w:eastAsia="宋体" w:hAnsi="宋体" w:cs="宋体" w:hint="eastAsia"/>
                <w:lang w:val="en-US"/>
              </w:rPr>
            </w:pPr>
          </w:p>
        </w:tc>
        <w:tc>
          <w:tcPr>
            <w:tcW w:w="4023" w:type="dxa"/>
          </w:tcPr>
          <w:p w:rsidR="00000000" w:rsidRDefault="00E25CA5">
            <w:pPr>
              <w:spacing w:before="26"/>
              <w:rPr>
                <w:rFonts w:ascii="宋体" w:eastAsia="宋体" w:hAnsi="宋体" w:cs="宋体" w:hint="eastAsia"/>
                <w:lang w:val="en-US"/>
              </w:rPr>
            </w:pPr>
            <w:r>
              <w:rPr>
                <w:rFonts w:ascii="宋体" w:eastAsia="宋体" w:hAnsi="宋体" w:cs="宋体" w:hint="eastAsia"/>
                <w:lang w:val="en-US"/>
              </w:rPr>
              <w:t>基金份额持有人大会由基金份额持有人组成，基金份额持有人的合法授权代表有权代表基金份额持有人</w:t>
            </w:r>
            <w:r>
              <w:rPr>
                <w:rFonts w:ascii="宋体" w:eastAsia="宋体" w:hAnsi="宋体" w:cs="宋体" w:hint="eastAsia"/>
                <w:lang w:val="en-US"/>
              </w:rPr>
              <w:t>出席会议并表决。除法律法规另有规定或本基金合同另有约定外，基金份额持有人持有的每一基金份额拥有平等的投票权。</w:t>
            </w:r>
          </w:p>
          <w:p w:rsidR="00000000" w:rsidRDefault="00E25CA5">
            <w:pPr>
              <w:spacing w:before="26"/>
              <w:rPr>
                <w:rFonts w:ascii="宋体" w:eastAsia="宋体" w:hAnsi="宋体" w:cs="宋体" w:hint="eastAsia"/>
                <w:lang w:val="en-US"/>
              </w:rPr>
            </w:pPr>
          </w:p>
          <w:p w:rsidR="00000000" w:rsidRDefault="00E25CA5">
            <w:pPr>
              <w:spacing w:before="26"/>
              <w:rPr>
                <w:rFonts w:ascii="宋体" w:eastAsia="宋体" w:hAnsi="宋体" w:cs="宋体" w:hint="eastAsia"/>
                <w:b/>
                <w:bCs/>
                <w:lang w:val="en-US"/>
              </w:rPr>
            </w:pPr>
            <w:r>
              <w:rPr>
                <w:rFonts w:ascii="宋体" w:eastAsia="宋体" w:hAnsi="宋体" w:cs="宋体" w:hint="eastAsia"/>
                <w:b/>
                <w:bCs/>
                <w:lang w:val="en-US"/>
              </w:rPr>
              <w:t>九、实施侧袋机制期间基金份额持有人大会的特殊约定</w:t>
            </w:r>
            <w:r>
              <w:rPr>
                <w:rFonts w:ascii="宋体" w:eastAsia="宋体" w:hAnsi="宋体" w:cs="宋体" w:hint="eastAsia"/>
                <w:b/>
                <w:bCs/>
                <w:lang w:val="en-US"/>
              </w:rPr>
              <w:t xml:space="preserve"> </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若本基金实施侧袋机制，则相关基金份额或表决权的比例指主袋份额持有人和侧袋份额持有人分别持有或代表的基金份额或表决权符合该等比例，但若相关</w:t>
            </w:r>
            <w:r>
              <w:rPr>
                <w:rFonts w:ascii="宋体" w:eastAsia="宋体" w:hAnsi="宋体" w:cs="宋体" w:hint="eastAsia"/>
                <w:lang w:val="en-US"/>
              </w:rPr>
              <w:t xml:space="preserve"> </w:t>
            </w:r>
            <w:r>
              <w:rPr>
                <w:rFonts w:ascii="宋体" w:eastAsia="宋体" w:hAnsi="宋体" w:cs="宋体" w:hint="eastAsia"/>
                <w:lang w:val="en-US"/>
              </w:rPr>
              <w:t>基金份额持有人大会召集和审议事项不涉及侧袋账户的，则仅指主袋份额持有人持有或代表的基金份额或表决权符合该等比例：</w:t>
            </w:r>
            <w:r>
              <w:rPr>
                <w:rFonts w:ascii="宋体" w:eastAsia="宋体" w:hAnsi="宋体" w:cs="宋体" w:hint="eastAsia"/>
                <w:lang w:val="en-US"/>
              </w:rPr>
              <w:t xml:space="preserve"> </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1</w:t>
            </w:r>
            <w:r>
              <w:rPr>
                <w:rFonts w:ascii="宋体" w:eastAsia="宋体" w:hAnsi="宋体" w:cs="宋体" w:hint="eastAsia"/>
                <w:lang w:val="en-US"/>
              </w:rPr>
              <w:t>、基金份额持有人行使提议权、召集权、提名权所需单独或合计代表相关基金份额</w:t>
            </w:r>
            <w:r>
              <w:rPr>
                <w:rFonts w:ascii="宋体" w:eastAsia="宋体" w:hAnsi="宋体" w:cs="宋体" w:hint="eastAsia"/>
                <w:lang w:val="en-US"/>
              </w:rPr>
              <w:t xml:space="preserve"> 10%</w:t>
            </w:r>
            <w:r>
              <w:rPr>
                <w:rFonts w:ascii="宋体" w:eastAsia="宋体" w:hAnsi="宋体" w:cs="宋体" w:hint="eastAsia"/>
                <w:lang w:val="en-US"/>
              </w:rPr>
              <w:t>以上（含</w:t>
            </w:r>
            <w:r>
              <w:rPr>
                <w:rFonts w:ascii="宋体" w:eastAsia="宋体" w:hAnsi="宋体" w:cs="宋体" w:hint="eastAsia"/>
                <w:lang w:val="en-US"/>
              </w:rPr>
              <w:t xml:space="preserve"> 1</w:t>
            </w:r>
            <w:r>
              <w:rPr>
                <w:rFonts w:ascii="宋体" w:eastAsia="宋体" w:hAnsi="宋体" w:cs="宋体" w:hint="eastAsia"/>
                <w:lang w:val="en-US"/>
              </w:rPr>
              <w:t>0%</w:t>
            </w:r>
            <w:r>
              <w:rPr>
                <w:rFonts w:ascii="宋体" w:eastAsia="宋体" w:hAnsi="宋体" w:cs="宋体" w:hint="eastAsia"/>
                <w:lang w:val="en-US"/>
              </w:rPr>
              <w:t>）；</w:t>
            </w:r>
            <w:r>
              <w:rPr>
                <w:rFonts w:ascii="宋体" w:eastAsia="宋体" w:hAnsi="宋体" w:cs="宋体" w:hint="eastAsia"/>
                <w:lang w:val="en-US"/>
              </w:rPr>
              <w:t xml:space="preserve"> </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2</w:t>
            </w:r>
            <w:r>
              <w:rPr>
                <w:rFonts w:ascii="宋体" w:eastAsia="宋体" w:hAnsi="宋体" w:cs="宋体" w:hint="eastAsia"/>
                <w:lang w:val="en-US"/>
              </w:rPr>
              <w:t>、现场开会的到会者在权益登记日代表的基金份额不少于本基金在权益登记日相关基金份额的二分之一（含二分之一）；</w:t>
            </w:r>
            <w:r>
              <w:rPr>
                <w:rFonts w:ascii="宋体" w:eastAsia="宋体" w:hAnsi="宋体" w:cs="宋体" w:hint="eastAsia"/>
                <w:lang w:val="en-US"/>
              </w:rPr>
              <w:t xml:space="preserve"> </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3</w:t>
            </w:r>
            <w:r>
              <w:rPr>
                <w:rFonts w:ascii="宋体" w:eastAsia="宋体" w:hAnsi="宋体" w:cs="宋体" w:hint="eastAsia"/>
                <w:lang w:val="en-US"/>
              </w:rPr>
              <w:t>、通讯开会的直接出具表决意见或授权他人代表出具表决意见的基金份额持有人所持有的基金份额不小于在权益登记日相关基金份额的二分之一（含二分之一）；</w:t>
            </w:r>
            <w:r>
              <w:rPr>
                <w:rFonts w:ascii="宋体" w:eastAsia="宋体" w:hAnsi="宋体" w:cs="宋体" w:hint="eastAsia"/>
                <w:lang w:val="en-US"/>
              </w:rPr>
              <w:t xml:space="preserve"> </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4</w:t>
            </w:r>
            <w:r>
              <w:rPr>
                <w:rFonts w:ascii="宋体" w:eastAsia="宋体" w:hAnsi="宋体" w:cs="宋体" w:hint="eastAsia"/>
                <w:lang w:val="en-US"/>
              </w:rPr>
              <w:t>、当参与基金份额持有人大会投票的基金份额持有人所持有的基金份额小于在权益登记日相关基金份额的二分之一，召集人在原公告的基金份额持有人大会召开时间的</w:t>
            </w:r>
            <w:r>
              <w:rPr>
                <w:rFonts w:ascii="宋体" w:eastAsia="宋体" w:hAnsi="宋体" w:cs="宋体" w:hint="eastAsia"/>
                <w:lang w:val="en-US"/>
              </w:rPr>
              <w:t xml:space="preserve"> 3 </w:t>
            </w:r>
            <w:r>
              <w:rPr>
                <w:rFonts w:ascii="宋体" w:eastAsia="宋体" w:hAnsi="宋体" w:cs="宋体" w:hint="eastAsia"/>
                <w:lang w:val="en-US"/>
              </w:rPr>
              <w:t>个月以后、</w:t>
            </w:r>
            <w:r>
              <w:rPr>
                <w:rFonts w:ascii="宋体" w:eastAsia="宋体" w:hAnsi="宋体" w:cs="宋体" w:hint="eastAsia"/>
                <w:lang w:val="en-US"/>
              </w:rPr>
              <w:t xml:space="preserve">6 </w:t>
            </w:r>
            <w:r>
              <w:rPr>
                <w:rFonts w:ascii="宋体" w:eastAsia="宋体" w:hAnsi="宋体" w:cs="宋体" w:hint="eastAsia"/>
                <w:lang w:val="en-US"/>
              </w:rPr>
              <w:t>个月以内就原定审议事项重新召集的基金份额持有人大会应当有代表三分之一以上</w:t>
            </w:r>
            <w:r>
              <w:rPr>
                <w:rFonts w:ascii="宋体" w:eastAsia="宋体" w:hAnsi="宋体" w:cs="宋体" w:hint="eastAsia"/>
                <w:lang w:val="en-US"/>
              </w:rPr>
              <w:t>（含三分之一）相关基金份额的持有人参与或授权他人参与基金份额持有人大会投票；</w:t>
            </w:r>
            <w:r>
              <w:rPr>
                <w:rFonts w:ascii="宋体" w:eastAsia="宋体" w:hAnsi="宋体" w:cs="宋体" w:hint="eastAsia"/>
                <w:lang w:val="en-US"/>
              </w:rPr>
              <w:t xml:space="preserve"> </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5</w:t>
            </w:r>
            <w:r>
              <w:rPr>
                <w:rFonts w:ascii="宋体" w:eastAsia="宋体" w:hAnsi="宋体" w:cs="宋体" w:hint="eastAsia"/>
                <w:lang w:val="en-US"/>
              </w:rPr>
              <w:t>、现场开会由出席大会的基金份额持有人和代理人所持表决权的</w:t>
            </w:r>
            <w:r>
              <w:rPr>
                <w:rFonts w:ascii="宋体" w:eastAsia="宋体" w:hAnsi="宋体" w:cs="宋体" w:hint="eastAsia"/>
                <w:lang w:val="en-US"/>
              </w:rPr>
              <w:t xml:space="preserve"> 50%</w:t>
            </w:r>
            <w:r>
              <w:rPr>
                <w:rFonts w:ascii="宋体" w:eastAsia="宋体" w:hAnsi="宋体" w:cs="宋体" w:hint="eastAsia"/>
                <w:lang w:val="en-US"/>
              </w:rPr>
              <w:t>以上（含</w:t>
            </w:r>
            <w:r>
              <w:rPr>
                <w:rFonts w:ascii="宋体" w:eastAsia="宋体" w:hAnsi="宋体" w:cs="宋体" w:hint="eastAsia"/>
                <w:lang w:val="en-US"/>
              </w:rPr>
              <w:t xml:space="preserve"> 50%</w:t>
            </w:r>
            <w:r>
              <w:rPr>
                <w:rFonts w:ascii="宋体" w:eastAsia="宋体" w:hAnsi="宋体" w:cs="宋体" w:hint="eastAsia"/>
                <w:lang w:val="en-US"/>
              </w:rPr>
              <w:t>）选举产生一名基金份额持有人作为该次基金份额持有人大会的主持人；</w:t>
            </w:r>
            <w:r>
              <w:rPr>
                <w:rFonts w:ascii="宋体" w:eastAsia="宋体" w:hAnsi="宋体" w:cs="宋体" w:hint="eastAsia"/>
                <w:lang w:val="en-US"/>
              </w:rPr>
              <w:t xml:space="preserve"> </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6</w:t>
            </w:r>
            <w:r>
              <w:rPr>
                <w:rFonts w:ascii="宋体" w:eastAsia="宋体" w:hAnsi="宋体" w:cs="宋体" w:hint="eastAsia"/>
                <w:lang w:val="en-US"/>
              </w:rPr>
              <w:t>、一般决议须经参加大会的基金份额持有人或其代理人所持表决权的二分之一以上（含二分之一）通过；</w:t>
            </w:r>
            <w:r>
              <w:rPr>
                <w:rFonts w:ascii="宋体" w:eastAsia="宋体" w:hAnsi="宋体" w:cs="宋体" w:hint="eastAsia"/>
                <w:lang w:val="en-US"/>
              </w:rPr>
              <w:t xml:space="preserve"> </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7</w:t>
            </w:r>
            <w:r>
              <w:rPr>
                <w:rFonts w:ascii="宋体" w:eastAsia="宋体" w:hAnsi="宋体" w:cs="宋体" w:hint="eastAsia"/>
                <w:lang w:val="en-US"/>
              </w:rPr>
              <w:t>、特别决议应当经参加大会的基金份额持有人或其代理人所持表决权的三分之二以上（含三分之二）通过。</w:t>
            </w:r>
            <w:r>
              <w:rPr>
                <w:rFonts w:ascii="宋体" w:eastAsia="宋体" w:hAnsi="宋体" w:cs="宋体" w:hint="eastAsia"/>
                <w:lang w:val="en-US"/>
              </w:rPr>
              <w:t xml:space="preserve"> </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侧袋机制实施期间，基金份额持有人大会审议事项涉及主袋账户和侧袋账户的，应分别由主袋账</w:t>
            </w:r>
            <w:r>
              <w:rPr>
                <w:rFonts w:ascii="宋体" w:eastAsia="宋体" w:hAnsi="宋体" w:cs="宋体" w:hint="eastAsia"/>
                <w:lang w:val="en-US"/>
              </w:rPr>
              <w:t>户、侧袋账户的基金份额持有人进行表决，同一主侧袋账户内的同一类别每份基金份额具有平等的表决权。表决事项未涉及侧袋账户的，侧袋账户份额无表决权。</w:t>
            </w:r>
            <w:r>
              <w:rPr>
                <w:rFonts w:ascii="宋体" w:eastAsia="宋体" w:hAnsi="宋体" w:cs="宋体" w:hint="eastAsia"/>
                <w:lang w:val="en-US"/>
              </w:rPr>
              <w:t xml:space="preserve"> </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侧袋机制实施期间，关于基金份额持有人大会的相关规定以本节特殊约定内容为准，本节没有规定的适用上文相关约定。</w:t>
            </w:r>
          </w:p>
        </w:tc>
      </w:tr>
      <w:tr w:rsidR="00000000">
        <w:tc>
          <w:tcPr>
            <w:tcW w:w="1426" w:type="dxa"/>
          </w:tcPr>
          <w:p w:rsidR="00000000" w:rsidRDefault="00E25CA5">
            <w:pPr>
              <w:spacing w:before="26" w:line="360" w:lineRule="auto"/>
              <w:rPr>
                <w:rFonts w:ascii="宋体" w:eastAsia="宋体" w:hAnsi="宋体" w:cs="宋体" w:hint="eastAsia"/>
                <w:lang w:val="en-US"/>
              </w:rPr>
            </w:pPr>
            <w:r>
              <w:rPr>
                <w:rStyle w:val="a3"/>
                <w:rFonts w:ascii="Times New Roman" w:eastAsia="宋体" w:hint="eastAsia"/>
                <w:color w:val="auto"/>
                <w:u w:val="none"/>
              </w:rPr>
              <w:t>第十二部分基金的投资</w:t>
            </w:r>
          </w:p>
        </w:tc>
        <w:tc>
          <w:tcPr>
            <w:tcW w:w="3073" w:type="dxa"/>
          </w:tcPr>
          <w:p w:rsidR="00000000" w:rsidRDefault="00E25CA5">
            <w:pPr>
              <w:spacing w:before="26"/>
              <w:rPr>
                <w:rFonts w:ascii="宋体" w:eastAsia="宋体" w:hAnsi="宋体" w:cs="宋体" w:hint="eastAsia"/>
                <w:lang w:val="en-US"/>
              </w:rPr>
            </w:pPr>
            <w:r>
              <w:rPr>
                <w:rFonts w:ascii="宋体" w:eastAsia="宋体" w:hAnsi="宋体" w:cs="宋体" w:hint="eastAsia"/>
                <w:lang w:val="en-US"/>
              </w:rPr>
              <w:t>无</w:t>
            </w:r>
          </w:p>
        </w:tc>
        <w:tc>
          <w:tcPr>
            <w:tcW w:w="4023" w:type="dxa"/>
          </w:tcPr>
          <w:p w:rsidR="00000000" w:rsidRDefault="00E25CA5">
            <w:pPr>
              <w:spacing w:before="26"/>
              <w:rPr>
                <w:rFonts w:ascii="宋体" w:eastAsia="宋体" w:hAnsi="宋体" w:cs="宋体" w:hint="eastAsia"/>
                <w:lang w:val="en-US"/>
              </w:rPr>
            </w:pPr>
            <w:r>
              <w:rPr>
                <w:rFonts w:ascii="宋体" w:eastAsia="宋体" w:hAnsi="宋体" w:cs="宋体" w:hint="eastAsia"/>
                <w:b/>
                <w:bCs/>
                <w:lang w:val="en-US"/>
              </w:rPr>
              <w:t>八、侧袋机制的实施和投资运作安排</w:t>
            </w:r>
            <w:r>
              <w:rPr>
                <w:rFonts w:ascii="宋体" w:eastAsia="宋体" w:hAnsi="宋体" w:cs="宋体" w:hint="eastAsia"/>
                <w:lang w:val="en-US"/>
              </w:rPr>
              <w:t xml:space="preserve"> </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r>
              <w:rPr>
                <w:rFonts w:ascii="宋体" w:eastAsia="宋体" w:hAnsi="宋体" w:cs="宋体" w:hint="eastAsia"/>
                <w:lang w:val="en-US"/>
              </w:rPr>
              <w:t>无需召开基金份额持有人大会审议。</w:t>
            </w:r>
            <w:r>
              <w:rPr>
                <w:rFonts w:ascii="宋体" w:eastAsia="宋体" w:hAnsi="宋体" w:cs="宋体" w:hint="eastAsia"/>
                <w:lang w:val="en-US"/>
              </w:rPr>
              <w:t xml:space="preserve"> </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侧袋机制实施期间，本部分约定的投资组合比例、投资策略、组合限制、业绩比较基准、风险收益特征等约定仅适用于主袋账户。</w:t>
            </w:r>
            <w:r>
              <w:rPr>
                <w:rFonts w:ascii="宋体" w:eastAsia="宋体" w:hAnsi="宋体" w:cs="宋体" w:hint="eastAsia"/>
                <w:lang w:val="en-US"/>
              </w:rPr>
              <w:t xml:space="preserve"> </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侧袋账户的实施条件、实施程序、运作安排、投资安排、特定资产的处置变现和支付等对投资者权益有重大影响的事项详见招募说明书的规定。</w:t>
            </w:r>
            <w:r>
              <w:rPr>
                <w:rFonts w:ascii="宋体" w:eastAsia="宋体" w:hAnsi="宋体" w:cs="宋体" w:hint="eastAsia"/>
                <w:lang w:val="en-US"/>
              </w:rPr>
              <w:t xml:space="preserve"> </w:t>
            </w:r>
          </w:p>
        </w:tc>
      </w:tr>
      <w:tr w:rsidR="00000000">
        <w:tc>
          <w:tcPr>
            <w:tcW w:w="1426" w:type="dxa"/>
          </w:tcPr>
          <w:p w:rsidR="00000000" w:rsidRDefault="00E25CA5">
            <w:pPr>
              <w:spacing w:before="26" w:line="360" w:lineRule="auto"/>
              <w:rPr>
                <w:rFonts w:ascii="宋体" w:eastAsia="宋体" w:hAnsi="宋体" w:cs="宋体" w:hint="eastAsia"/>
                <w:lang w:val="en-US"/>
              </w:rPr>
            </w:pPr>
            <w:r>
              <w:rPr>
                <w:rStyle w:val="a3"/>
                <w:rFonts w:ascii="Times New Roman" w:eastAsia="宋体" w:hint="eastAsia"/>
                <w:color w:val="auto"/>
                <w:u w:val="none"/>
              </w:rPr>
              <w:t>第十四部分基金资产估值</w:t>
            </w:r>
          </w:p>
        </w:tc>
        <w:tc>
          <w:tcPr>
            <w:tcW w:w="3073" w:type="dxa"/>
          </w:tcPr>
          <w:p w:rsidR="00000000" w:rsidRDefault="00E25CA5">
            <w:pPr>
              <w:numPr>
                <w:ilvl w:val="0"/>
                <w:numId w:val="3"/>
              </w:numPr>
              <w:spacing w:before="26"/>
              <w:rPr>
                <w:rFonts w:ascii="宋体" w:eastAsia="宋体" w:hAnsi="宋体" w:cs="宋体" w:hint="eastAsia"/>
                <w:b/>
                <w:bCs/>
                <w:lang w:val="en-US"/>
              </w:rPr>
            </w:pPr>
            <w:r>
              <w:rPr>
                <w:rFonts w:ascii="宋体" w:eastAsia="宋体" w:hAnsi="宋体" w:cs="宋体" w:hint="eastAsia"/>
                <w:b/>
                <w:bCs/>
                <w:lang w:val="en-US"/>
              </w:rPr>
              <w:t>暂停估值的情形</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3</w:t>
            </w:r>
            <w:r>
              <w:rPr>
                <w:rFonts w:ascii="宋体" w:eastAsia="宋体" w:hAnsi="宋体" w:cs="宋体" w:hint="eastAsia"/>
                <w:lang w:val="en-US"/>
              </w:rPr>
              <w:t>、当前一估值日基金资产净值</w:t>
            </w:r>
            <w:r>
              <w:rPr>
                <w:rFonts w:ascii="宋体" w:eastAsia="宋体" w:hAnsi="宋体" w:cs="宋体" w:hint="eastAsia"/>
                <w:lang w:val="en-US"/>
              </w:rPr>
              <w:t>50%</w:t>
            </w:r>
            <w:r>
              <w:rPr>
                <w:rFonts w:ascii="宋体" w:eastAsia="宋体" w:hAnsi="宋体" w:cs="宋体" w:hint="eastAsia"/>
                <w:lang w:val="en-US"/>
              </w:rPr>
              <w:t>以上的资产出现无可参考的活跃市场价格且采用估值技术仍导致公允价值存在重大不确定性时，经与基金托管人协商一致的，基金管理人应当暂停基金估值；</w:t>
            </w:r>
          </w:p>
        </w:tc>
        <w:tc>
          <w:tcPr>
            <w:tcW w:w="4023" w:type="dxa"/>
          </w:tcPr>
          <w:p w:rsidR="00000000" w:rsidRDefault="00E25CA5">
            <w:pPr>
              <w:numPr>
                <w:ilvl w:val="0"/>
                <w:numId w:val="3"/>
              </w:numPr>
              <w:spacing w:before="26"/>
              <w:rPr>
                <w:rFonts w:ascii="宋体" w:eastAsia="宋体" w:hAnsi="宋体" w:cs="宋体" w:hint="eastAsia"/>
                <w:b/>
                <w:bCs/>
                <w:lang w:val="en-US"/>
              </w:rPr>
            </w:pPr>
            <w:r>
              <w:rPr>
                <w:rFonts w:ascii="宋体" w:eastAsia="宋体" w:hAnsi="宋体" w:cs="宋体" w:hint="eastAsia"/>
                <w:b/>
                <w:bCs/>
                <w:lang w:val="en-US"/>
              </w:rPr>
              <w:t>暂停估值的情</w:t>
            </w:r>
            <w:r>
              <w:rPr>
                <w:rFonts w:ascii="宋体" w:eastAsia="宋体" w:hAnsi="宋体" w:cs="宋体" w:hint="eastAsia"/>
                <w:b/>
                <w:bCs/>
                <w:lang w:val="en-US"/>
              </w:rPr>
              <w:t>形</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3</w:t>
            </w:r>
            <w:r>
              <w:rPr>
                <w:rFonts w:ascii="宋体" w:eastAsia="宋体" w:hAnsi="宋体" w:cs="宋体" w:hint="eastAsia"/>
                <w:lang w:val="en-US"/>
              </w:rPr>
              <w:t>、当特定资产占前一估值日基金资产净值</w:t>
            </w:r>
            <w:r>
              <w:rPr>
                <w:rFonts w:ascii="宋体" w:eastAsia="宋体" w:hAnsi="宋体" w:cs="宋体" w:hint="eastAsia"/>
                <w:lang w:val="en-US"/>
              </w:rPr>
              <w:t xml:space="preserve"> 50%</w:t>
            </w:r>
            <w:r>
              <w:rPr>
                <w:rFonts w:ascii="宋体" w:eastAsia="宋体" w:hAnsi="宋体" w:cs="宋体" w:hint="eastAsia"/>
                <w:lang w:val="en-US"/>
              </w:rPr>
              <w:t>以上的，经与基金托管人协商确认后，基金管理人应当暂停估值；</w:t>
            </w:r>
          </w:p>
          <w:p w:rsidR="00000000" w:rsidRDefault="00E25CA5">
            <w:pPr>
              <w:spacing w:before="26"/>
              <w:rPr>
                <w:rFonts w:ascii="宋体" w:eastAsia="宋体" w:hAnsi="宋体" w:cs="宋体" w:hint="eastAsia"/>
                <w:lang w:val="en-US"/>
              </w:rPr>
            </w:pPr>
          </w:p>
          <w:p w:rsidR="00000000" w:rsidRDefault="00E25CA5">
            <w:pPr>
              <w:spacing w:before="26"/>
              <w:rPr>
                <w:rFonts w:ascii="宋体" w:eastAsia="宋体" w:hAnsi="宋体" w:cs="宋体" w:hint="eastAsia"/>
                <w:lang w:val="en-US"/>
              </w:rPr>
            </w:pPr>
            <w:r>
              <w:rPr>
                <w:rFonts w:ascii="宋体" w:eastAsia="宋体" w:hAnsi="宋体" w:cs="宋体" w:hint="eastAsia"/>
                <w:b/>
                <w:bCs/>
                <w:lang w:val="en-US"/>
              </w:rPr>
              <w:t>九、实施侧袋机制期间的基金资产估值</w:t>
            </w:r>
            <w:r>
              <w:rPr>
                <w:rFonts w:ascii="宋体" w:eastAsia="宋体" w:hAnsi="宋体" w:cs="宋体" w:hint="eastAsia"/>
                <w:lang w:val="en-US"/>
              </w:rPr>
              <w:t xml:space="preserve"> </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本基金实施侧袋机制的，应根据本部分的约定对主袋账户资产进行估值并披露主袋账户的基金净值信息，暂停披露侧袋账户份额净值。</w:t>
            </w:r>
          </w:p>
        </w:tc>
      </w:tr>
      <w:tr w:rsidR="00000000">
        <w:tc>
          <w:tcPr>
            <w:tcW w:w="1426" w:type="dxa"/>
          </w:tcPr>
          <w:p w:rsidR="00000000" w:rsidRDefault="00E25CA5">
            <w:pPr>
              <w:spacing w:before="26" w:line="360" w:lineRule="auto"/>
              <w:rPr>
                <w:rFonts w:ascii="宋体" w:eastAsia="宋体" w:hAnsi="宋体" w:cs="宋体" w:hint="eastAsia"/>
                <w:lang w:val="en-US"/>
              </w:rPr>
            </w:pPr>
            <w:r>
              <w:rPr>
                <w:rStyle w:val="a3"/>
                <w:rFonts w:ascii="Times New Roman" w:eastAsia="宋体" w:hint="eastAsia"/>
                <w:color w:val="auto"/>
                <w:u w:val="none"/>
              </w:rPr>
              <w:t>第十五部分基金费用与税收</w:t>
            </w:r>
          </w:p>
        </w:tc>
        <w:tc>
          <w:tcPr>
            <w:tcW w:w="3073" w:type="dxa"/>
          </w:tcPr>
          <w:p w:rsidR="00000000" w:rsidRDefault="00E25CA5">
            <w:pPr>
              <w:spacing w:before="26"/>
              <w:rPr>
                <w:rFonts w:ascii="宋体" w:eastAsia="宋体" w:hAnsi="宋体" w:cs="宋体" w:hint="eastAsia"/>
                <w:lang w:val="en-US"/>
              </w:rPr>
            </w:pPr>
            <w:r>
              <w:rPr>
                <w:rFonts w:ascii="宋体" w:eastAsia="宋体" w:hAnsi="宋体" w:cs="宋体" w:hint="eastAsia"/>
                <w:lang w:val="en-US"/>
              </w:rPr>
              <w:t>无</w:t>
            </w:r>
          </w:p>
        </w:tc>
        <w:tc>
          <w:tcPr>
            <w:tcW w:w="4023" w:type="dxa"/>
          </w:tcPr>
          <w:p w:rsidR="00000000" w:rsidRDefault="00E25CA5">
            <w:pPr>
              <w:spacing w:before="26"/>
              <w:rPr>
                <w:rFonts w:ascii="宋体" w:eastAsia="宋体" w:hAnsi="宋体" w:cs="宋体" w:hint="eastAsia"/>
                <w:lang w:val="en-US"/>
              </w:rPr>
            </w:pPr>
            <w:r>
              <w:rPr>
                <w:rFonts w:ascii="宋体" w:eastAsia="宋体" w:hAnsi="宋体" w:cs="宋体" w:hint="eastAsia"/>
                <w:b/>
                <w:bCs/>
                <w:lang w:val="en-US"/>
              </w:rPr>
              <w:t>四、实施侧袋机制期间的基金费用</w:t>
            </w:r>
            <w:r>
              <w:rPr>
                <w:rFonts w:ascii="宋体" w:eastAsia="宋体" w:hAnsi="宋体" w:cs="宋体" w:hint="eastAsia"/>
                <w:lang w:val="en-US"/>
              </w:rPr>
              <w:t xml:space="preserve"> </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本基金实施侧袋机制的，与侧袋账户有关的费用可以从侧袋账户中列支，但应待侧袋账户资产变现后方可列支，有关费用可酌情收取或减免，但不得收取管理费，详见招募说明书的规定。</w:t>
            </w:r>
            <w:r>
              <w:rPr>
                <w:rFonts w:ascii="宋体" w:eastAsia="宋体" w:hAnsi="宋体" w:cs="宋体" w:hint="eastAsia"/>
                <w:lang w:val="en-US"/>
              </w:rPr>
              <w:t xml:space="preserve"> </w:t>
            </w:r>
          </w:p>
        </w:tc>
      </w:tr>
      <w:tr w:rsidR="00000000">
        <w:tc>
          <w:tcPr>
            <w:tcW w:w="1426" w:type="dxa"/>
          </w:tcPr>
          <w:p w:rsidR="00000000" w:rsidRDefault="00E25CA5">
            <w:pPr>
              <w:spacing w:before="26" w:line="360" w:lineRule="auto"/>
              <w:rPr>
                <w:rFonts w:ascii="宋体" w:eastAsia="宋体" w:hAnsi="宋体" w:cs="宋体" w:hint="eastAsia"/>
                <w:lang w:val="en-US"/>
              </w:rPr>
            </w:pPr>
            <w:r>
              <w:rPr>
                <w:rStyle w:val="a3"/>
                <w:rFonts w:ascii="Times New Roman" w:eastAsia="宋体" w:hint="eastAsia"/>
                <w:color w:val="auto"/>
                <w:u w:val="none"/>
              </w:rPr>
              <w:t>第十六</w:t>
            </w:r>
            <w:r>
              <w:rPr>
                <w:rStyle w:val="a3"/>
                <w:rFonts w:ascii="Times New Roman" w:eastAsia="宋体" w:hint="eastAsia"/>
                <w:color w:val="auto"/>
                <w:u w:val="none"/>
              </w:rPr>
              <w:t>部分基金的收益与分配</w:t>
            </w:r>
          </w:p>
        </w:tc>
        <w:tc>
          <w:tcPr>
            <w:tcW w:w="3073" w:type="dxa"/>
          </w:tcPr>
          <w:p w:rsidR="00000000" w:rsidRDefault="00E25CA5">
            <w:pPr>
              <w:spacing w:before="26"/>
              <w:rPr>
                <w:rFonts w:ascii="宋体" w:eastAsia="宋体" w:hAnsi="宋体" w:cs="宋体" w:hint="eastAsia"/>
                <w:lang w:val="en-US"/>
              </w:rPr>
            </w:pPr>
            <w:r>
              <w:rPr>
                <w:rFonts w:ascii="宋体" w:eastAsia="宋体" w:hAnsi="宋体" w:cs="宋体" w:hint="eastAsia"/>
                <w:lang w:val="en-US"/>
              </w:rPr>
              <w:t>无</w:t>
            </w:r>
          </w:p>
        </w:tc>
        <w:tc>
          <w:tcPr>
            <w:tcW w:w="4023" w:type="dxa"/>
          </w:tcPr>
          <w:p w:rsidR="00000000" w:rsidRDefault="00E25CA5">
            <w:pPr>
              <w:spacing w:before="26"/>
              <w:rPr>
                <w:rFonts w:ascii="宋体" w:eastAsia="宋体" w:hAnsi="宋体" w:cs="宋体" w:hint="eastAsia"/>
                <w:lang w:val="en-US"/>
              </w:rPr>
            </w:pPr>
            <w:r>
              <w:rPr>
                <w:rFonts w:ascii="宋体" w:eastAsia="宋体" w:hAnsi="宋体" w:cs="宋体" w:hint="eastAsia"/>
                <w:b/>
                <w:bCs/>
                <w:lang w:val="en-US"/>
              </w:rPr>
              <w:t>七、实施侧袋机制期间的收益分配</w:t>
            </w:r>
            <w:r>
              <w:rPr>
                <w:rFonts w:ascii="宋体" w:eastAsia="宋体" w:hAnsi="宋体" w:cs="宋体" w:hint="eastAsia"/>
                <w:lang w:val="en-US"/>
              </w:rPr>
              <w:t xml:space="preserve"> </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本基金实施侧袋机制的，侧袋账户不进行收益分配，详见招募说明书的规定。</w:t>
            </w:r>
          </w:p>
        </w:tc>
      </w:tr>
      <w:tr w:rsidR="00000000">
        <w:tc>
          <w:tcPr>
            <w:tcW w:w="1426" w:type="dxa"/>
          </w:tcPr>
          <w:p w:rsidR="00000000" w:rsidRDefault="00E25CA5">
            <w:pPr>
              <w:spacing w:before="26" w:line="360" w:lineRule="auto"/>
              <w:rPr>
                <w:rFonts w:ascii="宋体" w:eastAsia="宋体" w:hAnsi="宋体" w:cs="宋体" w:hint="eastAsia"/>
                <w:lang w:val="en-US"/>
              </w:rPr>
            </w:pPr>
            <w:r>
              <w:rPr>
                <w:rStyle w:val="a3"/>
                <w:rFonts w:ascii="Times New Roman" w:eastAsia="宋体" w:hint="eastAsia"/>
                <w:color w:val="auto"/>
                <w:u w:val="none"/>
              </w:rPr>
              <w:t>第十八部分基金的信息披露</w:t>
            </w:r>
          </w:p>
        </w:tc>
        <w:tc>
          <w:tcPr>
            <w:tcW w:w="3073" w:type="dxa"/>
          </w:tcPr>
          <w:p w:rsidR="00000000" w:rsidRDefault="00E25CA5">
            <w:pPr>
              <w:spacing w:before="26"/>
              <w:rPr>
                <w:rFonts w:ascii="宋体" w:eastAsia="宋体" w:hAnsi="宋体" w:cs="宋体" w:hint="eastAsia"/>
                <w:lang w:val="en-US"/>
              </w:rPr>
            </w:pPr>
            <w:r>
              <w:rPr>
                <w:rFonts w:ascii="宋体" w:eastAsia="宋体" w:hAnsi="宋体" w:cs="宋体" w:hint="eastAsia"/>
                <w:lang w:val="en-US"/>
              </w:rPr>
              <w:t>无</w:t>
            </w:r>
          </w:p>
        </w:tc>
        <w:tc>
          <w:tcPr>
            <w:tcW w:w="4023" w:type="dxa"/>
          </w:tcPr>
          <w:p w:rsidR="00000000" w:rsidRDefault="00E25CA5">
            <w:pPr>
              <w:spacing w:before="26"/>
              <w:rPr>
                <w:rFonts w:ascii="宋体" w:eastAsia="宋体" w:hAnsi="宋体" w:cs="宋体" w:hint="eastAsia"/>
                <w:b/>
                <w:bCs/>
                <w:lang w:val="en-US"/>
              </w:rPr>
            </w:pPr>
            <w:r>
              <w:rPr>
                <w:rFonts w:ascii="宋体" w:eastAsia="宋体" w:hAnsi="宋体" w:cs="宋体" w:hint="eastAsia"/>
                <w:b/>
                <w:bCs/>
                <w:lang w:val="en-US"/>
              </w:rPr>
              <w:t>五、公开披露的基金信息</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（十五）实施侧袋机制期间的信息披露</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本基金实施侧袋机制的，相关信息披露义务人应当根据法律法规、基金合同和招募说明书的规定进行信息披露，详见招募说明书的规定。</w:t>
            </w:r>
          </w:p>
        </w:tc>
      </w:tr>
      <w:tr w:rsidR="00000000">
        <w:tc>
          <w:tcPr>
            <w:tcW w:w="1426" w:type="dxa"/>
          </w:tcPr>
          <w:p w:rsidR="00000000" w:rsidRDefault="00E25CA5">
            <w:pPr>
              <w:spacing w:before="26" w:line="360" w:lineRule="auto"/>
              <w:rPr>
                <w:rFonts w:ascii="宋体" w:eastAsia="宋体" w:hAnsi="宋体" w:cs="宋体" w:hint="eastAsia"/>
                <w:lang w:val="en-US"/>
              </w:rPr>
            </w:pPr>
            <w:r>
              <w:rPr>
                <w:rStyle w:val="a3"/>
                <w:rFonts w:ascii="Times New Roman" w:eastAsia="宋体" w:hint="eastAsia"/>
                <w:color w:val="auto"/>
                <w:u w:val="none"/>
              </w:rPr>
              <w:t>第二十四部分基金合同内容摘要</w:t>
            </w:r>
          </w:p>
        </w:tc>
        <w:tc>
          <w:tcPr>
            <w:tcW w:w="3073" w:type="dxa"/>
          </w:tcPr>
          <w:p w:rsidR="00000000" w:rsidRDefault="00E25CA5">
            <w:pPr>
              <w:numPr>
                <w:ilvl w:val="0"/>
                <w:numId w:val="4"/>
              </w:numPr>
              <w:spacing w:before="26"/>
              <w:rPr>
                <w:rFonts w:ascii="宋体" w:eastAsia="宋体" w:hAnsi="宋体" w:cs="宋体" w:hint="eastAsia"/>
                <w:b/>
                <w:bCs/>
                <w:lang w:val="en-US"/>
              </w:rPr>
            </w:pPr>
            <w:r>
              <w:rPr>
                <w:rFonts w:ascii="宋体" w:eastAsia="宋体" w:hAnsi="宋体" w:cs="宋体" w:hint="eastAsia"/>
                <w:b/>
                <w:bCs/>
                <w:lang w:val="en-US"/>
              </w:rPr>
              <w:t>基金份额持有人大会召集、议事及表决的程序和规则</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基金份额持有人大会由基金份额持有人组成，基金份额持有人的合法授权代表有权代表基金份额持有</w:t>
            </w:r>
            <w:r>
              <w:rPr>
                <w:rFonts w:ascii="宋体" w:eastAsia="宋体" w:hAnsi="宋体" w:cs="宋体" w:hint="eastAsia"/>
                <w:lang w:val="en-US"/>
              </w:rPr>
              <w:t>人出席会议并表决。基金份额持有人持有的每一基金份额拥有平等的投票权。</w:t>
            </w:r>
          </w:p>
        </w:tc>
        <w:tc>
          <w:tcPr>
            <w:tcW w:w="4023" w:type="dxa"/>
          </w:tcPr>
          <w:p w:rsidR="00000000" w:rsidRDefault="00E25CA5">
            <w:pPr>
              <w:spacing w:before="26"/>
              <w:rPr>
                <w:rFonts w:ascii="宋体" w:eastAsia="宋体" w:hAnsi="宋体" w:cs="宋体" w:hint="eastAsia"/>
                <w:b/>
                <w:bCs/>
                <w:lang w:val="en-US"/>
              </w:rPr>
            </w:pPr>
            <w:r>
              <w:rPr>
                <w:rFonts w:ascii="宋体" w:eastAsia="宋体" w:hAnsi="宋体" w:cs="宋体" w:hint="eastAsia"/>
                <w:b/>
                <w:bCs/>
                <w:lang w:val="en-US"/>
              </w:rPr>
              <w:t>三、基金份额持有人大会召集、议事及表决的程序和规则</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基金份额持有人大会由基金份额持有人组成，基金份额持有人的合法授权代表有权代表基金份额持有人出席会议并表决。除法律法规另有规定或本基金合同另有约定外，基金份额持有人持有的每一基金份额拥有平等的投票权。</w:t>
            </w:r>
          </w:p>
          <w:p w:rsidR="00000000" w:rsidRDefault="00E25CA5">
            <w:pPr>
              <w:spacing w:before="26"/>
              <w:rPr>
                <w:rFonts w:ascii="宋体" w:eastAsia="宋体" w:hAnsi="宋体" w:cs="宋体" w:hint="eastAsia"/>
                <w:lang w:val="en-US"/>
              </w:rPr>
            </w:pPr>
          </w:p>
          <w:p w:rsidR="00000000" w:rsidRDefault="00E25CA5">
            <w:pPr>
              <w:spacing w:before="26"/>
              <w:rPr>
                <w:rFonts w:ascii="宋体" w:eastAsia="宋体" w:hAnsi="宋体" w:cs="宋体" w:hint="eastAsia"/>
                <w:lang w:val="en-US"/>
              </w:rPr>
            </w:pPr>
            <w:r>
              <w:rPr>
                <w:rFonts w:ascii="宋体" w:eastAsia="宋体" w:hAnsi="宋体" w:cs="宋体" w:hint="eastAsia"/>
                <w:lang w:val="en-US"/>
              </w:rPr>
              <w:t>（九）实施侧袋机制期间基金份额持有人大会的特殊约定</w:t>
            </w:r>
            <w:r>
              <w:rPr>
                <w:rFonts w:ascii="宋体" w:eastAsia="宋体" w:hAnsi="宋体" w:cs="宋体" w:hint="eastAsia"/>
                <w:lang w:val="en-US"/>
              </w:rPr>
              <w:t xml:space="preserve"> </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若本基金实施侧袋机制，则相关基金份额或表决权的比例指主袋份额持有人和侧袋份额持有人分别持有或代表的基金份额或表决权符合该等比例，但若相</w:t>
            </w:r>
            <w:r>
              <w:rPr>
                <w:rFonts w:ascii="宋体" w:eastAsia="宋体" w:hAnsi="宋体" w:cs="宋体" w:hint="eastAsia"/>
                <w:lang w:val="en-US"/>
              </w:rPr>
              <w:t>关基金份额持有人大会召集和审议事项不涉及侧袋账户的，则仅指主袋份额持有人持有或代表的基金份额或表决权符合该等比例：</w:t>
            </w:r>
            <w:r>
              <w:rPr>
                <w:rFonts w:ascii="宋体" w:eastAsia="宋体" w:hAnsi="宋体" w:cs="宋体" w:hint="eastAsia"/>
                <w:lang w:val="en-US"/>
              </w:rPr>
              <w:t xml:space="preserve"> </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1</w:t>
            </w:r>
            <w:r>
              <w:rPr>
                <w:rFonts w:ascii="宋体" w:eastAsia="宋体" w:hAnsi="宋体" w:cs="宋体" w:hint="eastAsia"/>
                <w:lang w:val="en-US"/>
              </w:rPr>
              <w:t>、基金份额持有人行使提议权、召集权、提名权所需单独或合计代表相关基金份额</w:t>
            </w:r>
            <w:r>
              <w:rPr>
                <w:rFonts w:ascii="宋体" w:eastAsia="宋体" w:hAnsi="宋体" w:cs="宋体" w:hint="eastAsia"/>
                <w:lang w:val="en-US"/>
              </w:rPr>
              <w:t xml:space="preserve"> 10%</w:t>
            </w:r>
            <w:r>
              <w:rPr>
                <w:rFonts w:ascii="宋体" w:eastAsia="宋体" w:hAnsi="宋体" w:cs="宋体" w:hint="eastAsia"/>
                <w:lang w:val="en-US"/>
              </w:rPr>
              <w:t>以上（含</w:t>
            </w:r>
            <w:r>
              <w:rPr>
                <w:rFonts w:ascii="宋体" w:eastAsia="宋体" w:hAnsi="宋体" w:cs="宋体" w:hint="eastAsia"/>
                <w:lang w:val="en-US"/>
              </w:rPr>
              <w:t xml:space="preserve"> 10%</w:t>
            </w:r>
            <w:r>
              <w:rPr>
                <w:rFonts w:ascii="宋体" w:eastAsia="宋体" w:hAnsi="宋体" w:cs="宋体" w:hint="eastAsia"/>
                <w:lang w:val="en-US"/>
              </w:rPr>
              <w:t>）；</w:t>
            </w:r>
            <w:r>
              <w:rPr>
                <w:rFonts w:ascii="宋体" w:eastAsia="宋体" w:hAnsi="宋体" w:cs="宋体" w:hint="eastAsia"/>
                <w:lang w:val="en-US"/>
              </w:rPr>
              <w:t xml:space="preserve"> </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2</w:t>
            </w:r>
            <w:r>
              <w:rPr>
                <w:rFonts w:ascii="宋体" w:eastAsia="宋体" w:hAnsi="宋体" w:cs="宋体" w:hint="eastAsia"/>
                <w:lang w:val="en-US"/>
              </w:rPr>
              <w:t>、现场开会的到会者在权益登记日代表的基金份额不少于本基金在权益登记日相关基金份额的二分之一（含二分之一）；</w:t>
            </w:r>
            <w:r>
              <w:rPr>
                <w:rFonts w:ascii="宋体" w:eastAsia="宋体" w:hAnsi="宋体" w:cs="宋体" w:hint="eastAsia"/>
                <w:lang w:val="en-US"/>
              </w:rPr>
              <w:t xml:space="preserve"> </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3</w:t>
            </w:r>
            <w:r>
              <w:rPr>
                <w:rFonts w:ascii="宋体" w:eastAsia="宋体" w:hAnsi="宋体" w:cs="宋体" w:hint="eastAsia"/>
                <w:lang w:val="en-US"/>
              </w:rPr>
              <w:t>、通讯开会的直接出具表决意见或授权他人代表出具表决意见的基金份额持有人所持有的基金份额不小于在权益登记日相关基金份额的二分之一（含二分之一）；</w:t>
            </w:r>
            <w:r>
              <w:rPr>
                <w:rFonts w:ascii="宋体" w:eastAsia="宋体" w:hAnsi="宋体" w:cs="宋体" w:hint="eastAsia"/>
                <w:lang w:val="en-US"/>
              </w:rPr>
              <w:t xml:space="preserve"> </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4</w:t>
            </w:r>
            <w:r>
              <w:rPr>
                <w:rFonts w:ascii="宋体" w:eastAsia="宋体" w:hAnsi="宋体" w:cs="宋体" w:hint="eastAsia"/>
                <w:lang w:val="en-US"/>
              </w:rPr>
              <w:t>、当参与基金份额持有人大会</w:t>
            </w:r>
            <w:r>
              <w:rPr>
                <w:rFonts w:ascii="宋体" w:eastAsia="宋体" w:hAnsi="宋体" w:cs="宋体" w:hint="eastAsia"/>
                <w:lang w:val="en-US"/>
              </w:rPr>
              <w:t>投票的基金份额持有人所持有的基金份额小于在权益登记日相关基金份额的二分之一，召集人在原公告的基金份额持有人大会召开时间的</w:t>
            </w:r>
            <w:r>
              <w:rPr>
                <w:rFonts w:ascii="宋体" w:eastAsia="宋体" w:hAnsi="宋体" w:cs="宋体" w:hint="eastAsia"/>
                <w:lang w:val="en-US"/>
              </w:rPr>
              <w:t xml:space="preserve"> 3 </w:t>
            </w:r>
            <w:r>
              <w:rPr>
                <w:rFonts w:ascii="宋体" w:eastAsia="宋体" w:hAnsi="宋体" w:cs="宋体" w:hint="eastAsia"/>
                <w:lang w:val="en-US"/>
              </w:rPr>
              <w:t>个月以后、</w:t>
            </w:r>
            <w:r>
              <w:rPr>
                <w:rFonts w:ascii="宋体" w:eastAsia="宋体" w:hAnsi="宋体" w:cs="宋体" w:hint="eastAsia"/>
                <w:lang w:val="en-US"/>
              </w:rPr>
              <w:t xml:space="preserve">6 </w:t>
            </w:r>
            <w:r>
              <w:rPr>
                <w:rFonts w:ascii="宋体" w:eastAsia="宋体" w:hAnsi="宋体" w:cs="宋体" w:hint="eastAsia"/>
                <w:lang w:val="en-US"/>
              </w:rPr>
              <w:t>个月以内就原定审议事项重新召集的基金份额持有</w:t>
            </w:r>
            <w:r>
              <w:rPr>
                <w:rFonts w:ascii="宋体" w:eastAsia="宋体" w:hAnsi="宋体" w:cs="宋体" w:hint="eastAsia"/>
                <w:lang w:val="en-US"/>
              </w:rPr>
              <w:t xml:space="preserve"> </w:t>
            </w:r>
            <w:r>
              <w:rPr>
                <w:rFonts w:ascii="宋体" w:eastAsia="宋体" w:hAnsi="宋体" w:cs="宋体" w:hint="eastAsia"/>
                <w:lang w:val="en-US"/>
              </w:rPr>
              <w:t>人大会应当有代表三分之一以上（含三分之一）相关基金份额的持有人参与或授</w:t>
            </w:r>
            <w:r>
              <w:rPr>
                <w:rFonts w:ascii="宋体" w:eastAsia="宋体" w:hAnsi="宋体" w:cs="宋体" w:hint="eastAsia"/>
                <w:lang w:val="en-US"/>
              </w:rPr>
              <w:t xml:space="preserve"> </w:t>
            </w:r>
            <w:r>
              <w:rPr>
                <w:rFonts w:ascii="宋体" w:eastAsia="宋体" w:hAnsi="宋体" w:cs="宋体" w:hint="eastAsia"/>
                <w:lang w:val="en-US"/>
              </w:rPr>
              <w:t>权他人参与基金份额持有人大会投票；</w:t>
            </w:r>
            <w:r>
              <w:rPr>
                <w:rFonts w:ascii="宋体" w:eastAsia="宋体" w:hAnsi="宋体" w:cs="宋体" w:hint="eastAsia"/>
                <w:lang w:val="en-US"/>
              </w:rPr>
              <w:t xml:space="preserve"> </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5</w:t>
            </w:r>
            <w:r>
              <w:rPr>
                <w:rFonts w:ascii="宋体" w:eastAsia="宋体" w:hAnsi="宋体" w:cs="宋体" w:hint="eastAsia"/>
                <w:lang w:val="en-US"/>
              </w:rPr>
              <w:t>、现场开会由出席大会的基金份额持有人和代理人所持表决权的</w:t>
            </w:r>
            <w:r>
              <w:rPr>
                <w:rFonts w:ascii="宋体" w:eastAsia="宋体" w:hAnsi="宋体" w:cs="宋体" w:hint="eastAsia"/>
                <w:lang w:val="en-US"/>
              </w:rPr>
              <w:t xml:space="preserve"> 50%</w:t>
            </w:r>
            <w:r>
              <w:rPr>
                <w:rFonts w:ascii="宋体" w:eastAsia="宋体" w:hAnsi="宋体" w:cs="宋体" w:hint="eastAsia"/>
                <w:lang w:val="en-US"/>
              </w:rPr>
              <w:t>以上（含</w:t>
            </w:r>
            <w:r>
              <w:rPr>
                <w:rFonts w:ascii="宋体" w:eastAsia="宋体" w:hAnsi="宋体" w:cs="宋体" w:hint="eastAsia"/>
                <w:lang w:val="en-US"/>
              </w:rPr>
              <w:t xml:space="preserve"> 50%</w:t>
            </w:r>
            <w:r>
              <w:rPr>
                <w:rFonts w:ascii="宋体" w:eastAsia="宋体" w:hAnsi="宋体" w:cs="宋体" w:hint="eastAsia"/>
                <w:lang w:val="en-US"/>
              </w:rPr>
              <w:t>）选举产生一名基金份额持有人作为该次基金份额持有人大会的主持人；</w:t>
            </w:r>
            <w:r>
              <w:rPr>
                <w:rFonts w:ascii="宋体" w:eastAsia="宋体" w:hAnsi="宋体" w:cs="宋体" w:hint="eastAsia"/>
                <w:lang w:val="en-US"/>
              </w:rPr>
              <w:t xml:space="preserve"> </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6</w:t>
            </w:r>
            <w:r>
              <w:rPr>
                <w:rFonts w:ascii="宋体" w:eastAsia="宋体" w:hAnsi="宋体" w:cs="宋体" w:hint="eastAsia"/>
                <w:lang w:val="en-US"/>
              </w:rPr>
              <w:t>、一般决议须经参加大会的基金份额持有人或其代理人所持表决权的二分</w:t>
            </w:r>
            <w:r>
              <w:rPr>
                <w:rFonts w:ascii="宋体" w:eastAsia="宋体" w:hAnsi="宋体" w:cs="宋体" w:hint="eastAsia"/>
                <w:lang w:val="en-US"/>
              </w:rPr>
              <w:t>之一以上（含二分之一）通过；</w:t>
            </w:r>
            <w:r>
              <w:rPr>
                <w:rFonts w:ascii="宋体" w:eastAsia="宋体" w:hAnsi="宋体" w:cs="宋体" w:hint="eastAsia"/>
                <w:lang w:val="en-US"/>
              </w:rPr>
              <w:t xml:space="preserve"> </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7</w:t>
            </w:r>
            <w:r>
              <w:rPr>
                <w:rFonts w:ascii="宋体" w:eastAsia="宋体" w:hAnsi="宋体" w:cs="宋体" w:hint="eastAsia"/>
                <w:lang w:val="en-US"/>
              </w:rPr>
              <w:t>、特别决议应当经参加大会的基金份额持有人或其代理人所持表决权的三分之二以上（含三分之二）通过。</w:t>
            </w:r>
            <w:r>
              <w:rPr>
                <w:rFonts w:ascii="宋体" w:eastAsia="宋体" w:hAnsi="宋体" w:cs="宋体" w:hint="eastAsia"/>
                <w:lang w:val="en-US"/>
              </w:rPr>
              <w:t xml:space="preserve"> </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侧袋机制实施期间，基金份额持有人大会审议事项涉及主袋账户和侧袋账户的，应分别由主袋账户、侧袋账户的基金份额持有人进行表决，同一主侧袋账户内的同一类别每份基金份额具有平等的表决权。表决事项未涉及侧袋账户的，侧袋账户份额无表决权。</w:t>
            </w:r>
            <w:r>
              <w:rPr>
                <w:rFonts w:ascii="宋体" w:eastAsia="宋体" w:hAnsi="宋体" w:cs="宋体" w:hint="eastAsia"/>
                <w:lang w:val="en-US"/>
              </w:rPr>
              <w:t xml:space="preserve"> </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侧袋机制实施期间，关于基金份额持有人大会的相关规定以本节特殊约定内容为准，本节没有规定的适用上文相关约定。</w:t>
            </w:r>
          </w:p>
          <w:p w:rsidR="00000000" w:rsidRDefault="00E25CA5">
            <w:pPr>
              <w:spacing w:before="26"/>
              <w:rPr>
                <w:rFonts w:ascii="宋体" w:eastAsia="宋体" w:hAnsi="宋体" w:cs="宋体" w:hint="eastAsia"/>
                <w:lang w:val="en-US"/>
              </w:rPr>
            </w:pPr>
          </w:p>
          <w:p w:rsidR="00000000" w:rsidRDefault="00E25CA5">
            <w:pPr>
              <w:spacing w:before="26"/>
              <w:rPr>
                <w:rFonts w:ascii="宋体" w:eastAsia="宋体" w:hAnsi="宋体" w:cs="宋体" w:hint="eastAsia"/>
                <w:lang w:val="en-US"/>
              </w:rPr>
            </w:pPr>
            <w:r>
              <w:rPr>
                <w:rFonts w:ascii="宋体" w:eastAsia="宋体" w:hAnsi="宋体" w:cs="宋体" w:hint="eastAsia"/>
                <w:lang w:val="en-US"/>
              </w:rPr>
              <w:t>（七）实施侧袋机制期间的收益分配</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本基金</w:t>
            </w:r>
            <w:r>
              <w:rPr>
                <w:rFonts w:ascii="宋体" w:eastAsia="宋体" w:hAnsi="宋体" w:cs="宋体" w:hint="eastAsia"/>
                <w:lang w:val="en-US"/>
              </w:rPr>
              <w:t>实施侧袋机制的，侧袋账户不进行收益分配，详见招募说明书的规定。</w:t>
            </w:r>
          </w:p>
          <w:p w:rsidR="00000000" w:rsidRDefault="00E25CA5">
            <w:pPr>
              <w:spacing w:before="26"/>
              <w:rPr>
                <w:rFonts w:ascii="宋体" w:eastAsia="宋体" w:hAnsi="宋体" w:cs="宋体" w:hint="eastAsia"/>
                <w:lang w:val="en-US"/>
              </w:rPr>
            </w:pPr>
          </w:p>
          <w:p w:rsidR="00000000" w:rsidRDefault="00E25CA5">
            <w:pPr>
              <w:spacing w:before="26"/>
              <w:rPr>
                <w:rFonts w:ascii="宋体" w:eastAsia="宋体" w:hAnsi="宋体" w:cs="宋体" w:hint="eastAsia"/>
                <w:b/>
                <w:bCs/>
                <w:lang w:val="en-US"/>
              </w:rPr>
            </w:pPr>
            <w:r>
              <w:rPr>
                <w:rFonts w:ascii="宋体" w:eastAsia="宋体" w:hAnsi="宋体" w:cs="宋体" w:hint="eastAsia"/>
                <w:b/>
                <w:bCs/>
                <w:lang w:val="en-US"/>
              </w:rPr>
              <w:t>四、与基金财产管理、运作有关费用的提取、支付方式与比例</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（四）实施侧袋机制期间的基金费用</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本基金实施侧袋机制的，与侧袋账户有关的费用可以从侧袋账户中列支，但应待侧袋账户资产变现后方可列支，有关费用可酌情收取或减免，但不得收取管理费，详见招募说明书的规定。</w:t>
            </w:r>
          </w:p>
          <w:p w:rsidR="00000000" w:rsidRDefault="00E25CA5">
            <w:pPr>
              <w:spacing w:before="26"/>
              <w:rPr>
                <w:rFonts w:ascii="宋体" w:eastAsia="宋体" w:hAnsi="宋体" w:cs="宋体" w:hint="eastAsia"/>
                <w:lang w:val="en-US"/>
              </w:rPr>
            </w:pPr>
          </w:p>
          <w:p w:rsidR="00000000" w:rsidRDefault="00E25CA5">
            <w:pPr>
              <w:spacing w:before="26"/>
              <w:rPr>
                <w:rFonts w:ascii="宋体" w:eastAsia="宋体" w:hAnsi="宋体" w:cs="宋体" w:hint="eastAsia"/>
                <w:lang w:val="en-US"/>
              </w:rPr>
            </w:pPr>
          </w:p>
        </w:tc>
      </w:tr>
    </w:tbl>
    <w:p w:rsidR="00000000" w:rsidRDefault="00E25CA5">
      <w:pPr>
        <w:spacing w:before="26" w:line="360" w:lineRule="auto"/>
        <w:rPr>
          <w:rFonts w:ascii="宋体" w:eastAsia="宋体" w:hAnsi="宋体" w:cs="宋体" w:hint="eastAsia"/>
          <w:sz w:val="24"/>
          <w:szCs w:val="24"/>
          <w:lang w:val="en-US"/>
        </w:rPr>
      </w:pPr>
    </w:p>
    <w:p w:rsidR="00000000" w:rsidRDefault="00E25CA5">
      <w:pPr>
        <w:widowControl/>
        <w:spacing w:line="360" w:lineRule="auto"/>
        <w:rPr>
          <w:b/>
          <w:bCs/>
        </w:rPr>
      </w:pPr>
      <w:r>
        <w:rPr>
          <w:rFonts w:ascii="宋体" w:eastAsia="宋体" w:hAnsi="宋体" w:cs="宋体" w:hint="eastAsia"/>
          <w:b/>
          <w:bCs/>
          <w:sz w:val="24"/>
          <w:szCs w:val="24"/>
          <w:lang w:val="en-US"/>
        </w:rPr>
        <w:t>二、</w:t>
      </w:r>
      <w:r>
        <w:rPr>
          <w:rFonts w:ascii="宋体" w:eastAsia="宋体" w:hAnsi="宋体" w:cs="宋体" w:hint="eastAsia"/>
          <w:b/>
          <w:bCs/>
          <w:color w:val="000000"/>
          <w:sz w:val="24"/>
          <w:szCs w:val="24"/>
          <w:lang w:val="en-US"/>
        </w:rPr>
        <w:t>招募说明书关于侧袋机制相关内容的修订对照表</w:t>
      </w:r>
    </w:p>
    <w:tbl>
      <w:tblPr>
        <w:tblStyle w:val="a8"/>
        <w:tblW w:w="0" w:type="auto"/>
        <w:tblInd w:w="0" w:type="dxa"/>
        <w:tblLook w:val="0000"/>
      </w:tblPr>
      <w:tblGrid>
        <w:gridCol w:w="1465"/>
        <w:gridCol w:w="2077"/>
        <w:gridCol w:w="4980"/>
      </w:tblGrid>
      <w:tr w:rsidR="00000000">
        <w:tc>
          <w:tcPr>
            <w:tcW w:w="1465" w:type="dxa"/>
          </w:tcPr>
          <w:p w:rsidR="00000000" w:rsidRDefault="00E25CA5">
            <w:pPr>
              <w:spacing w:before="26"/>
              <w:jc w:val="center"/>
              <w:rPr>
                <w:rFonts w:ascii="宋体" w:eastAsia="宋体" w:hAnsi="宋体" w:cs="宋体" w:hint="eastAsia"/>
              </w:rPr>
            </w:pPr>
            <w:r>
              <w:rPr>
                <w:rFonts w:ascii="宋体" w:eastAsia="宋体" w:hAnsi="宋体" w:cs="宋体" w:hint="eastAsia"/>
                <w:b/>
                <w:bCs/>
                <w:lang w:val="en-US"/>
              </w:rPr>
              <w:t>章节</w:t>
            </w:r>
          </w:p>
        </w:tc>
        <w:tc>
          <w:tcPr>
            <w:tcW w:w="2077" w:type="dxa"/>
          </w:tcPr>
          <w:p w:rsidR="00000000" w:rsidRDefault="00E25CA5">
            <w:pPr>
              <w:spacing w:before="26"/>
              <w:jc w:val="center"/>
              <w:rPr>
                <w:rFonts w:ascii="宋体" w:eastAsia="宋体" w:hAnsi="宋体" w:cs="宋体" w:hint="eastAsia"/>
              </w:rPr>
            </w:pPr>
            <w:r>
              <w:rPr>
                <w:rFonts w:ascii="宋体" w:eastAsia="宋体" w:hAnsi="宋体" w:cs="宋体" w:hint="eastAsia"/>
                <w:b/>
                <w:bCs/>
                <w:lang w:val="en-US"/>
              </w:rPr>
              <w:t>原文条款</w:t>
            </w:r>
          </w:p>
        </w:tc>
        <w:tc>
          <w:tcPr>
            <w:tcW w:w="4980" w:type="dxa"/>
          </w:tcPr>
          <w:p w:rsidR="00000000" w:rsidRDefault="00E25CA5">
            <w:pPr>
              <w:spacing w:before="26"/>
              <w:jc w:val="center"/>
              <w:rPr>
                <w:rFonts w:ascii="宋体" w:eastAsia="宋体" w:hAnsi="宋体" w:cs="宋体" w:hint="eastAsia"/>
              </w:rPr>
            </w:pPr>
            <w:r>
              <w:rPr>
                <w:rFonts w:ascii="宋体" w:eastAsia="宋体" w:hAnsi="宋体" w:cs="宋体" w:hint="eastAsia"/>
                <w:b/>
                <w:bCs/>
                <w:lang w:val="en-US"/>
              </w:rPr>
              <w:t>修订后条款</w:t>
            </w:r>
          </w:p>
        </w:tc>
      </w:tr>
      <w:tr w:rsidR="00000000">
        <w:tc>
          <w:tcPr>
            <w:tcW w:w="1465" w:type="dxa"/>
          </w:tcPr>
          <w:p w:rsidR="00000000" w:rsidRDefault="00E25CA5">
            <w:pPr>
              <w:rPr>
                <w:rFonts w:ascii="宋体" w:eastAsia="宋体" w:hAnsi="宋体" w:cs="宋体" w:hint="eastAsia"/>
              </w:rPr>
            </w:pPr>
            <w:r>
              <w:rPr>
                <w:rFonts w:ascii="宋体" w:eastAsia="宋体" w:hAnsi="宋体" w:cs="宋体" w:hint="eastAsia"/>
              </w:rPr>
              <w:t>重要提示</w:t>
            </w:r>
          </w:p>
        </w:tc>
        <w:tc>
          <w:tcPr>
            <w:tcW w:w="2077" w:type="dxa"/>
          </w:tcPr>
          <w:p w:rsidR="00000000" w:rsidRDefault="00E25CA5">
            <w:pPr>
              <w:rPr>
                <w:rFonts w:ascii="宋体" w:eastAsia="宋体" w:hAnsi="宋体" w:cs="宋体" w:hint="eastAsia"/>
              </w:rPr>
            </w:pPr>
            <w:r>
              <w:rPr>
                <w:rFonts w:ascii="宋体" w:eastAsia="宋体" w:hAnsi="宋体" w:cs="宋体" w:hint="eastAsia"/>
              </w:rPr>
              <w:t>无</w:t>
            </w:r>
          </w:p>
        </w:tc>
        <w:tc>
          <w:tcPr>
            <w:tcW w:w="4980" w:type="dxa"/>
          </w:tcPr>
          <w:p w:rsidR="00000000" w:rsidRDefault="00E25CA5">
            <w:pPr>
              <w:widowControl/>
              <w:shd w:val="clear" w:color="auto" w:fill="FFFFFF"/>
              <w:adjustRightInd w:val="0"/>
              <w:snapToGrid w:val="0"/>
              <w:ind w:firstLineChars="200" w:firstLine="440"/>
              <w:rPr>
                <w:rFonts w:ascii="宋体" w:eastAsia="宋体" w:hAnsi="宋体" w:cs="宋体" w:hint="eastAsia"/>
              </w:rPr>
            </w:pPr>
            <w:r>
              <w:rPr>
                <w:rFonts w:ascii="宋体" w:eastAsia="宋体" w:hAnsi="宋体" w:cs="宋体" w:hint="eastAsia"/>
                <w:color w:val="222222"/>
              </w:rPr>
              <w:t>当本基金持有特定资产且存在或潜在大额赎回申请时，基金管理人履行相应程序后，可以启用侧袋机制</w:t>
            </w:r>
            <w:r>
              <w:rPr>
                <w:rFonts w:ascii="宋体" w:eastAsia="宋体" w:hAnsi="宋体" w:cs="宋体" w:hint="eastAsia"/>
                <w:color w:val="222222"/>
              </w:rPr>
              <w:t>，具体详见基金合同和本招募说明书的有关章节。侧袋机制实施期间，基金管理人将对基金简称进行特殊标识，并不办理侧袋账户的申购赎回。请基金份额持有人仔细阅读相关内容并关注本基金启用侧袋机制时的特定风险。</w:t>
            </w:r>
          </w:p>
        </w:tc>
      </w:tr>
      <w:tr w:rsidR="00000000">
        <w:tc>
          <w:tcPr>
            <w:tcW w:w="1465" w:type="dxa"/>
          </w:tcPr>
          <w:p w:rsidR="00000000" w:rsidRDefault="00E25CA5">
            <w:pPr>
              <w:rPr>
                <w:rFonts w:ascii="宋体" w:eastAsia="宋体" w:hAnsi="宋体" w:cs="宋体" w:hint="eastAsia"/>
              </w:rPr>
            </w:pPr>
            <w:r>
              <w:rPr>
                <w:rFonts w:ascii="宋体" w:eastAsia="宋体" w:hAnsi="宋体" w:cs="宋体" w:hint="eastAsia"/>
              </w:rPr>
              <w:t>第二部分</w:t>
            </w:r>
            <w:r>
              <w:rPr>
                <w:rFonts w:ascii="宋体" w:eastAsia="宋体" w:hAnsi="宋体" w:cs="宋体" w:hint="eastAsia"/>
              </w:rPr>
              <w:t xml:space="preserve">  </w:t>
            </w:r>
            <w:r>
              <w:rPr>
                <w:rFonts w:ascii="宋体" w:eastAsia="宋体" w:hAnsi="宋体" w:cs="宋体" w:hint="eastAsia"/>
              </w:rPr>
              <w:t>释义</w:t>
            </w:r>
          </w:p>
        </w:tc>
        <w:tc>
          <w:tcPr>
            <w:tcW w:w="2077" w:type="dxa"/>
          </w:tcPr>
          <w:p w:rsidR="00000000" w:rsidRDefault="00E25CA5">
            <w:pPr>
              <w:rPr>
                <w:rFonts w:ascii="宋体" w:eastAsia="宋体" w:hAnsi="宋体" w:cs="宋体" w:hint="eastAsia"/>
              </w:rPr>
            </w:pPr>
            <w:r>
              <w:rPr>
                <w:rFonts w:ascii="宋体" w:eastAsia="宋体" w:hAnsi="宋体" w:cs="宋体" w:hint="eastAsia"/>
              </w:rPr>
              <w:t>无</w:t>
            </w:r>
          </w:p>
        </w:tc>
        <w:tc>
          <w:tcPr>
            <w:tcW w:w="4980" w:type="dxa"/>
          </w:tcPr>
          <w:p w:rsidR="00000000" w:rsidRDefault="00E25CA5">
            <w:pPr>
              <w:rPr>
                <w:rFonts w:ascii="宋体" w:eastAsia="宋体" w:hAnsi="宋体" w:cs="宋体" w:hint="eastAsia"/>
              </w:rPr>
            </w:pPr>
            <w:r>
              <w:rPr>
                <w:rFonts w:ascii="宋体" w:eastAsia="宋体" w:hAnsi="宋体" w:cs="宋体" w:hint="eastAsia"/>
              </w:rPr>
              <w:t>60</w:t>
            </w:r>
            <w:r>
              <w:rPr>
                <w:rFonts w:ascii="宋体" w:eastAsia="宋体" w:hAnsi="宋体" w:cs="宋体" w:hint="eastAsia"/>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000000" w:rsidRDefault="00E25CA5">
            <w:pPr>
              <w:rPr>
                <w:rFonts w:ascii="宋体" w:eastAsia="宋体" w:hAnsi="宋体" w:cs="宋体" w:hint="eastAsia"/>
              </w:rPr>
            </w:pPr>
            <w:r>
              <w:rPr>
                <w:rFonts w:ascii="宋体" w:eastAsia="宋体" w:hAnsi="宋体" w:cs="宋体" w:hint="eastAsia"/>
              </w:rPr>
              <w:t>61</w:t>
            </w:r>
            <w:r>
              <w:rPr>
                <w:rFonts w:ascii="宋体" w:eastAsia="宋体" w:hAnsi="宋体" w:cs="宋体" w:hint="eastAsia"/>
              </w:rPr>
              <w:t>、特定资产：包括：（</w:t>
            </w:r>
            <w:r>
              <w:rPr>
                <w:rFonts w:ascii="宋体" w:eastAsia="宋体" w:hAnsi="宋体" w:cs="宋体" w:hint="eastAsia"/>
              </w:rPr>
              <w:t>1</w:t>
            </w:r>
            <w:r>
              <w:rPr>
                <w:rFonts w:ascii="宋体" w:eastAsia="宋体" w:hAnsi="宋体" w:cs="宋体" w:hint="eastAsia"/>
              </w:rPr>
              <w:t>）无可参考的活跃市场价格且采用估值技术仍</w:t>
            </w:r>
            <w:r>
              <w:rPr>
                <w:rFonts w:ascii="宋体" w:eastAsia="宋体" w:hAnsi="宋体" w:cs="宋体" w:hint="eastAsia"/>
              </w:rPr>
              <w:t>导致公允价值存在重大不确定性的资产；（</w:t>
            </w:r>
            <w:r>
              <w:rPr>
                <w:rFonts w:ascii="宋体" w:eastAsia="宋体" w:hAnsi="宋体" w:cs="宋体" w:hint="eastAsia"/>
              </w:rPr>
              <w:t>2</w:t>
            </w:r>
            <w:r>
              <w:rPr>
                <w:rFonts w:ascii="宋体" w:eastAsia="宋体" w:hAnsi="宋体" w:cs="宋体" w:hint="eastAsia"/>
              </w:rPr>
              <w:t>）按摊余成本计量且计提资产减值准备仍导致资产价值存在重大不确定性的资产；（</w:t>
            </w:r>
            <w:r>
              <w:rPr>
                <w:rFonts w:ascii="宋体" w:eastAsia="宋体" w:hAnsi="宋体" w:cs="宋体" w:hint="eastAsia"/>
              </w:rPr>
              <w:t>3</w:t>
            </w:r>
            <w:r>
              <w:rPr>
                <w:rFonts w:ascii="宋体" w:eastAsia="宋体" w:hAnsi="宋体" w:cs="宋体" w:hint="eastAsia"/>
              </w:rPr>
              <w:t>）其他资产价值存在重大不确定性的资产</w:t>
            </w:r>
          </w:p>
        </w:tc>
      </w:tr>
      <w:tr w:rsidR="00000000">
        <w:tc>
          <w:tcPr>
            <w:tcW w:w="1465" w:type="dxa"/>
          </w:tcPr>
          <w:p w:rsidR="00000000" w:rsidRDefault="00E25CA5">
            <w:pPr>
              <w:rPr>
                <w:rFonts w:ascii="宋体" w:eastAsia="宋体" w:hAnsi="宋体" w:cs="宋体" w:hint="eastAsia"/>
              </w:rPr>
            </w:pPr>
            <w:r>
              <w:rPr>
                <w:rFonts w:ascii="宋体" w:eastAsia="宋体" w:hAnsi="宋体" w:cs="宋体" w:hint="eastAsia"/>
              </w:rPr>
              <w:t>第八部分</w:t>
            </w:r>
            <w:r>
              <w:rPr>
                <w:rFonts w:ascii="宋体" w:eastAsia="宋体" w:hAnsi="宋体" w:cs="宋体" w:hint="eastAsia"/>
              </w:rPr>
              <w:t xml:space="preserve">  </w:t>
            </w:r>
            <w:r>
              <w:rPr>
                <w:rFonts w:ascii="宋体" w:eastAsia="宋体" w:hAnsi="宋体" w:cs="宋体" w:hint="eastAsia"/>
              </w:rPr>
              <w:t>基金份额的申购和赎回</w:t>
            </w:r>
          </w:p>
        </w:tc>
        <w:tc>
          <w:tcPr>
            <w:tcW w:w="2077" w:type="dxa"/>
          </w:tcPr>
          <w:p w:rsidR="00000000" w:rsidRDefault="00E25CA5">
            <w:pPr>
              <w:rPr>
                <w:rFonts w:ascii="宋体" w:eastAsia="宋体" w:hAnsi="宋体" w:cs="宋体" w:hint="eastAsia"/>
              </w:rPr>
            </w:pPr>
            <w:r>
              <w:rPr>
                <w:rFonts w:ascii="宋体" w:eastAsia="宋体" w:hAnsi="宋体" w:cs="宋体" w:hint="eastAsia"/>
                <w:b/>
                <w:bCs/>
              </w:rPr>
              <w:t>九、</w:t>
            </w:r>
            <w:r>
              <w:rPr>
                <w:rFonts w:ascii="宋体" w:eastAsia="宋体" w:hAnsi="宋体" w:cs="宋体" w:hint="eastAsia"/>
                <w:b/>
                <w:bCs/>
              </w:rPr>
              <w:t>暂停赎回或延缓支付赎回款项的情形</w:t>
            </w:r>
          </w:p>
          <w:p w:rsidR="00000000" w:rsidRDefault="00E25CA5">
            <w:pPr>
              <w:rPr>
                <w:rFonts w:ascii="宋体" w:eastAsia="宋体" w:hAnsi="宋体" w:cs="宋体" w:hint="eastAsia"/>
              </w:rPr>
            </w:pPr>
            <w:r>
              <w:rPr>
                <w:rFonts w:ascii="宋体" w:eastAsia="宋体" w:hAnsi="宋体" w:cs="宋体" w:hint="eastAsia"/>
                <w:lang w:val="en-US"/>
              </w:rPr>
              <w:t>6</w:t>
            </w:r>
            <w:r>
              <w:rPr>
                <w:rFonts w:ascii="宋体" w:eastAsia="宋体" w:hAnsi="宋体" w:cs="宋体" w:hint="eastAsia"/>
                <w:lang w:val="en-US"/>
              </w:rPr>
              <w:t>、</w:t>
            </w:r>
            <w:r>
              <w:rPr>
                <w:rFonts w:ascii="宋体" w:eastAsia="宋体" w:hAnsi="宋体" w:cs="宋体" w:hint="eastAsia"/>
              </w:rPr>
              <w:t>当前一估值日基金资产净值</w:t>
            </w:r>
            <w:r>
              <w:rPr>
                <w:rFonts w:ascii="宋体" w:eastAsia="宋体" w:hAnsi="宋体" w:cs="宋体" w:hint="eastAsia"/>
              </w:rPr>
              <w:t>50%</w:t>
            </w:r>
            <w:r>
              <w:rPr>
                <w:rFonts w:ascii="宋体" w:eastAsia="宋体" w:hAnsi="宋体" w:cs="宋体" w:hint="eastAsia"/>
              </w:rPr>
              <w:t>以上的资产出现无可参考的活跃市场价格且采用估值技术仍导致公允价值存在重大不确定性时，经与基金托管人协商确认后，基金管理人应当采取延缓支付赎回款项或暂停接受基金赎回申请的措施。</w:t>
            </w:r>
          </w:p>
        </w:tc>
        <w:tc>
          <w:tcPr>
            <w:tcW w:w="4980" w:type="dxa"/>
          </w:tcPr>
          <w:p w:rsidR="00000000" w:rsidRDefault="00E25CA5" w:rsidP="00E25CA5">
            <w:pPr>
              <w:pStyle w:val="-"/>
              <w:adjustRightInd w:val="0"/>
              <w:spacing w:beforeLines="50" w:afterLines="50" w:line="240" w:lineRule="auto"/>
              <w:ind w:firstLineChars="0" w:firstLine="0"/>
              <w:rPr>
                <w:rFonts w:eastAsia="宋体" w:cs="宋体" w:hint="eastAsia"/>
                <w:b/>
                <w:bCs/>
              </w:rPr>
            </w:pPr>
            <w:r>
              <w:rPr>
                <w:rFonts w:eastAsia="宋体" w:cs="宋体" w:hint="eastAsia"/>
                <w:b/>
                <w:bCs/>
              </w:rPr>
              <w:t>八、</w:t>
            </w:r>
            <w:r>
              <w:rPr>
                <w:rFonts w:eastAsia="宋体" w:cs="宋体" w:hint="eastAsia"/>
                <w:b/>
                <w:bCs/>
              </w:rPr>
              <w:t>拒绝或暂停申购的情形</w:t>
            </w:r>
          </w:p>
          <w:p w:rsidR="00000000" w:rsidRDefault="00E25CA5" w:rsidP="00E25CA5">
            <w:pPr>
              <w:pStyle w:val="-"/>
              <w:adjustRightInd w:val="0"/>
              <w:spacing w:beforeLines="50" w:afterLines="50" w:line="240" w:lineRule="auto"/>
              <w:ind w:firstLineChars="0" w:firstLine="0"/>
              <w:rPr>
                <w:rFonts w:eastAsia="宋体" w:cs="宋体" w:hint="eastAsia"/>
              </w:rPr>
            </w:pPr>
            <w:r>
              <w:rPr>
                <w:rFonts w:eastAsia="宋体" w:cs="宋体" w:hint="eastAsia"/>
              </w:rPr>
              <w:t>8</w:t>
            </w:r>
            <w:r>
              <w:rPr>
                <w:rFonts w:eastAsia="宋体" w:cs="宋体" w:hint="eastAsia"/>
              </w:rPr>
              <w:t>、申请超过基金管理人设定的单笔申购的最高金额、</w:t>
            </w:r>
            <w:r>
              <w:rPr>
                <w:rFonts w:eastAsia="宋体" w:cs="宋体" w:hint="eastAsia"/>
              </w:rPr>
              <w:t>单个投资人单日申购金额上限、本基金单日净申购比例上限、本基金总规模上限的。</w:t>
            </w:r>
          </w:p>
          <w:p w:rsidR="00000000" w:rsidRDefault="00E25CA5" w:rsidP="00E25CA5">
            <w:pPr>
              <w:pStyle w:val="-"/>
              <w:adjustRightInd w:val="0"/>
              <w:spacing w:beforeLines="50" w:afterLines="50" w:line="240" w:lineRule="auto"/>
              <w:ind w:firstLineChars="0" w:firstLine="0"/>
              <w:rPr>
                <w:rFonts w:eastAsia="宋体" w:cs="宋体" w:hint="eastAsia"/>
              </w:rPr>
            </w:pPr>
            <w:r>
              <w:rPr>
                <w:rFonts w:eastAsia="宋体" w:cs="宋体" w:hint="eastAsia"/>
              </w:rPr>
              <w:t>9</w:t>
            </w:r>
            <w:r>
              <w:rPr>
                <w:rFonts w:eastAsia="宋体" w:cs="宋体" w:hint="eastAsia"/>
              </w:rPr>
              <w:t>、当特定资产占前一估值日基金资产净值</w:t>
            </w:r>
            <w:r>
              <w:rPr>
                <w:rFonts w:eastAsia="宋体" w:cs="宋体" w:hint="eastAsia"/>
              </w:rPr>
              <w:t>50%</w:t>
            </w:r>
            <w:r>
              <w:rPr>
                <w:rFonts w:eastAsia="宋体" w:cs="宋体" w:hint="eastAsia"/>
              </w:rPr>
              <w:t>以上的，经与基金托管人协商确认后，基金管理人应当暂停接受基金申购申请。</w:t>
            </w:r>
          </w:p>
          <w:p w:rsidR="00000000" w:rsidRDefault="00E25CA5" w:rsidP="00E25CA5">
            <w:pPr>
              <w:pStyle w:val="-"/>
              <w:adjustRightInd w:val="0"/>
              <w:spacing w:beforeLines="50" w:afterLines="50" w:line="240" w:lineRule="auto"/>
              <w:ind w:firstLineChars="0" w:firstLine="0"/>
              <w:rPr>
                <w:rFonts w:eastAsia="宋体" w:cs="宋体" w:hint="eastAsia"/>
                <w:color w:val="auto"/>
                <w:sz w:val="22"/>
                <w:szCs w:val="22"/>
              </w:rPr>
            </w:pPr>
            <w:r>
              <w:rPr>
                <w:rFonts w:eastAsia="宋体" w:cs="宋体" w:hint="eastAsia"/>
                <w:b/>
                <w:bCs/>
                <w:color w:val="auto"/>
                <w:sz w:val="22"/>
                <w:szCs w:val="22"/>
              </w:rPr>
              <w:t>九、</w:t>
            </w:r>
            <w:r>
              <w:rPr>
                <w:rFonts w:eastAsia="宋体" w:cs="宋体" w:hint="eastAsia"/>
                <w:b/>
                <w:bCs/>
                <w:color w:val="auto"/>
                <w:sz w:val="22"/>
                <w:szCs w:val="22"/>
              </w:rPr>
              <w:t>暂停赎回或延缓支付赎回款项的情形</w:t>
            </w:r>
            <w:r>
              <w:rPr>
                <w:rFonts w:eastAsia="宋体" w:cs="宋体" w:hint="eastAsia"/>
                <w:color w:val="auto"/>
                <w:sz w:val="22"/>
                <w:szCs w:val="22"/>
              </w:rPr>
              <w:t>6</w:t>
            </w:r>
            <w:r>
              <w:rPr>
                <w:rFonts w:eastAsia="宋体" w:cs="宋体" w:hint="eastAsia"/>
                <w:color w:val="auto"/>
                <w:sz w:val="22"/>
                <w:szCs w:val="22"/>
              </w:rPr>
              <w:t>、</w:t>
            </w:r>
            <w:r>
              <w:rPr>
                <w:rFonts w:eastAsia="宋体" w:cs="宋体" w:hint="eastAsia"/>
                <w:color w:val="auto"/>
                <w:sz w:val="22"/>
                <w:szCs w:val="22"/>
              </w:rPr>
              <w:t>当特定资产占前一估值日基金资产净值</w:t>
            </w:r>
            <w:r>
              <w:rPr>
                <w:rFonts w:eastAsia="宋体" w:cs="宋体" w:hint="eastAsia"/>
                <w:color w:val="auto"/>
                <w:sz w:val="22"/>
                <w:szCs w:val="22"/>
              </w:rPr>
              <w:t>50%</w:t>
            </w:r>
            <w:r>
              <w:rPr>
                <w:rFonts w:eastAsia="宋体" w:cs="宋体" w:hint="eastAsia"/>
                <w:color w:val="auto"/>
                <w:sz w:val="22"/>
                <w:szCs w:val="22"/>
              </w:rPr>
              <w:t>以上的，经与基金托管人协商确认后，基金管理人应当延缓支付赎回款项或暂停接受基金赎回申请。</w:t>
            </w:r>
          </w:p>
          <w:p w:rsidR="00000000" w:rsidRDefault="00E25CA5" w:rsidP="00E25CA5">
            <w:pPr>
              <w:pStyle w:val="-"/>
              <w:adjustRightInd w:val="0"/>
              <w:spacing w:beforeLines="50" w:afterLines="50" w:line="240" w:lineRule="auto"/>
              <w:ind w:firstLineChars="0" w:firstLine="0"/>
              <w:rPr>
                <w:rFonts w:eastAsia="宋体" w:cs="宋体" w:hint="eastAsia"/>
                <w:b/>
                <w:bCs/>
                <w:color w:val="auto"/>
                <w:sz w:val="22"/>
                <w:szCs w:val="22"/>
              </w:rPr>
            </w:pPr>
            <w:r>
              <w:rPr>
                <w:rFonts w:eastAsia="宋体" w:cs="宋体" w:hint="eastAsia"/>
                <w:b/>
                <w:bCs/>
                <w:color w:val="auto"/>
                <w:sz w:val="22"/>
                <w:szCs w:val="22"/>
              </w:rPr>
              <w:t>十七、实施侧袋机制期间本基金的申购与赎回</w:t>
            </w:r>
          </w:p>
          <w:p w:rsidR="00000000" w:rsidRDefault="00E25CA5" w:rsidP="00E25CA5">
            <w:pPr>
              <w:pStyle w:val="-"/>
              <w:adjustRightInd w:val="0"/>
              <w:spacing w:beforeLines="50" w:afterLines="50" w:line="240" w:lineRule="auto"/>
              <w:ind w:firstLineChars="0" w:firstLine="0"/>
              <w:rPr>
                <w:rFonts w:eastAsia="宋体" w:cs="宋体" w:hint="eastAsia"/>
                <w:color w:val="auto"/>
                <w:sz w:val="22"/>
                <w:szCs w:val="22"/>
              </w:rPr>
            </w:pPr>
            <w:r>
              <w:rPr>
                <w:rFonts w:eastAsia="宋体" w:cs="宋体" w:hint="eastAsia"/>
                <w:color w:val="auto"/>
                <w:sz w:val="22"/>
                <w:szCs w:val="22"/>
              </w:rPr>
              <w:t>本基金实施侧袋机制的，本基金的申购和赎回安排详见本招募说明书“侧袋机制”章节或相关公告。</w:t>
            </w:r>
          </w:p>
        </w:tc>
      </w:tr>
      <w:tr w:rsidR="00000000">
        <w:tc>
          <w:tcPr>
            <w:tcW w:w="1465" w:type="dxa"/>
          </w:tcPr>
          <w:p w:rsidR="00000000" w:rsidRDefault="00E25CA5">
            <w:pPr>
              <w:rPr>
                <w:rFonts w:ascii="宋体" w:eastAsia="宋体" w:hAnsi="宋体" w:cs="宋体" w:hint="eastAsia"/>
              </w:rPr>
            </w:pPr>
            <w:r>
              <w:rPr>
                <w:rFonts w:ascii="宋体" w:eastAsia="宋体" w:hAnsi="宋体" w:cs="宋体" w:hint="eastAsia"/>
              </w:rPr>
              <w:t>第九部分</w:t>
            </w:r>
            <w:r>
              <w:rPr>
                <w:rFonts w:ascii="宋体" w:eastAsia="宋体" w:hAnsi="宋体" w:cs="宋体" w:hint="eastAsia"/>
              </w:rPr>
              <w:t xml:space="preserve">  </w:t>
            </w:r>
            <w:r>
              <w:rPr>
                <w:rFonts w:ascii="宋体" w:eastAsia="宋体" w:hAnsi="宋体" w:cs="宋体" w:hint="eastAsia"/>
              </w:rPr>
              <w:t>基金</w:t>
            </w:r>
            <w:r>
              <w:rPr>
                <w:rFonts w:ascii="宋体" w:eastAsia="宋体" w:hAnsi="宋体" w:cs="宋体" w:hint="eastAsia"/>
              </w:rPr>
              <w:t>的投资</w:t>
            </w:r>
          </w:p>
        </w:tc>
        <w:tc>
          <w:tcPr>
            <w:tcW w:w="2077" w:type="dxa"/>
          </w:tcPr>
          <w:p w:rsidR="00000000" w:rsidRDefault="00E25CA5">
            <w:pPr>
              <w:rPr>
                <w:rFonts w:ascii="宋体" w:eastAsia="宋体" w:hAnsi="宋体" w:cs="宋体" w:hint="eastAsia"/>
              </w:rPr>
            </w:pPr>
            <w:r>
              <w:rPr>
                <w:rFonts w:ascii="宋体" w:eastAsia="宋体" w:hAnsi="宋体" w:cs="宋体" w:hint="eastAsia"/>
              </w:rPr>
              <w:t>无</w:t>
            </w:r>
          </w:p>
        </w:tc>
        <w:tc>
          <w:tcPr>
            <w:tcW w:w="4980" w:type="dxa"/>
          </w:tcPr>
          <w:p w:rsidR="00000000" w:rsidRDefault="00E25CA5">
            <w:pPr>
              <w:rPr>
                <w:rFonts w:ascii="宋体" w:eastAsia="宋体" w:hAnsi="宋体" w:cs="宋体" w:hint="eastAsia"/>
              </w:rPr>
            </w:pPr>
            <w:r>
              <w:rPr>
                <w:rFonts w:ascii="宋体" w:eastAsia="宋体" w:hAnsi="宋体" w:cs="宋体" w:hint="eastAsia"/>
                <w:b/>
                <w:bCs/>
              </w:rPr>
              <w:t>八、侧袋机制的实施和投资运作安排</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侧袋机制实施期间，本部分约定的投资组合比例、投资策略、组合限制、业绩比较基准、风险收益特征等约定仅适用于主袋账户。</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侧袋账户的实施条件、实施程序、运作安排、投资安排、特定资产的处置变现和支付等对投资者权益有重大影响的事项详见本招募说</w:t>
            </w:r>
            <w:r>
              <w:rPr>
                <w:rFonts w:ascii="宋体" w:eastAsia="宋体" w:hAnsi="宋体" w:cs="宋体" w:hint="eastAsia"/>
              </w:rPr>
              <w:t>明书“侧袋机制”章节的规定。</w:t>
            </w:r>
            <w:r>
              <w:rPr>
                <w:rFonts w:ascii="宋体" w:eastAsia="宋体" w:hAnsi="宋体" w:cs="宋体" w:hint="eastAsia"/>
              </w:rPr>
              <w:t xml:space="preserve"> </w:t>
            </w:r>
          </w:p>
        </w:tc>
      </w:tr>
      <w:tr w:rsidR="00000000">
        <w:tc>
          <w:tcPr>
            <w:tcW w:w="1465" w:type="dxa"/>
          </w:tcPr>
          <w:p w:rsidR="00000000" w:rsidRDefault="00E25CA5">
            <w:pPr>
              <w:rPr>
                <w:rFonts w:ascii="宋体" w:eastAsia="宋体" w:hAnsi="宋体" w:cs="宋体" w:hint="eastAsia"/>
              </w:rPr>
            </w:pPr>
            <w:r>
              <w:rPr>
                <w:rFonts w:ascii="宋体" w:eastAsia="宋体" w:hAnsi="宋体" w:cs="宋体" w:hint="eastAsia"/>
              </w:rPr>
              <w:t>第十二部分</w:t>
            </w:r>
            <w:r>
              <w:rPr>
                <w:rFonts w:ascii="宋体" w:eastAsia="宋体" w:hAnsi="宋体" w:cs="宋体" w:hint="eastAsia"/>
              </w:rPr>
              <w:t xml:space="preserve">  </w:t>
            </w:r>
            <w:r>
              <w:rPr>
                <w:rFonts w:ascii="宋体" w:eastAsia="宋体" w:hAnsi="宋体" w:cs="宋体" w:hint="eastAsia"/>
              </w:rPr>
              <w:t>基金资产估值</w:t>
            </w:r>
          </w:p>
        </w:tc>
        <w:tc>
          <w:tcPr>
            <w:tcW w:w="2077" w:type="dxa"/>
          </w:tcPr>
          <w:p w:rsidR="00000000" w:rsidRDefault="00E25CA5">
            <w:pPr>
              <w:numPr>
                <w:ilvl w:val="0"/>
                <w:numId w:val="5"/>
              </w:numPr>
              <w:rPr>
                <w:rFonts w:ascii="宋体" w:eastAsia="宋体" w:hAnsi="宋体" w:cs="宋体" w:hint="eastAsia"/>
                <w:b/>
                <w:bCs/>
              </w:rPr>
            </w:pPr>
            <w:r>
              <w:rPr>
                <w:rFonts w:ascii="宋体" w:eastAsia="宋体" w:hAnsi="宋体" w:cs="宋体" w:hint="eastAsia"/>
                <w:b/>
                <w:bCs/>
              </w:rPr>
              <w:t>暂停估值的情形</w:t>
            </w:r>
          </w:p>
          <w:p w:rsidR="00000000" w:rsidRDefault="00E25CA5">
            <w:pPr>
              <w:rPr>
                <w:rFonts w:ascii="宋体" w:eastAsia="宋体" w:hAnsi="宋体" w:cs="宋体" w:hint="eastAsia"/>
                <w:lang w:val="en-US"/>
              </w:rPr>
            </w:pPr>
            <w:r>
              <w:rPr>
                <w:rFonts w:ascii="宋体" w:eastAsia="宋体" w:hAnsi="宋体" w:cs="宋体" w:hint="eastAsia"/>
                <w:lang w:val="en-US"/>
              </w:rPr>
              <w:t>3</w:t>
            </w:r>
            <w:r>
              <w:rPr>
                <w:rFonts w:ascii="宋体" w:eastAsia="宋体" w:hAnsi="宋体" w:cs="宋体" w:hint="eastAsia"/>
                <w:lang w:val="en-US"/>
              </w:rPr>
              <w:t>、</w:t>
            </w:r>
            <w:r>
              <w:rPr>
                <w:rFonts w:ascii="宋体" w:eastAsia="宋体" w:hAnsi="宋体" w:cs="宋体" w:hint="eastAsia"/>
                <w:lang w:val="en-US"/>
              </w:rPr>
              <w:t>当前一估值日基金资产净值</w:t>
            </w:r>
            <w:r>
              <w:rPr>
                <w:rFonts w:ascii="宋体" w:eastAsia="宋体" w:hAnsi="宋体" w:cs="宋体" w:hint="eastAsia"/>
                <w:lang w:val="en-US"/>
              </w:rPr>
              <w:t>50%</w:t>
            </w:r>
            <w:r>
              <w:rPr>
                <w:rFonts w:ascii="宋体" w:eastAsia="宋体" w:hAnsi="宋体" w:cs="宋体" w:hint="eastAsia"/>
                <w:lang w:val="en-US"/>
              </w:rPr>
              <w:t>以上的资产出现无可参考的活跃市场价格且采用估值技术仍导致公允价值存在重大不确定性时，经与基金托管人协商一致的，基金管理人应当暂停基金估值；</w:t>
            </w:r>
          </w:p>
        </w:tc>
        <w:tc>
          <w:tcPr>
            <w:tcW w:w="4980" w:type="dxa"/>
          </w:tcPr>
          <w:p w:rsidR="00000000" w:rsidRDefault="00E25CA5">
            <w:pPr>
              <w:rPr>
                <w:rFonts w:ascii="宋体" w:eastAsia="宋体" w:hAnsi="宋体" w:cs="宋体" w:hint="eastAsia"/>
                <w:b/>
                <w:bCs/>
              </w:rPr>
            </w:pPr>
            <w:r>
              <w:rPr>
                <w:rFonts w:ascii="宋体" w:eastAsia="宋体" w:hAnsi="宋体" w:cs="宋体" w:hint="eastAsia"/>
                <w:b/>
                <w:bCs/>
              </w:rPr>
              <w:t>六、</w:t>
            </w:r>
            <w:r>
              <w:rPr>
                <w:rFonts w:ascii="宋体" w:eastAsia="宋体" w:hAnsi="宋体" w:cs="宋体" w:hint="eastAsia"/>
                <w:b/>
                <w:bCs/>
              </w:rPr>
              <w:t>暂停估值的情形</w:t>
            </w:r>
          </w:p>
          <w:p w:rsidR="00000000" w:rsidRDefault="00E25CA5">
            <w:pPr>
              <w:spacing w:before="26"/>
              <w:rPr>
                <w:rFonts w:ascii="宋体" w:eastAsia="宋体" w:hAnsi="宋体" w:cs="宋体" w:hint="eastAsia"/>
                <w:lang w:val="en-US"/>
              </w:rPr>
            </w:pPr>
            <w:r>
              <w:rPr>
                <w:rFonts w:ascii="宋体" w:eastAsia="宋体" w:hAnsi="宋体" w:cs="宋体" w:hint="eastAsia"/>
                <w:lang w:val="en-US"/>
              </w:rPr>
              <w:t>3</w:t>
            </w:r>
            <w:r>
              <w:rPr>
                <w:rFonts w:ascii="宋体" w:eastAsia="宋体" w:hAnsi="宋体" w:cs="宋体" w:hint="eastAsia"/>
                <w:lang w:val="en-US"/>
              </w:rPr>
              <w:t>、当特定资产占前一估值日基金资产净值</w:t>
            </w:r>
            <w:r>
              <w:rPr>
                <w:rFonts w:ascii="宋体" w:eastAsia="宋体" w:hAnsi="宋体" w:cs="宋体" w:hint="eastAsia"/>
                <w:lang w:val="en-US"/>
              </w:rPr>
              <w:t xml:space="preserve"> 50%</w:t>
            </w:r>
            <w:r>
              <w:rPr>
                <w:rFonts w:ascii="宋体" w:eastAsia="宋体" w:hAnsi="宋体" w:cs="宋体" w:hint="eastAsia"/>
                <w:lang w:val="en-US"/>
              </w:rPr>
              <w:t>以上的，经与基金托管人协商确认后，基金管理人应当暂停估值；</w:t>
            </w:r>
          </w:p>
          <w:p w:rsidR="00000000" w:rsidRDefault="00E25CA5">
            <w:pPr>
              <w:spacing w:before="26"/>
              <w:rPr>
                <w:rFonts w:ascii="宋体" w:eastAsia="宋体" w:hAnsi="宋体" w:cs="宋体" w:hint="eastAsia"/>
                <w:lang w:val="en-US"/>
              </w:rPr>
            </w:pPr>
          </w:p>
          <w:p w:rsidR="00000000" w:rsidRDefault="00E25CA5">
            <w:pPr>
              <w:rPr>
                <w:rFonts w:ascii="宋体" w:eastAsia="宋体" w:hAnsi="宋体" w:cs="宋体" w:hint="eastAsia"/>
                <w:b/>
                <w:bCs/>
              </w:rPr>
            </w:pPr>
            <w:r>
              <w:rPr>
                <w:rFonts w:ascii="宋体" w:eastAsia="宋体" w:hAnsi="宋体" w:cs="宋体" w:hint="eastAsia"/>
                <w:b/>
                <w:bCs/>
              </w:rPr>
              <w:t>九、实施侧袋机制期间的基金资产估值</w:t>
            </w:r>
            <w:r>
              <w:rPr>
                <w:rFonts w:ascii="宋体" w:eastAsia="宋体" w:hAnsi="宋体" w:cs="宋体" w:hint="eastAsia"/>
                <w:b/>
                <w:bCs/>
              </w:rPr>
              <w:t xml:space="preserve"> </w:t>
            </w:r>
          </w:p>
          <w:p w:rsidR="00000000" w:rsidRDefault="00E25CA5">
            <w:pPr>
              <w:rPr>
                <w:rFonts w:ascii="宋体" w:eastAsia="宋体" w:hAnsi="宋体" w:cs="宋体" w:hint="eastAsia"/>
                <w:b/>
                <w:bCs/>
              </w:rPr>
            </w:pPr>
            <w:r>
              <w:rPr>
                <w:rFonts w:ascii="宋体" w:eastAsia="宋体" w:hAnsi="宋体" w:cs="宋体" w:hint="eastAsia"/>
              </w:rPr>
              <w:t>本基金实施侧袋机制的，应根据本部分的约定对主袋账户资产进行估值并披露主袋账户的基金净值信息，暂</w:t>
            </w:r>
            <w:r>
              <w:rPr>
                <w:rFonts w:ascii="宋体" w:eastAsia="宋体" w:hAnsi="宋体" w:cs="宋体" w:hint="eastAsia"/>
              </w:rPr>
              <w:t>停披露侧袋账户份额净值。</w:t>
            </w:r>
          </w:p>
        </w:tc>
      </w:tr>
      <w:tr w:rsidR="00000000">
        <w:tc>
          <w:tcPr>
            <w:tcW w:w="1465" w:type="dxa"/>
          </w:tcPr>
          <w:p w:rsidR="00000000" w:rsidRDefault="00E25CA5">
            <w:pPr>
              <w:rPr>
                <w:rFonts w:ascii="宋体" w:eastAsia="宋体" w:hAnsi="宋体" w:cs="宋体" w:hint="eastAsia"/>
              </w:rPr>
            </w:pPr>
            <w:r>
              <w:rPr>
                <w:rFonts w:ascii="宋体" w:eastAsia="宋体" w:hAnsi="宋体" w:cs="宋体" w:hint="eastAsia"/>
              </w:rPr>
              <w:t>第十三部分</w:t>
            </w:r>
            <w:r>
              <w:rPr>
                <w:rFonts w:ascii="宋体" w:eastAsia="宋体" w:hAnsi="宋体" w:cs="宋体" w:hint="eastAsia"/>
              </w:rPr>
              <w:t xml:space="preserve">  </w:t>
            </w:r>
            <w:r>
              <w:rPr>
                <w:rFonts w:ascii="宋体" w:eastAsia="宋体" w:hAnsi="宋体" w:cs="宋体" w:hint="eastAsia"/>
              </w:rPr>
              <w:t>基金的收益与分配</w:t>
            </w:r>
          </w:p>
        </w:tc>
        <w:tc>
          <w:tcPr>
            <w:tcW w:w="2077" w:type="dxa"/>
          </w:tcPr>
          <w:p w:rsidR="00000000" w:rsidRDefault="00E25CA5">
            <w:pPr>
              <w:rPr>
                <w:rFonts w:ascii="宋体" w:eastAsia="宋体" w:hAnsi="宋体" w:cs="宋体" w:hint="eastAsia"/>
              </w:rPr>
            </w:pPr>
            <w:r>
              <w:rPr>
                <w:rFonts w:ascii="宋体" w:eastAsia="宋体" w:hAnsi="宋体" w:cs="宋体" w:hint="eastAsia"/>
              </w:rPr>
              <w:t>无</w:t>
            </w:r>
          </w:p>
        </w:tc>
        <w:tc>
          <w:tcPr>
            <w:tcW w:w="4980" w:type="dxa"/>
          </w:tcPr>
          <w:p w:rsidR="00000000" w:rsidRDefault="00E25CA5">
            <w:pPr>
              <w:rPr>
                <w:rFonts w:ascii="宋体" w:eastAsia="宋体" w:hAnsi="宋体" w:cs="宋体" w:hint="eastAsia"/>
              </w:rPr>
            </w:pPr>
            <w:r>
              <w:rPr>
                <w:rFonts w:ascii="宋体" w:eastAsia="宋体" w:hAnsi="宋体" w:cs="宋体" w:hint="eastAsia"/>
                <w:b/>
                <w:bCs/>
              </w:rPr>
              <w:t>七、实施侧袋机制期间的收益分配</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本基金实施侧袋机制的，侧袋账户不进行收益分配，详见本招募说明书“侧袋机制”章节的规定。</w:t>
            </w:r>
          </w:p>
        </w:tc>
      </w:tr>
      <w:tr w:rsidR="00000000">
        <w:tc>
          <w:tcPr>
            <w:tcW w:w="1465" w:type="dxa"/>
          </w:tcPr>
          <w:p w:rsidR="00000000" w:rsidRDefault="00E25CA5">
            <w:pPr>
              <w:rPr>
                <w:rFonts w:ascii="宋体" w:eastAsia="宋体" w:hAnsi="宋体" w:cs="宋体" w:hint="eastAsia"/>
              </w:rPr>
            </w:pPr>
            <w:r>
              <w:rPr>
                <w:rFonts w:ascii="宋体" w:eastAsia="宋体" w:hAnsi="宋体" w:cs="宋体" w:hint="eastAsia"/>
              </w:rPr>
              <w:t>第十四部分</w:t>
            </w:r>
            <w:r>
              <w:rPr>
                <w:rFonts w:ascii="宋体" w:eastAsia="宋体" w:hAnsi="宋体" w:cs="宋体" w:hint="eastAsia"/>
              </w:rPr>
              <w:t xml:space="preserve">  </w:t>
            </w:r>
            <w:r>
              <w:rPr>
                <w:rFonts w:ascii="宋体" w:eastAsia="宋体" w:hAnsi="宋体" w:cs="宋体" w:hint="eastAsia"/>
              </w:rPr>
              <w:t>基金的费用与税收</w:t>
            </w:r>
          </w:p>
        </w:tc>
        <w:tc>
          <w:tcPr>
            <w:tcW w:w="2077" w:type="dxa"/>
          </w:tcPr>
          <w:p w:rsidR="00000000" w:rsidRDefault="00E25CA5">
            <w:pPr>
              <w:rPr>
                <w:rFonts w:ascii="宋体" w:eastAsia="宋体" w:hAnsi="宋体" w:cs="宋体" w:hint="eastAsia"/>
              </w:rPr>
            </w:pPr>
            <w:r>
              <w:rPr>
                <w:rFonts w:ascii="宋体" w:eastAsia="宋体" w:hAnsi="宋体" w:cs="宋体" w:hint="eastAsia"/>
              </w:rPr>
              <w:t>无</w:t>
            </w:r>
          </w:p>
        </w:tc>
        <w:tc>
          <w:tcPr>
            <w:tcW w:w="4980" w:type="dxa"/>
          </w:tcPr>
          <w:p w:rsidR="00000000" w:rsidRDefault="00E25CA5">
            <w:pPr>
              <w:rPr>
                <w:rFonts w:ascii="宋体" w:eastAsia="宋体" w:hAnsi="宋体" w:cs="宋体" w:hint="eastAsia"/>
                <w:b/>
                <w:bCs/>
              </w:rPr>
            </w:pPr>
            <w:r>
              <w:rPr>
                <w:rFonts w:ascii="宋体" w:eastAsia="宋体" w:hAnsi="宋体" w:cs="宋体" w:hint="eastAsia"/>
                <w:b/>
                <w:bCs/>
              </w:rPr>
              <w:t>四、实施侧袋机制期间的基金费用</w:t>
            </w:r>
            <w:r>
              <w:rPr>
                <w:rFonts w:ascii="宋体" w:eastAsia="宋体" w:hAnsi="宋体" w:cs="宋体" w:hint="eastAsia"/>
                <w:b/>
                <w:bCs/>
              </w:rPr>
              <w:t xml:space="preserve"> </w:t>
            </w:r>
          </w:p>
          <w:p w:rsidR="00000000" w:rsidRDefault="00E25CA5">
            <w:pPr>
              <w:rPr>
                <w:rFonts w:ascii="宋体" w:eastAsia="宋体" w:hAnsi="宋体" w:cs="宋体" w:hint="eastAsia"/>
              </w:rPr>
            </w:pPr>
            <w:r>
              <w:rPr>
                <w:rFonts w:ascii="宋体" w:eastAsia="宋体" w:hAnsi="宋体" w:cs="宋体" w:hint="eastAsia"/>
              </w:rPr>
              <w:t>本基金实施侧袋机制的，与侧袋账户有关的费用可以从侧袋账户中列支，但</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应待侧袋账户资产变现后方可列支，有关费用可酌情收取或减免，但不得收取管</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理费，详见本招募说明书“侧袋机制”章节的规定或相关公告。</w:t>
            </w:r>
            <w:r>
              <w:rPr>
                <w:rFonts w:ascii="宋体" w:eastAsia="宋体" w:hAnsi="宋体" w:cs="宋体" w:hint="eastAsia"/>
              </w:rPr>
              <w:t xml:space="preserve"> </w:t>
            </w:r>
          </w:p>
        </w:tc>
      </w:tr>
      <w:tr w:rsidR="00000000">
        <w:tc>
          <w:tcPr>
            <w:tcW w:w="1465" w:type="dxa"/>
          </w:tcPr>
          <w:p w:rsidR="00000000" w:rsidRDefault="00E25CA5">
            <w:pPr>
              <w:rPr>
                <w:rFonts w:ascii="宋体" w:eastAsia="宋体" w:hAnsi="宋体" w:cs="宋体" w:hint="eastAsia"/>
              </w:rPr>
            </w:pPr>
            <w:r>
              <w:rPr>
                <w:rFonts w:ascii="宋体" w:eastAsia="宋体" w:hAnsi="宋体" w:cs="宋体" w:hint="eastAsia"/>
              </w:rPr>
              <w:t>第十六部分</w:t>
            </w:r>
            <w:r>
              <w:rPr>
                <w:rFonts w:ascii="宋体" w:eastAsia="宋体" w:hAnsi="宋体" w:cs="宋体" w:hint="eastAsia"/>
              </w:rPr>
              <w:t xml:space="preserve"> </w:t>
            </w:r>
            <w:r>
              <w:rPr>
                <w:rFonts w:ascii="宋体" w:eastAsia="宋体" w:hAnsi="宋体" w:cs="宋体" w:hint="eastAsia"/>
              </w:rPr>
              <w:t>基金的信息披露</w:t>
            </w:r>
          </w:p>
        </w:tc>
        <w:tc>
          <w:tcPr>
            <w:tcW w:w="2077" w:type="dxa"/>
          </w:tcPr>
          <w:p w:rsidR="00000000" w:rsidRDefault="00E25CA5">
            <w:pPr>
              <w:rPr>
                <w:rFonts w:ascii="宋体" w:eastAsia="宋体" w:hAnsi="宋体" w:cs="宋体" w:hint="eastAsia"/>
              </w:rPr>
            </w:pPr>
            <w:r>
              <w:rPr>
                <w:rFonts w:ascii="宋体" w:eastAsia="宋体" w:hAnsi="宋体" w:cs="宋体" w:hint="eastAsia"/>
              </w:rPr>
              <w:t>无</w:t>
            </w:r>
          </w:p>
        </w:tc>
        <w:tc>
          <w:tcPr>
            <w:tcW w:w="4980" w:type="dxa"/>
          </w:tcPr>
          <w:p w:rsidR="00000000" w:rsidRDefault="00E25CA5">
            <w:pPr>
              <w:widowControl/>
              <w:rPr>
                <w:rFonts w:ascii="宋体" w:eastAsia="宋体" w:hAnsi="宋体" w:cs="宋体" w:hint="eastAsia"/>
                <w:b/>
                <w:bCs/>
              </w:rPr>
            </w:pPr>
            <w:r>
              <w:rPr>
                <w:rFonts w:ascii="宋体" w:eastAsia="宋体" w:hAnsi="宋体" w:cs="宋体" w:hint="eastAsia"/>
                <w:b/>
                <w:bCs/>
              </w:rPr>
              <w:t>五、公开披露的基</w:t>
            </w:r>
            <w:r>
              <w:rPr>
                <w:rFonts w:ascii="宋体" w:eastAsia="宋体" w:hAnsi="宋体" w:cs="宋体" w:hint="eastAsia"/>
                <w:b/>
                <w:bCs/>
              </w:rPr>
              <w:t>金信息</w:t>
            </w:r>
          </w:p>
          <w:p w:rsidR="00000000" w:rsidRDefault="00E25CA5">
            <w:pPr>
              <w:rPr>
                <w:rFonts w:ascii="宋体" w:eastAsia="宋体" w:hAnsi="宋体" w:cs="宋体" w:hint="eastAsia"/>
              </w:rPr>
            </w:pPr>
            <w:r>
              <w:rPr>
                <w:rFonts w:ascii="宋体" w:eastAsia="宋体" w:hAnsi="宋体" w:cs="宋体" w:hint="eastAsia"/>
              </w:rPr>
              <w:t>（十五）实施侧袋机制期间的信息披露</w:t>
            </w:r>
          </w:p>
          <w:p w:rsidR="00000000" w:rsidRDefault="00E25CA5">
            <w:pPr>
              <w:rPr>
                <w:rFonts w:ascii="宋体" w:eastAsia="宋体" w:hAnsi="宋体" w:cs="宋体" w:hint="eastAsia"/>
              </w:rPr>
            </w:pPr>
            <w:r>
              <w:rPr>
                <w:rFonts w:ascii="宋体" w:eastAsia="宋体" w:hAnsi="宋体" w:cs="宋体" w:hint="eastAsia"/>
              </w:rPr>
              <w:t>本基金实施侧袋机制的，相关信息披露义务人应当根据法律法规、基金合同和招募说明书的规定进行信息披露，详见本招募说明书“侧袋机制”章节的规定。</w:t>
            </w:r>
          </w:p>
        </w:tc>
      </w:tr>
      <w:tr w:rsidR="00000000">
        <w:tc>
          <w:tcPr>
            <w:tcW w:w="1465" w:type="dxa"/>
          </w:tcPr>
          <w:p w:rsidR="00000000" w:rsidRDefault="00E25CA5">
            <w:pPr>
              <w:rPr>
                <w:rFonts w:ascii="宋体" w:eastAsia="宋体" w:hAnsi="宋体" w:cs="宋体" w:hint="eastAsia"/>
              </w:rPr>
            </w:pPr>
            <w:r>
              <w:rPr>
                <w:rFonts w:ascii="宋体" w:eastAsia="宋体" w:hAnsi="宋体" w:cs="宋体" w:hint="eastAsia"/>
              </w:rPr>
              <w:t>第十七部分侧袋机制</w:t>
            </w:r>
          </w:p>
        </w:tc>
        <w:tc>
          <w:tcPr>
            <w:tcW w:w="2077" w:type="dxa"/>
          </w:tcPr>
          <w:p w:rsidR="00000000" w:rsidRDefault="00E25CA5">
            <w:pPr>
              <w:rPr>
                <w:rFonts w:ascii="宋体" w:eastAsia="宋体" w:hAnsi="宋体" w:cs="宋体" w:hint="eastAsia"/>
              </w:rPr>
            </w:pPr>
            <w:r>
              <w:rPr>
                <w:rFonts w:ascii="宋体" w:eastAsia="宋体" w:hAnsi="宋体" w:cs="宋体" w:hint="eastAsia"/>
              </w:rPr>
              <w:t>无</w:t>
            </w:r>
          </w:p>
        </w:tc>
        <w:tc>
          <w:tcPr>
            <w:tcW w:w="4980" w:type="dxa"/>
          </w:tcPr>
          <w:p w:rsidR="00000000" w:rsidRDefault="00E25CA5">
            <w:pPr>
              <w:rPr>
                <w:rFonts w:ascii="宋体" w:eastAsia="宋体" w:hAnsi="宋体" w:cs="宋体" w:hint="eastAsia"/>
                <w:b/>
                <w:bCs/>
              </w:rPr>
            </w:pPr>
            <w:r>
              <w:rPr>
                <w:rFonts w:ascii="宋体" w:eastAsia="宋体" w:hAnsi="宋体" w:cs="宋体" w:hint="eastAsia"/>
                <w:b/>
                <w:bCs/>
              </w:rPr>
              <w:t>第十七部分侧袋机制</w:t>
            </w:r>
          </w:p>
          <w:p w:rsidR="00000000" w:rsidRDefault="00E25CA5">
            <w:pPr>
              <w:rPr>
                <w:rFonts w:ascii="宋体" w:eastAsia="宋体" w:hAnsi="宋体" w:cs="宋体" w:hint="eastAsia"/>
              </w:rPr>
            </w:pPr>
            <w:r>
              <w:rPr>
                <w:rFonts w:ascii="宋体" w:eastAsia="宋体" w:hAnsi="宋体" w:cs="宋体" w:hint="eastAsia"/>
              </w:rPr>
              <w:t>一、侧袋机制的实施条件</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当基金持有特定资产且存在或潜在大额赎回申请时，根据最大限度保护基金份额持有人利益的原则，基金管理人经与基金托管人协商一致，并咨询会计师事</w:t>
            </w:r>
            <w:r>
              <w:rPr>
                <w:rFonts w:ascii="宋体" w:eastAsia="宋体" w:hAnsi="宋体" w:cs="宋体" w:hint="eastAsia"/>
              </w:rPr>
              <w:t xml:space="preserve"> </w:t>
            </w:r>
            <w:r>
              <w:rPr>
                <w:rFonts w:ascii="宋体" w:eastAsia="宋体" w:hAnsi="宋体" w:cs="宋体" w:hint="eastAsia"/>
              </w:rPr>
              <w:t>务所意见后，可以依照法律法规及基金合同的约定启用侧袋机制，无需召开基金份额持有人大会审议。</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基金管理人应当在启用侧袋</w:t>
            </w:r>
            <w:r>
              <w:rPr>
                <w:rFonts w:ascii="宋体" w:eastAsia="宋体" w:hAnsi="宋体" w:cs="宋体" w:hint="eastAsia"/>
              </w:rPr>
              <w:t>机制后及时发布临时公告，并在五个工作日内聘请侧袋机制启用日发表意见且符合《中华人民共和国证券法》规定的会计师事务</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所进行审计并披露专项审计意见。</w:t>
            </w:r>
            <w:r>
              <w:rPr>
                <w:rFonts w:ascii="宋体" w:eastAsia="宋体" w:hAnsi="宋体" w:cs="宋体" w:hint="eastAsia"/>
              </w:rPr>
              <w:t xml:space="preserve"> </w:t>
            </w:r>
          </w:p>
          <w:p w:rsidR="00000000" w:rsidRDefault="00E25CA5">
            <w:pPr>
              <w:rPr>
                <w:rFonts w:ascii="宋体" w:eastAsia="宋体" w:hAnsi="宋体" w:cs="宋体" w:hint="eastAsia"/>
              </w:rPr>
            </w:pPr>
          </w:p>
          <w:p w:rsidR="00000000" w:rsidRDefault="00E25CA5">
            <w:pPr>
              <w:rPr>
                <w:rFonts w:ascii="宋体" w:eastAsia="宋体" w:hAnsi="宋体" w:cs="宋体" w:hint="eastAsia"/>
              </w:rPr>
            </w:pPr>
            <w:r>
              <w:rPr>
                <w:rFonts w:ascii="宋体" w:eastAsia="宋体" w:hAnsi="宋体" w:cs="宋体" w:hint="eastAsia"/>
              </w:rPr>
              <w:t>二、实施侧袋机制期间基金份额的申购、赎回与登记</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1</w:t>
            </w:r>
            <w:r>
              <w:rPr>
                <w:rFonts w:ascii="宋体" w:eastAsia="宋体" w:hAnsi="宋体" w:cs="宋体" w:hint="eastAsia"/>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rsidR="00000000" w:rsidRDefault="00E25CA5">
            <w:pPr>
              <w:rPr>
                <w:rFonts w:ascii="宋体" w:eastAsia="宋体" w:hAnsi="宋体" w:cs="宋体" w:hint="eastAsia"/>
              </w:rPr>
            </w:pPr>
            <w:r>
              <w:rPr>
                <w:rFonts w:ascii="宋体" w:eastAsia="宋体" w:hAnsi="宋体" w:cs="宋体" w:hint="eastAsia"/>
              </w:rPr>
              <w:t>2</w:t>
            </w:r>
            <w:r>
              <w:rPr>
                <w:rFonts w:ascii="宋体" w:eastAsia="宋体" w:hAnsi="宋体" w:cs="宋体" w:hint="eastAsia"/>
              </w:rPr>
              <w:t>、实施侧袋机制期间，基金管理人不办理侧袋账户份额的申购、赎回和转换；同时，</w:t>
            </w:r>
            <w:r>
              <w:rPr>
                <w:rFonts w:ascii="宋体" w:eastAsia="宋体" w:hAnsi="宋体" w:cs="宋体" w:hint="eastAsia"/>
              </w:rPr>
              <w:t>基金管理人按照基金合同和招募说明书的约定办理主袋账户份额的赎回，并根据主袋账户运作情况确定是否暂停申购。</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3</w:t>
            </w:r>
            <w:r>
              <w:rPr>
                <w:rFonts w:ascii="宋体" w:eastAsia="宋体" w:hAnsi="宋体" w:cs="宋体" w:hint="eastAsia"/>
              </w:rPr>
              <w:t>、除基金管理人应按照主袋账户的份额净值办理主袋账户份额的申购和赎回外，本招募说明书“基金份额的申购和赎回”部分的申购、赎回规定适用于主袋账户份额。巨额赎回按照单个开放日内主袋账户份额净赎回申请超过前一工作日主袋账户总份额的</w:t>
            </w:r>
            <w:r>
              <w:rPr>
                <w:rFonts w:ascii="宋体" w:eastAsia="宋体" w:hAnsi="宋体" w:cs="宋体" w:hint="eastAsia"/>
              </w:rPr>
              <w:t>10%</w:t>
            </w:r>
            <w:r>
              <w:rPr>
                <w:rFonts w:ascii="宋体" w:eastAsia="宋体" w:hAnsi="宋体" w:cs="宋体" w:hint="eastAsia"/>
              </w:rPr>
              <w:t>认定。</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4</w:t>
            </w:r>
            <w:r>
              <w:rPr>
                <w:rFonts w:ascii="宋体" w:eastAsia="宋体" w:hAnsi="宋体" w:cs="宋体" w:hint="eastAsia"/>
              </w:rPr>
              <w:t>、侧袋机制实施期间，基金管理人应对侧袋账户份额实行独立管理，主袋账户沿用原基金代码，侧袋账户使用独立的基金代码。侧袋账户份额的名称应以“基金简称</w:t>
            </w:r>
            <w:r>
              <w:rPr>
                <w:rFonts w:ascii="宋体" w:eastAsia="宋体" w:hAnsi="宋体" w:cs="宋体" w:hint="eastAsia"/>
              </w:rPr>
              <w:t>+</w:t>
            </w:r>
            <w:r>
              <w:rPr>
                <w:rFonts w:ascii="宋体" w:eastAsia="宋体" w:hAnsi="宋体" w:cs="宋体" w:hint="eastAsia"/>
              </w:rPr>
              <w:t>侧袋标识</w:t>
            </w:r>
            <w:r>
              <w:rPr>
                <w:rFonts w:ascii="宋体" w:eastAsia="宋体" w:hAnsi="宋体" w:cs="宋体" w:hint="eastAsia"/>
              </w:rPr>
              <w:t>S+</w:t>
            </w:r>
            <w:r>
              <w:rPr>
                <w:rFonts w:ascii="宋体" w:eastAsia="宋体" w:hAnsi="宋体" w:cs="宋体" w:hint="eastAsia"/>
              </w:rPr>
              <w:t>侧袋</w:t>
            </w:r>
            <w:r>
              <w:rPr>
                <w:rFonts w:ascii="宋体" w:eastAsia="宋体" w:hAnsi="宋体" w:cs="宋体" w:hint="eastAsia"/>
              </w:rPr>
              <w:t>账户建立日期”格式设定，同时主袋账户份额的名称增加大写字母</w:t>
            </w:r>
            <w:r>
              <w:rPr>
                <w:rFonts w:ascii="宋体" w:eastAsia="宋体" w:hAnsi="宋体" w:cs="宋体" w:hint="eastAsia"/>
              </w:rPr>
              <w:t>M</w:t>
            </w:r>
            <w:r>
              <w:rPr>
                <w:rFonts w:ascii="宋体" w:eastAsia="宋体" w:hAnsi="宋体" w:cs="宋体" w:hint="eastAsia"/>
              </w:rPr>
              <w:t>标识作为后缀。基金所有侧袋账户注销后，应取消主袋账户份额名称中的</w:t>
            </w:r>
            <w:r>
              <w:rPr>
                <w:rFonts w:ascii="宋体" w:eastAsia="宋体" w:hAnsi="宋体" w:cs="宋体" w:hint="eastAsia"/>
              </w:rPr>
              <w:t>M</w:t>
            </w:r>
            <w:r>
              <w:rPr>
                <w:rFonts w:ascii="宋体" w:eastAsia="宋体" w:hAnsi="宋体" w:cs="宋体" w:hint="eastAsia"/>
              </w:rPr>
              <w:t>标识。</w:t>
            </w:r>
          </w:p>
          <w:p w:rsidR="00000000" w:rsidRDefault="00E25CA5">
            <w:pPr>
              <w:rPr>
                <w:rFonts w:ascii="宋体" w:eastAsia="宋体" w:hAnsi="宋体" w:cs="宋体" w:hint="eastAsia"/>
              </w:rPr>
            </w:pPr>
          </w:p>
          <w:p w:rsidR="00000000" w:rsidRDefault="00E25CA5">
            <w:pPr>
              <w:rPr>
                <w:rFonts w:ascii="宋体" w:eastAsia="宋体" w:hAnsi="宋体" w:cs="宋体" w:hint="eastAsia"/>
              </w:rPr>
            </w:pPr>
            <w:r>
              <w:rPr>
                <w:rFonts w:ascii="宋体" w:eastAsia="宋体" w:hAnsi="宋体" w:cs="宋体" w:hint="eastAsia"/>
              </w:rPr>
              <w:t>三、实施侧袋机制期间的基金投资及业绩</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侧袋机制实施期间，本招募说明书“基金的投资”部分约定的投资组合比例、投资策略、组合限制、业绩比较基准、风险收益特征等约定仅适用于主袋账户。</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基金管理人计算各项投资运作指标和基金业绩指标时仅需考虑主袋账户资产。</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基金管理人原则上应当在侧袋机制启用后</w:t>
            </w:r>
            <w:r>
              <w:rPr>
                <w:rFonts w:ascii="宋体" w:eastAsia="宋体" w:hAnsi="宋体" w:cs="宋体" w:hint="eastAsia"/>
              </w:rPr>
              <w:t>20</w:t>
            </w:r>
            <w:r>
              <w:rPr>
                <w:rFonts w:ascii="宋体" w:eastAsia="宋体" w:hAnsi="宋体" w:cs="宋体" w:hint="eastAsia"/>
              </w:rPr>
              <w:t>个交易日内完成对主袋账户投资组合的调整，因资产流动性受限等中国证监会规定的情形除外</w:t>
            </w:r>
            <w:r>
              <w:rPr>
                <w:rFonts w:ascii="宋体" w:eastAsia="宋体" w:hAnsi="宋体" w:cs="宋体" w:hint="eastAsia"/>
              </w:rPr>
              <w:t>。</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基金管理人不得在侧袋账户中进行除特定资产处置变现以外的其他投资操作。</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基金管理人、相关服务机构在展示基金业绩时，应当就前述情况进行充分的解释说明，避免引起投资者误解。</w:t>
            </w:r>
          </w:p>
          <w:p w:rsidR="00000000" w:rsidRDefault="00E25CA5">
            <w:pPr>
              <w:rPr>
                <w:rFonts w:ascii="宋体" w:eastAsia="宋体" w:hAnsi="宋体" w:cs="宋体" w:hint="eastAsia"/>
              </w:rPr>
            </w:pPr>
          </w:p>
          <w:p w:rsidR="00000000" w:rsidRDefault="00E25CA5">
            <w:pPr>
              <w:rPr>
                <w:rFonts w:ascii="宋体" w:eastAsia="宋体" w:hAnsi="宋体" w:cs="宋体" w:hint="eastAsia"/>
              </w:rPr>
            </w:pPr>
            <w:r>
              <w:rPr>
                <w:rFonts w:ascii="宋体" w:eastAsia="宋体" w:hAnsi="宋体" w:cs="宋体" w:hint="eastAsia"/>
              </w:rPr>
              <w:t>四、实施侧袋机制期间的基金估值</w:t>
            </w:r>
          </w:p>
          <w:p w:rsidR="00000000" w:rsidRDefault="00E25CA5">
            <w:pPr>
              <w:rPr>
                <w:rFonts w:ascii="宋体" w:eastAsia="宋体" w:hAnsi="宋体" w:cs="宋体" w:hint="eastAsia"/>
              </w:rPr>
            </w:pPr>
            <w:r>
              <w:rPr>
                <w:rFonts w:ascii="宋体" w:eastAsia="宋体" w:hAnsi="宋体" w:cs="宋体" w:hint="eastAsia"/>
              </w:rPr>
              <w:t>本基金实施侧袋机制的，基金管理人和基金托管人应对主袋账户资产进行估值并披露主袋账户的基金净值信息，暂停披露侧袋账户份额净值。</w:t>
            </w:r>
          </w:p>
          <w:p w:rsidR="00000000" w:rsidRDefault="00E25CA5">
            <w:pPr>
              <w:rPr>
                <w:rFonts w:ascii="宋体" w:eastAsia="宋体" w:hAnsi="宋体" w:cs="宋体" w:hint="eastAsia"/>
              </w:rPr>
            </w:pPr>
            <w:r>
              <w:rPr>
                <w:rFonts w:ascii="宋体" w:eastAsia="宋体" w:hAnsi="宋体" w:cs="宋体" w:hint="eastAsia"/>
              </w:rPr>
              <w:t>侧袋机制启用当日，基金管理人以完成日终估值后的基金净资产为基数对主袋账户和侧袋账户的资产进行分割，与特定资产可明确对应的资产类科目余额、除应交税费外的负债类科目余额一并纳入侧袋</w:t>
            </w:r>
            <w:r>
              <w:rPr>
                <w:rFonts w:ascii="宋体" w:eastAsia="宋体" w:hAnsi="宋体" w:cs="宋体" w:hint="eastAsia"/>
              </w:rPr>
              <w:t>账户。基金管理人应将特定资产作为一个整体，不能仅分割其公允价值无法确定的部分。</w:t>
            </w:r>
          </w:p>
          <w:p w:rsidR="00000000" w:rsidRDefault="00E25CA5">
            <w:pPr>
              <w:rPr>
                <w:rFonts w:ascii="宋体" w:eastAsia="宋体" w:hAnsi="宋体" w:cs="宋体" w:hint="eastAsia"/>
              </w:rPr>
            </w:pPr>
            <w:r>
              <w:rPr>
                <w:rFonts w:ascii="宋体" w:eastAsia="宋体" w:hAnsi="宋体" w:cs="宋体" w:hint="eastAsia"/>
              </w:rPr>
              <w:t>侧袋机制实施期间，基金管理人应对侧袋账户单独设置账套，实行独立核算。如果本基金同时存在多个侧袋账户，不同侧袋账户应分开进行核算。侧袋账户的会计核算应符合《企业会计准则》的相关要求。</w:t>
            </w:r>
          </w:p>
          <w:p w:rsidR="00000000" w:rsidRDefault="00E25CA5">
            <w:pPr>
              <w:rPr>
                <w:rFonts w:ascii="宋体" w:eastAsia="宋体" w:hAnsi="宋体" w:cs="宋体" w:hint="eastAsia"/>
              </w:rPr>
            </w:pP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五、实施侧袋账户期间的基金费用</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1</w:t>
            </w:r>
            <w:r>
              <w:rPr>
                <w:rFonts w:ascii="宋体" w:eastAsia="宋体" w:hAnsi="宋体" w:cs="宋体" w:hint="eastAsia"/>
              </w:rPr>
              <w:t>、本基金实施侧袋机制的，管理费和托管费按主袋账户基金资产净值作为基数计提。</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2</w:t>
            </w:r>
            <w:r>
              <w:rPr>
                <w:rFonts w:ascii="宋体" w:eastAsia="宋体" w:hAnsi="宋体" w:cs="宋体" w:hint="eastAsia"/>
              </w:rPr>
              <w:t>、与处置侧袋账户资产有关的费用可从侧袋账户中列支，但应待侧袋账户资产变现后方可列支。</w:t>
            </w:r>
          </w:p>
          <w:p w:rsidR="00000000" w:rsidRDefault="00E25CA5">
            <w:pPr>
              <w:rPr>
                <w:rFonts w:ascii="宋体" w:eastAsia="宋体" w:hAnsi="宋体" w:cs="宋体" w:hint="eastAsia"/>
              </w:rPr>
            </w:pPr>
            <w:r>
              <w:rPr>
                <w:rFonts w:ascii="宋体" w:eastAsia="宋体" w:hAnsi="宋体" w:cs="宋体" w:hint="eastAsia"/>
              </w:rPr>
              <w:t>3</w:t>
            </w:r>
            <w:r>
              <w:rPr>
                <w:rFonts w:ascii="宋体" w:eastAsia="宋体" w:hAnsi="宋体" w:cs="宋体" w:hint="eastAsia"/>
              </w:rPr>
              <w:t>、侧袋机制实施期间，侧袋账户资产不收取管理</w:t>
            </w:r>
            <w:r>
              <w:rPr>
                <w:rFonts w:ascii="宋体" w:eastAsia="宋体" w:hAnsi="宋体" w:cs="宋体" w:hint="eastAsia"/>
              </w:rPr>
              <w:t>费。因启用侧袋机制产生的咨询、审计费用等由基金管理人承担。</w:t>
            </w:r>
            <w:r>
              <w:rPr>
                <w:rFonts w:ascii="宋体" w:eastAsia="宋体" w:hAnsi="宋体" w:cs="宋体" w:hint="eastAsia"/>
              </w:rPr>
              <w:t xml:space="preserve"> </w:t>
            </w:r>
          </w:p>
          <w:p w:rsidR="00000000" w:rsidRDefault="00E25CA5">
            <w:pPr>
              <w:rPr>
                <w:rFonts w:ascii="宋体" w:eastAsia="宋体" w:hAnsi="宋体" w:cs="宋体" w:hint="eastAsia"/>
              </w:rPr>
            </w:pPr>
          </w:p>
          <w:p w:rsidR="00000000" w:rsidRDefault="00E25CA5">
            <w:pPr>
              <w:rPr>
                <w:rFonts w:ascii="宋体" w:eastAsia="宋体" w:hAnsi="宋体" w:cs="宋体" w:hint="eastAsia"/>
              </w:rPr>
            </w:pPr>
            <w:r>
              <w:rPr>
                <w:rFonts w:ascii="宋体" w:eastAsia="宋体" w:hAnsi="宋体" w:cs="宋体" w:hint="eastAsia"/>
              </w:rPr>
              <w:t>六、侧袋账户中特定资产的处置变现和支付</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特定资产以可出售、可转让、恢复交易等方式恢复流动性后，基金管理人应当按照基金份额持有人利益最大化原则，将特定资产予以处置变现，及时向侧袋账户份额持有人支付对应变现款项。</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侧</w:t>
            </w:r>
            <w:r>
              <w:rPr>
                <w:rFonts w:ascii="宋体" w:eastAsia="宋体" w:hAnsi="宋体" w:cs="宋体" w:hint="eastAsia"/>
              </w:rPr>
              <w:t>袋账户资产全部完成变现并终止侧袋机制后，基金管理人应及时聘请符合《中华人民共和国证券法》规定的会计师事务所进行审计并披露专项审计意见。</w:t>
            </w:r>
            <w:r>
              <w:rPr>
                <w:rFonts w:ascii="宋体" w:eastAsia="宋体" w:hAnsi="宋体" w:cs="宋体" w:hint="eastAsia"/>
              </w:rPr>
              <w:t xml:space="preserve"> </w:t>
            </w:r>
          </w:p>
          <w:p w:rsidR="00000000" w:rsidRDefault="00E25CA5">
            <w:pPr>
              <w:rPr>
                <w:rFonts w:ascii="宋体" w:eastAsia="宋体" w:hAnsi="宋体" w:cs="宋体" w:hint="eastAsia"/>
              </w:rPr>
            </w:pPr>
          </w:p>
          <w:p w:rsidR="00000000" w:rsidRDefault="00E25CA5">
            <w:pPr>
              <w:rPr>
                <w:rFonts w:ascii="宋体" w:eastAsia="宋体" w:hAnsi="宋体" w:cs="宋体" w:hint="eastAsia"/>
              </w:rPr>
            </w:pPr>
            <w:r>
              <w:rPr>
                <w:rFonts w:ascii="宋体" w:eastAsia="宋体" w:hAnsi="宋体" w:cs="宋体" w:hint="eastAsia"/>
              </w:rPr>
              <w:t>七、侧袋机制的信息披露</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1</w:t>
            </w:r>
            <w:r>
              <w:rPr>
                <w:rFonts w:ascii="宋体" w:eastAsia="宋体" w:hAnsi="宋体" w:cs="宋体" w:hint="eastAsia"/>
              </w:rPr>
              <w:t>、临时公告</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在启用侧袋机制、处置特定资产、终止侧袋机制以及发生其他可能对投资者利益产生重大影响的事项后基金管理人应及时发布临时公告。</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2</w:t>
            </w:r>
            <w:r>
              <w:rPr>
                <w:rFonts w:ascii="宋体" w:eastAsia="宋体" w:hAnsi="宋体" w:cs="宋体" w:hint="eastAsia"/>
              </w:rPr>
              <w:t>、基金净值信息</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基金管理人应按照招募说明书“基金的信息披露”部分规定的基金净值信息披露方式和频率披露主袋账户份额的基金份额净值和基金份额累计净值。实施侧袋机制期间本基金暂停披露侧袋账户份额净值和累计净值</w:t>
            </w:r>
            <w:r>
              <w:rPr>
                <w:rFonts w:ascii="宋体" w:eastAsia="宋体" w:hAnsi="宋体" w:cs="宋体" w:hint="eastAsia"/>
              </w:rPr>
              <w:t>。</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3</w:t>
            </w:r>
            <w:r>
              <w:rPr>
                <w:rFonts w:ascii="宋体" w:eastAsia="宋体" w:hAnsi="宋体" w:cs="宋体" w:hint="eastAsia"/>
              </w:rPr>
              <w:t>、定期报告</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侧袋账户相关信息在定期报告中单独进行披露，包括但不限于：</w:t>
            </w:r>
          </w:p>
          <w:p w:rsidR="00000000" w:rsidRDefault="00E25CA5">
            <w:pPr>
              <w:rPr>
                <w:rFonts w:ascii="宋体" w:eastAsia="宋体" w:hAnsi="宋体" w:cs="宋体" w:hint="eastAsia"/>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）侧袋账户的基金代码、基金名称、侧袋账户成立日期等基本信息；</w:t>
            </w:r>
          </w:p>
          <w:p w:rsidR="00000000" w:rsidRDefault="00E25CA5">
            <w:pPr>
              <w:rPr>
                <w:rFonts w:ascii="宋体" w:eastAsia="宋体" w:hAnsi="宋体" w:cs="宋体" w:hint="eastAsia"/>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）侧袋账户的初始资产、初始负债；</w:t>
            </w:r>
          </w:p>
          <w:p w:rsidR="00000000" w:rsidRDefault="00E25CA5">
            <w:pPr>
              <w:rPr>
                <w:rFonts w:ascii="宋体" w:eastAsia="宋体" w:hAnsi="宋体" w:cs="宋体" w:hint="eastAsia"/>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）特定资产的名称、代码、发行人等基本信息；</w:t>
            </w:r>
          </w:p>
          <w:p w:rsidR="00000000" w:rsidRDefault="00E25CA5">
            <w:pPr>
              <w:rPr>
                <w:rFonts w:ascii="宋体" w:eastAsia="宋体" w:hAnsi="宋体" w:cs="宋体" w:hint="eastAsia"/>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）报告期内的特定资产处置进展情况、</w:t>
            </w:r>
            <w:r>
              <w:rPr>
                <w:rFonts w:ascii="宋体" w:eastAsia="宋体" w:hAnsi="宋体" w:cs="宋体" w:hint="eastAsia"/>
              </w:rPr>
              <w:t>与处置特定资产相关的费用情况及其他与特定资产状况相关的信息；</w:t>
            </w:r>
          </w:p>
          <w:p w:rsidR="00000000" w:rsidRDefault="00E25CA5">
            <w:pPr>
              <w:rPr>
                <w:rFonts w:ascii="宋体" w:eastAsia="宋体" w:hAnsi="宋体" w:cs="宋体" w:hint="eastAsia"/>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）可根据特定资产处置进展情况披露特定资产的可变现净值或净值参考区间，该净值或净值区间并不代表特定资产最终的变现价格，不作为基金管理人对特定资产最终变现价格的承诺；</w:t>
            </w:r>
          </w:p>
          <w:p w:rsidR="00000000" w:rsidRDefault="00E25CA5">
            <w:pPr>
              <w:rPr>
                <w:rFonts w:ascii="宋体" w:eastAsia="宋体" w:hAnsi="宋体" w:cs="宋体" w:hint="eastAsia"/>
              </w:rPr>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）可能对投资者利益存在重大影响的其他情况及相关风险提示。</w:t>
            </w:r>
          </w:p>
          <w:p w:rsidR="00000000" w:rsidRDefault="00E25CA5">
            <w:pPr>
              <w:rPr>
                <w:rFonts w:ascii="宋体" w:eastAsia="宋体" w:hAnsi="宋体" w:cs="宋体" w:hint="eastAsia"/>
              </w:rPr>
            </w:pPr>
          </w:p>
          <w:p w:rsidR="00000000" w:rsidRDefault="00E25CA5">
            <w:pPr>
              <w:rPr>
                <w:rFonts w:ascii="宋体" w:eastAsia="宋体" w:hAnsi="宋体" w:cs="宋体" w:hint="eastAsia"/>
              </w:rPr>
            </w:pPr>
            <w:r>
              <w:rPr>
                <w:rFonts w:ascii="宋体" w:eastAsia="宋体" w:hAnsi="宋体" w:cs="宋体" w:hint="eastAsia"/>
              </w:rPr>
              <w:t>八、本部分关于侧袋机制的相关规定，凡是直接引用法律法规或监管规则的部分，如将来法律法规或监管规则修改导致相关内容被取消或变更的，基金管理人经与基金托管人协商一致并履行适当程序后，在对基金份额持有人利益无实质性不利影响的</w:t>
            </w:r>
            <w:r>
              <w:rPr>
                <w:rFonts w:ascii="宋体" w:eastAsia="宋体" w:hAnsi="宋体" w:cs="宋体" w:hint="eastAsia"/>
              </w:rPr>
              <w:t>前提下，可直接对本部分内容进行修改和调整，无需召开基金份额持有人大会审议。</w:t>
            </w:r>
          </w:p>
        </w:tc>
      </w:tr>
      <w:tr w:rsidR="00000000">
        <w:tc>
          <w:tcPr>
            <w:tcW w:w="1465" w:type="dxa"/>
          </w:tcPr>
          <w:p w:rsidR="00000000" w:rsidRDefault="00E25CA5">
            <w:pPr>
              <w:rPr>
                <w:rFonts w:ascii="宋体" w:eastAsia="宋体" w:hAnsi="宋体" w:cs="宋体" w:hint="eastAsia"/>
              </w:rPr>
            </w:pPr>
            <w:r>
              <w:rPr>
                <w:rFonts w:ascii="宋体" w:eastAsia="宋体" w:hAnsi="宋体" w:cs="宋体" w:hint="eastAsia"/>
              </w:rPr>
              <w:t xml:space="preserve"> </w:t>
            </w:r>
            <w:r>
              <w:rPr>
                <w:rFonts w:ascii="宋体" w:eastAsia="宋体" w:hAnsi="宋体" w:cs="宋体" w:hint="eastAsia"/>
              </w:rPr>
              <w:t>第十八部分</w:t>
            </w:r>
            <w:r>
              <w:rPr>
                <w:rFonts w:ascii="宋体" w:eastAsia="宋体" w:hAnsi="宋体" w:cs="宋体" w:hint="eastAsia"/>
              </w:rPr>
              <w:t xml:space="preserve">  </w:t>
            </w:r>
            <w:r>
              <w:rPr>
                <w:rFonts w:ascii="宋体" w:eastAsia="宋体" w:hAnsi="宋体" w:cs="宋体" w:hint="eastAsia"/>
              </w:rPr>
              <w:t>风险揭示</w:t>
            </w:r>
          </w:p>
        </w:tc>
        <w:tc>
          <w:tcPr>
            <w:tcW w:w="2077" w:type="dxa"/>
          </w:tcPr>
          <w:p w:rsidR="00000000" w:rsidRDefault="00E25CA5">
            <w:pPr>
              <w:numPr>
                <w:ilvl w:val="0"/>
                <w:numId w:val="4"/>
              </w:numPr>
              <w:rPr>
                <w:rFonts w:ascii="宋体" w:eastAsia="宋体" w:hAnsi="宋体" w:cs="宋体" w:hint="eastAsia"/>
                <w:b/>
                <w:bCs/>
              </w:rPr>
            </w:pPr>
            <w:r>
              <w:rPr>
                <w:rFonts w:ascii="宋体" w:eastAsia="宋体" w:hAnsi="宋体" w:cs="宋体" w:hint="eastAsia"/>
                <w:b/>
                <w:bCs/>
              </w:rPr>
              <w:t>流动性风险</w:t>
            </w:r>
            <w:r>
              <w:rPr>
                <w:rFonts w:ascii="宋体" w:eastAsia="宋体" w:hAnsi="宋体" w:cs="宋体" w:hint="eastAsia"/>
                <w:b/>
                <w:bCs/>
              </w:rPr>
              <w:t xml:space="preserve"> </w:t>
            </w:r>
          </w:p>
          <w:p w:rsidR="00000000" w:rsidRDefault="00E25CA5">
            <w:pPr>
              <w:numPr>
                <w:ilvl w:val="0"/>
                <w:numId w:val="6"/>
              </w:numPr>
              <w:rPr>
                <w:rFonts w:ascii="宋体" w:eastAsia="宋体" w:hAnsi="宋体" w:cs="宋体" w:hint="eastAsia"/>
              </w:rPr>
            </w:pPr>
            <w:r>
              <w:rPr>
                <w:rFonts w:ascii="宋体" w:eastAsia="宋体" w:hAnsi="宋体" w:cs="宋体" w:hint="eastAsia"/>
              </w:rPr>
              <w:t>实施备用的流动性风险管理工具的情形、程序及对投资者的潜在影响</w:t>
            </w:r>
          </w:p>
          <w:p w:rsidR="00000000" w:rsidRDefault="00E25CA5">
            <w:pPr>
              <w:rPr>
                <w:rFonts w:ascii="宋体" w:eastAsia="宋体" w:hAnsi="宋体" w:cs="宋体" w:hint="eastAsia"/>
              </w:rPr>
            </w:pPr>
          </w:p>
          <w:p w:rsidR="00000000" w:rsidRDefault="00E25CA5">
            <w:pPr>
              <w:rPr>
                <w:rFonts w:ascii="宋体" w:eastAsia="宋体" w:hAnsi="宋体" w:cs="宋体" w:hint="eastAsia"/>
              </w:rPr>
            </w:pPr>
            <w:r>
              <w:rPr>
                <w:rFonts w:ascii="宋体" w:eastAsia="宋体" w:hAnsi="宋体" w:cs="宋体" w:hint="eastAsia"/>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收取短期赎回费、暂停基金估值、摆动定价等流动性风险管理工具作为辅助措施。对于各类流动性风险管理工具的使用，基金管理人</w:t>
            </w:r>
            <w:r>
              <w:rPr>
                <w:rFonts w:ascii="宋体" w:eastAsia="宋体" w:hAnsi="宋体" w:cs="宋体" w:hint="eastAsia"/>
              </w:rPr>
              <w:t>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tc>
        <w:tc>
          <w:tcPr>
            <w:tcW w:w="4980" w:type="dxa"/>
          </w:tcPr>
          <w:p w:rsidR="00000000" w:rsidRDefault="00E25CA5">
            <w:pPr>
              <w:rPr>
                <w:rFonts w:ascii="宋体" w:eastAsia="宋体" w:hAnsi="宋体" w:cs="宋体" w:hint="eastAsia"/>
                <w:b/>
                <w:bCs/>
              </w:rPr>
            </w:pPr>
            <w:r>
              <w:rPr>
                <w:rFonts w:ascii="宋体" w:eastAsia="宋体" w:hAnsi="宋体" w:cs="宋体" w:hint="eastAsia"/>
                <w:b/>
                <w:bCs/>
              </w:rPr>
              <w:t>三、</w:t>
            </w:r>
            <w:r>
              <w:rPr>
                <w:rFonts w:ascii="宋体" w:eastAsia="宋体" w:hAnsi="宋体" w:cs="宋体" w:hint="eastAsia"/>
                <w:b/>
                <w:bCs/>
              </w:rPr>
              <w:t>流动性风险</w:t>
            </w:r>
            <w:r>
              <w:rPr>
                <w:rFonts w:ascii="宋体" w:eastAsia="宋体" w:hAnsi="宋体" w:cs="宋体" w:hint="eastAsia"/>
                <w:b/>
                <w:bCs/>
              </w:rPr>
              <w:t xml:space="preserve"> </w:t>
            </w:r>
          </w:p>
          <w:p w:rsidR="00000000" w:rsidRDefault="00E25CA5">
            <w:pPr>
              <w:rPr>
                <w:rFonts w:ascii="宋体" w:eastAsia="宋体" w:hAnsi="宋体" w:cs="宋体" w:hint="eastAsia"/>
              </w:rPr>
            </w:pPr>
            <w:r>
              <w:rPr>
                <w:rFonts w:ascii="宋体" w:eastAsia="宋体" w:hAnsi="宋体" w:cs="宋体" w:hint="eastAsia"/>
              </w:rPr>
              <w:t>4</w:t>
            </w:r>
            <w:r>
              <w:rPr>
                <w:rFonts w:ascii="宋体" w:eastAsia="宋体" w:hAnsi="宋体" w:cs="宋体" w:hint="eastAsia"/>
              </w:rPr>
              <w:t>、实施备用的流动性风险管理工具的情形、程序及对投资者的潜在影响</w:t>
            </w:r>
          </w:p>
          <w:p w:rsidR="00000000" w:rsidRDefault="00E25CA5">
            <w:pPr>
              <w:rPr>
                <w:rFonts w:ascii="宋体" w:eastAsia="宋体" w:hAnsi="宋体" w:cs="宋体" w:hint="eastAsia"/>
              </w:rPr>
            </w:pPr>
            <w:r>
              <w:rPr>
                <w:rFonts w:ascii="宋体" w:eastAsia="宋体" w:hAnsi="宋体" w:cs="宋体" w:hint="eastAsia"/>
              </w:rPr>
              <w:t>在市场大幅波动、流动性枯竭等极端情况下发生无法应对投资者巨额赎回的情形时，基金管理人将以保障投资者合法权益为前提，严格按照法律法规及基金合同的规定，谨</w:t>
            </w:r>
            <w:r>
              <w:rPr>
                <w:rFonts w:ascii="宋体" w:eastAsia="宋体" w:hAnsi="宋体" w:cs="宋体" w:hint="eastAsia"/>
              </w:rPr>
              <w:t>慎选取延期办理巨额赎回申请、暂停接受赎回申请、延缓支付赎回款项、收取短期赎回费、暂停基金估值、摆动定价、</w:t>
            </w:r>
            <w:r>
              <w:rPr>
                <w:rFonts w:ascii="宋体" w:eastAsia="宋体" w:hAnsi="宋体" w:cs="宋体" w:hint="eastAsia"/>
                <w:b/>
                <w:bCs/>
              </w:rPr>
              <w:t>实施侧袋机制</w:t>
            </w:r>
            <w:r>
              <w:rPr>
                <w:rFonts w:ascii="宋体" w:eastAsia="宋体" w:hAnsi="宋体" w:cs="宋体" w:hint="eastAsia"/>
              </w:rPr>
              <w:t>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rsidR="00000000" w:rsidRDefault="00E25CA5">
            <w:pPr>
              <w:rPr>
                <w:rFonts w:ascii="宋体" w:eastAsia="宋体" w:hAnsi="宋体" w:cs="宋体" w:hint="eastAsia"/>
              </w:rPr>
            </w:pPr>
          </w:p>
          <w:p w:rsidR="00000000" w:rsidRDefault="00E25CA5">
            <w:pPr>
              <w:rPr>
                <w:rFonts w:ascii="宋体" w:eastAsia="宋体" w:hAnsi="宋体" w:cs="宋体" w:hint="eastAsia"/>
              </w:rPr>
            </w:pPr>
            <w:r>
              <w:rPr>
                <w:rFonts w:ascii="宋体" w:eastAsia="宋体" w:hAnsi="宋体" w:cs="宋体" w:hint="eastAsia"/>
              </w:rPr>
              <w:t>5</w:t>
            </w:r>
            <w:r>
              <w:rPr>
                <w:rFonts w:ascii="宋体" w:eastAsia="宋体" w:hAnsi="宋体" w:cs="宋体" w:hint="eastAsia"/>
              </w:rPr>
              <w:t>、实施侧袋机制对投资者的影响</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侧袋</w:t>
            </w:r>
            <w:r>
              <w:rPr>
                <w:rFonts w:ascii="宋体" w:eastAsia="宋体" w:hAnsi="宋体" w:cs="宋体" w:hint="eastAsia"/>
              </w:rPr>
              <w:t>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w:t>
            </w:r>
            <w:r>
              <w:rPr>
                <w:rFonts w:ascii="宋体" w:eastAsia="宋体" w:hAnsi="宋体" w:cs="宋体" w:hint="eastAsia"/>
              </w:rPr>
              <w:t>此面临损失。</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基金管理人将根据主袋账户运作情况合理确定申购政策</w:t>
            </w:r>
            <w:r>
              <w:rPr>
                <w:rFonts w:ascii="宋体" w:eastAsia="宋体" w:hAnsi="宋体" w:cs="宋体" w:hint="eastAsia"/>
              </w:rPr>
              <w:t xml:space="preserve">, </w:t>
            </w:r>
            <w:r>
              <w:rPr>
                <w:rFonts w:ascii="宋体" w:eastAsia="宋体" w:hAnsi="宋体" w:cs="宋体" w:hint="eastAsia"/>
              </w:rPr>
              <w:t>因此实施侧袋机制后主袋账户份额存在暂停申购的可能。</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启用侧袋机制后，基金管理人计算各项投资运作指标和基金业绩指标时仅需考虑主袋账户资产，并根据相关规定对分割侧袋账户资产导致的基金净资产减少进行按投</w:t>
            </w:r>
            <w:r>
              <w:rPr>
                <w:rFonts w:ascii="宋体" w:eastAsia="宋体" w:hAnsi="宋体" w:cs="宋体" w:hint="eastAsia"/>
              </w:rPr>
              <w:t>资损失处理，因此本基金披露的业绩指标不能反映特定资产的真实价值及变化情况。</w:t>
            </w:r>
          </w:p>
        </w:tc>
      </w:tr>
      <w:tr w:rsidR="00000000">
        <w:tc>
          <w:tcPr>
            <w:tcW w:w="1465" w:type="dxa"/>
          </w:tcPr>
          <w:p w:rsidR="00000000" w:rsidRDefault="00E25CA5">
            <w:pPr>
              <w:rPr>
                <w:rFonts w:ascii="宋体" w:eastAsia="宋体" w:hAnsi="宋体" w:cs="宋体" w:hint="eastAsia"/>
              </w:rPr>
            </w:pPr>
            <w:r>
              <w:rPr>
                <w:rFonts w:ascii="宋体" w:eastAsia="宋体" w:hAnsi="宋体" w:cs="宋体" w:hint="eastAsia"/>
              </w:rPr>
              <w:t>第二十部分</w:t>
            </w:r>
            <w:r>
              <w:rPr>
                <w:rFonts w:ascii="宋体" w:eastAsia="宋体" w:hAnsi="宋体" w:cs="宋体" w:hint="eastAsia"/>
              </w:rPr>
              <w:t xml:space="preserve">  </w:t>
            </w:r>
            <w:r>
              <w:rPr>
                <w:rFonts w:ascii="宋体" w:eastAsia="宋体" w:hAnsi="宋体" w:cs="宋体" w:hint="eastAsia"/>
              </w:rPr>
              <w:t>基金合同的内容摘要</w:t>
            </w:r>
          </w:p>
        </w:tc>
        <w:tc>
          <w:tcPr>
            <w:tcW w:w="2077" w:type="dxa"/>
          </w:tcPr>
          <w:p w:rsidR="00000000" w:rsidRDefault="00E25CA5">
            <w:pPr>
              <w:numPr>
                <w:ilvl w:val="0"/>
                <w:numId w:val="7"/>
              </w:numPr>
              <w:rPr>
                <w:rFonts w:ascii="宋体" w:eastAsia="宋体" w:hAnsi="宋体" w:cs="宋体" w:hint="eastAsia"/>
                <w:b/>
                <w:bCs/>
              </w:rPr>
            </w:pPr>
            <w:r>
              <w:rPr>
                <w:rFonts w:ascii="宋体" w:eastAsia="宋体" w:hAnsi="宋体" w:cs="宋体" w:hint="eastAsia"/>
                <w:b/>
                <w:bCs/>
              </w:rPr>
              <w:t>基金份额持有人大会召集、议事及表决的程序和规则</w:t>
            </w:r>
          </w:p>
          <w:p w:rsidR="00000000" w:rsidRDefault="00E25CA5">
            <w:pPr>
              <w:rPr>
                <w:rFonts w:ascii="宋体" w:eastAsia="宋体" w:hAnsi="宋体" w:cs="宋体" w:hint="eastAsia"/>
              </w:rPr>
            </w:pPr>
            <w:r>
              <w:rPr>
                <w:rFonts w:ascii="宋体" w:eastAsia="宋体" w:hAnsi="宋体" w:cs="宋体" w:hint="eastAsia"/>
              </w:rPr>
              <w:t>基金份额持有人大会由基金份额持有人组成，基金份额持有人的合法授权代表有权代表基金份额持有人出席会议并表决。基金份额持有人持有的每一基金份额拥有平等的投票权。</w:t>
            </w:r>
          </w:p>
        </w:tc>
        <w:tc>
          <w:tcPr>
            <w:tcW w:w="4980" w:type="dxa"/>
          </w:tcPr>
          <w:p w:rsidR="00000000" w:rsidRDefault="00E25CA5">
            <w:pPr>
              <w:rPr>
                <w:rFonts w:ascii="宋体" w:eastAsia="宋体" w:hAnsi="宋体" w:cs="宋体" w:hint="eastAsia"/>
                <w:b/>
                <w:bCs/>
              </w:rPr>
            </w:pPr>
            <w:r>
              <w:rPr>
                <w:rFonts w:ascii="宋体" w:eastAsia="宋体" w:hAnsi="宋体" w:cs="宋体" w:hint="eastAsia"/>
                <w:b/>
                <w:bCs/>
              </w:rPr>
              <w:t>二、</w:t>
            </w:r>
            <w:r>
              <w:rPr>
                <w:rFonts w:ascii="宋体" w:eastAsia="宋体" w:hAnsi="宋体" w:cs="宋体" w:hint="eastAsia"/>
                <w:b/>
                <w:bCs/>
              </w:rPr>
              <w:t>基金份额持有人大会召集、议事及表决的程序和规则</w:t>
            </w:r>
          </w:p>
          <w:p w:rsidR="00000000" w:rsidRDefault="00E25CA5">
            <w:pPr>
              <w:rPr>
                <w:rFonts w:ascii="宋体" w:eastAsia="宋体" w:hAnsi="宋体" w:cs="宋体" w:hint="eastAsia"/>
              </w:rPr>
            </w:pPr>
            <w:r>
              <w:rPr>
                <w:rFonts w:ascii="宋体" w:eastAsia="宋体" w:hAnsi="宋体" w:cs="宋体" w:hint="eastAsia"/>
              </w:rPr>
              <w:t>基金份额持有人大会由基金份额持有人组成，基金份额持有人的合法授权代表有权代表基金份额持有人出席会议并表决。除法律法规另有规定或本基金合同另有约</w:t>
            </w:r>
            <w:r>
              <w:rPr>
                <w:rFonts w:ascii="宋体" w:eastAsia="宋体" w:hAnsi="宋体" w:cs="宋体" w:hint="eastAsia"/>
              </w:rPr>
              <w:t>定外，基金份额持有人持有的每一基金份额拥有平等的投票权。</w:t>
            </w:r>
          </w:p>
          <w:p w:rsidR="00000000" w:rsidRDefault="00E25CA5">
            <w:pPr>
              <w:rPr>
                <w:rFonts w:ascii="宋体" w:eastAsia="宋体" w:hAnsi="宋体" w:cs="宋体" w:hint="eastAsia"/>
              </w:rPr>
            </w:pPr>
          </w:p>
          <w:p w:rsidR="00000000" w:rsidRDefault="00E25CA5">
            <w:pPr>
              <w:rPr>
                <w:rFonts w:ascii="宋体" w:eastAsia="宋体" w:hAnsi="宋体" w:cs="宋体" w:hint="eastAsia"/>
              </w:rPr>
            </w:pPr>
            <w:r>
              <w:rPr>
                <w:rFonts w:ascii="宋体" w:eastAsia="宋体" w:hAnsi="宋体" w:cs="宋体" w:hint="eastAsia"/>
              </w:rPr>
              <w:t>（九）实施侧袋机制期间基金份额持有人大会的特殊约定</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1</w:t>
            </w:r>
            <w:r>
              <w:rPr>
                <w:rFonts w:ascii="宋体" w:eastAsia="宋体" w:hAnsi="宋体" w:cs="宋体" w:hint="eastAsia"/>
              </w:rPr>
              <w:t>、基金份额持有人行使提议权、召集权、提名权所需单独或合计代表相关基金份额</w:t>
            </w:r>
            <w:r>
              <w:rPr>
                <w:rFonts w:ascii="宋体" w:eastAsia="宋体" w:hAnsi="宋体" w:cs="宋体" w:hint="eastAsia"/>
              </w:rPr>
              <w:t xml:space="preserve"> 10%</w:t>
            </w:r>
            <w:r>
              <w:rPr>
                <w:rFonts w:ascii="宋体" w:eastAsia="宋体" w:hAnsi="宋体" w:cs="宋体" w:hint="eastAsia"/>
              </w:rPr>
              <w:t>以上（含</w:t>
            </w:r>
            <w:r>
              <w:rPr>
                <w:rFonts w:ascii="宋体" w:eastAsia="宋体" w:hAnsi="宋体" w:cs="宋体" w:hint="eastAsia"/>
              </w:rPr>
              <w:t xml:space="preserve"> 10%</w:t>
            </w:r>
            <w:r>
              <w:rPr>
                <w:rFonts w:ascii="宋体" w:eastAsia="宋体" w:hAnsi="宋体" w:cs="宋体" w:hint="eastAsia"/>
              </w:rPr>
              <w:t>）；</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2</w:t>
            </w:r>
            <w:r>
              <w:rPr>
                <w:rFonts w:ascii="宋体" w:eastAsia="宋体" w:hAnsi="宋体" w:cs="宋体" w:hint="eastAsia"/>
              </w:rPr>
              <w:t>、现场开会的到会者在权益登记日代表的基</w:t>
            </w:r>
            <w:r>
              <w:rPr>
                <w:rFonts w:ascii="宋体" w:eastAsia="宋体" w:hAnsi="宋体" w:cs="宋体" w:hint="eastAsia"/>
              </w:rPr>
              <w:t>金份额不少于本基金在权益登记日相关基金份额的二分之一（含二分之一）；</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3</w:t>
            </w:r>
            <w:r>
              <w:rPr>
                <w:rFonts w:ascii="宋体" w:eastAsia="宋体" w:hAnsi="宋体" w:cs="宋体" w:hint="eastAsia"/>
              </w:rPr>
              <w:t>、通讯开会的直接出具表决意见或授权他人代表出具表决意见的基金份额持有人所持有的基金份额不小于在权益登记日相关基金份额的二分之一（含二分之一）；</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4</w:t>
            </w:r>
            <w:r>
              <w:rPr>
                <w:rFonts w:ascii="宋体" w:eastAsia="宋体" w:hAnsi="宋体" w:cs="宋体" w:hint="eastAsia"/>
              </w:rPr>
              <w:t>、当参与基金份额持有人大会投票的基金份额持有人所持有的基金份额小于在权益登记日相关基金份额的二分之一，召集人在原公告的基金份额持有人大会召开时间的</w:t>
            </w:r>
            <w:r>
              <w:rPr>
                <w:rFonts w:ascii="宋体" w:eastAsia="宋体" w:hAnsi="宋体" w:cs="宋体" w:hint="eastAsia"/>
              </w:rPr>
              <w:t xml:space="preserve"> 3 </w:t>
            </w:r>
            <w:r>
              <w:rPr>
                <w:rFonts w:ascii="宋体" w:eastAsia="宋体" w:hAnsi="宋体" w:cs="宋体" w:hint="eastAsia"/>
              </w:rPr>
              <w:t>个月以后、</w:t>
            </w:r>
            <w:r>
              <w:rPr>
                <w:rFonts w:ascii="宋体" w:eastAsia="宋体" w:hAnsi="宋体" w:cs="宋体" w:hint="eastAsia"/>
              </w:rPr>
              <w:t xml:space="preserve">6 </w:t>
            </w:r>
            <w:r>
              <w:rPr>
                <w:rFonts w:ascii="宋体" w:eastAsia="宋体" w:hAnsi="宋体" w:cs="宋体" w:hint="eastAsia"/>
              </w:rPr>
              <w:t>个月以内就原定审议事项重新召集的基金份额持有</w:t>
            </w:r>
            <w:r>
              <w:rPr>
                <w:rFonts w:ascii="宋体" w:eastAsia="宋体" w:hAnsi="宋体" w:cs="宋体" w:hint="eastAsia"/>
              </w:rPr>
              <w:t xml:space="preserve"> </w:t>
            </w:r>
            <w:r>
              <w:rPr>
                <w:rFonts w:ascii="宋体" w:eastAsia="宋体" w:hAnsi="宋体" w:cs="宋体" w:hint="eastAsia"/>
              </w:rPr>
              <w:t>人大会应当有代表三分之一以上（含三分之一）相关基金份额的持有人参与或授</w:t>
            </w:r>
            <w:r>
              <w:rPr>
                <w:rFonts w:ascii="宋体" w:eastAsia="宋体" w:hAnsi="宋体" w:cs="宋体" w:hint="eastAsia"/>
              </w:rPr>
              <w:t xml:space="preserve"> </w:t>
            </w:r>
            <w:r>
              <w:rPr>
                <w:rFonts w:ascii="宋体" w:eastAsia="宋体" w:hAnsi="宋体" w:cs="宋体" w:hint="eastAsia"/>
              </w:rPr>
              <w:t>权他人</w:t>
            </w:r>
            <w:r>
              <w:rPr>
                <w:rFonts w:ascii="宋体" w:eastAsia="宋体" w:hAnsi="宋体" w:cs="宋体" w:hint="eastAsia"/>
              </w:rPr>
              <w:t>参与基金份额持有人大会投票；</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5</w:t>
            </w:r>
            <w:r>
              <w:rPr>
                <w:rFonts w:ascii="宋体" w:eastAsia="宋体" w:hAnsi="宋体" w:cs="宋体" w:hint="eastAsia"/>
              </w:rPr>
              <w:t>、现场开会由出席大会的基金份额持有人和代理人所持表决权的</w:t>
            </w:r>
            <w:r>
              <w:rPr>
                <w:rFonts w:ascii="宋体" w:eastAsia="宋体" w:hAnsi="宋体" w:cs="宋体" w:hint="eastAsia"/>
              </w:rPr>
              <w:t xml:space="preserve"> 50%</w:t>
            </w:r>
            <w:r>
              <w:rPr>
                <w:rFonts w:ascii="宋体" w:eastAsia="宋体" w:hAnsi="宋体" w:cs="宋体" w:hint="eastAsia"/>
              </w:rPr>
              <w:t>以上（含</w:t>
            </w:r>
            <w:r>
              <w:rPr>
                <w:rFonts w:ascii="宋体" w:eastAsia="宋体" w:hAnsi="宋体" w:cs="宋体" w:hint="eastAsia"/>
              </w:rPr>
              <w:t xml:space="preserve"> 50%</w:t>
            </w:r>
            <w:r>
              <w:rPr>
                <w:rFonts w:ascii="宋体" w:eastAsia="宋体" w:hAnsi="宋体" w:cs="宋体" w:hint="eastAsia"/>
              </w:rPr>
              <w:t>）选举产生一名基金份额持有人作为该次基金份额持有人大会的主持</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人；</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6</w:t>
            </w:r>
            <w:r>
              <w:rPr>
                <w:rFonts w:ascii="宋体" w:eastAsia="宋体" w:hAnsi="宋体" w:cs="宋体" w:hint="eastAsia"/>
              </w:rPr>
              <w:t>、一般决议须经参加大会的基金份额持有人或其代理人所持表决权的二分之一以上（含二分之一）通过；</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7</w:t>
            </w:r>
            <w:r>
              <w:rPr>
                <w:rFonts w:ascii="宋体" w:eastAsia="宋体" w:hAnsi="宋体" w:cs="宋体" w:hint="eastAsia"/>
              </w:rPr>
              <w:t>、特别决议应当经参加大会的基金份额持有人或其代理人所持表决权的三分之二以上（含三分之二）通过。</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侧袋机制实施期间，基金份额持有人大会审议事项涉及主袋账户和侧袋账户的，应分别由主袋账户、侧袋账户的基金份额持有人进行表决，同一主</w:t>
            </w:r>
            <w:r>
              <w:rPr>
                <w:rFonts w:ascii="宋体" w:eastAsia="宋体" w:hAnsi="宋体" w:cs="宋体" w:hint="eastAsia"/>
              </w:rPr>
              <w:t>侧袋账户内的同一类别每份基金份额具有平等的表决权。表决事项未涉及侧袋账户的，侧袋账户份额无表决权。</w:t>
            </w:r>
            <w:r>
              <w:rPr>
                <w:rFonts w:ascii="宋体" w:eastAsia="宋体" w:hAnsi="宋体" w:cs="宋体" w:hint="eastAsia"/>
              </w:rPr>
              <w:t xml:space="preserve"> </w:t>
            </w:r>
          </w:p>
          <w:p w:rsidR="00000000" w:rsidRDefault="00E25CA5">
            <w:pPr>
              <w:rPr>
                <w:rFonts w:ascii="宋体" w:eastAsia="宋体" w:hAnsi="宋体" w:cs="宋体" w:hint="eastAsia"/>
              </w:rPr>
            </w:pPr>
            <w:r>
              <w:rPr>
                <w:rFonts w:ascii="宋体" w:eastAsia="宋体" w:hAnsi="宋体" w:cs="宋体" w:hint="eastAsia"/>
              </w:rPr>
              <w:t>侧袋机制实施期间，关于基金份额持有人大会的相关规定以本节特殊约定内容为准，本节没有规定的适用上文相关约定。</w:t>
            </w:r>
          </w:p>
          <w:p w:rsidR="00000000" w:rsidRDefault="00E25CA5">
            <w:pPr>
              <w:rPr>
                <w:rFonts w:ascii="宋体" w:eastAsia="宋体" w:hAnsi="宋体" w:cs="宋体" w:hint="eastAsia"/>
              </w:rPr>
            </w:pPr>
          </w:p>
          <w:p w:rsidR="00000000" w:rsidRDefault="00E25CA5">
            <w:pPr>
              <w:rPr>
                <w:rFonts w:ascii="宋体" w:eastAsia="宋体" w:hAnsi="宋体" w:cs="宋体" w:hint="eastAsia"/>
                <w:b/>
                <w:bCs/>
              </w:rPr>
            </w:pPr>
            <w:r>
              <w:rPr>
                <w:rFonts w:ascii="宋体" w:eastAsia="宋体" w:hAnsi="宋体" w:cs="宋体" w:hint="eastAsia"/>
                <w:b/>
                <w:bCs/>
              </w:rPr>
              <w:t>基金收益分配原则、执行方式</w:t>
            </w:r>
          </w:p>
          <w:p w:rsidR="00000000" w:rsidRDefault="00E25CA5">
            <w:pPr>
              <w:rPr>
                <w:rFonts w:ascii="宋体" w:eastAsia="宋体" w:hAnsi="宋体" w:cs="宋体" w:hint="eastAsia"/>
              </w:rPr>
            </w:pPr>
            <w:r>
              <w:rPr>
                <w:rFonts w:ascii="宋体" w:eastAsia="宋体" w:hAnsi="宋体" w:cs="宋体" w:hint="eastAsia"/>
              </w:rPr>
              <w:t>（七）实施侧袋机制期间的收益分配</w:t>
            </w:r>
          </w:p>
          <w:p w:rsidR="00000000" w:rsidRDefault="00E25CA5">
            <w:pPr>
              <w:rPr>
                <w:rFonts w:ascii="宋体" w:eastAsia="宋体" w:hAnsi="宋体" w:cs="宋体" w:hint="eastAsia"/>
              </w:rPr>
            </w:pPr>
            <w:r>
              <w:rPr>
                <w:rFonts w:ascii="宋体" w:eastAsia="宋体" w:hAnsi="宋体" w:cs="宋体" w:hint="eastAsia"/>
              </w:rPr>
              <w:t>本基金实施侧袋机制的，侧袋账户不进行收益分配，详见招募说明书的规定。</w:t>
            </w:r>
          </w:p>
          <w:p w:rsidR="00000000" w:rsidRDefault="00E25CA5">
            <w:pPr>
              <w:rPr>
                <w:rFonts w:ascii="宋体" w:eastAsia="宋体" w:hAnsi="宋体" w:cs="宋体" w:hint="eastAsia"/>
              </w:rPr>
            </w:pPr>
          </w:p>
          <w:p w:rsidR="00000000" w:rsidRDefault="00E25CA5">
            <w:pPr>
              <w:rPr>
                <w:rFonts w:ascii="宋体" w:eastAsia="宋体" w:hAnsi="宋体" w:cs="宋体" w:hint="eastAsia"/>
                <w:b/>
                <w:bCs/>
              </w:rPr>
            </w:pPr>
            <w:r>
              <w:rPr>
                <w:rFonts w:ascii="宋体" w:eastAsia="宋体" w:hAnsi="宋体" w:cs="宋体" w:hint="eastAsia"/>
                <w:b/>
                <w:bCs/>
              </w:rPr>
              <w:t>四、与基金财产管理、运作有关费用的提取、支付方式与比例</w:t>
            </w:r>
          </w:p>
          <w:p w:rsidR="00000000" w:rsidRDefault="00E25CA5">
            <w:pPr>
              <w:rPr>
                <w:rFonts w:ascii="宋体" w:eastAsia="宋体" w:hAnsi="宋体" w:cs="宋体" w:hint="eastAsia"/>
              </w:rPr>
            </w:pPr>
            <w:r>
              <w:rPr>
                <w:rFonts w:ascii="宋体" w:eastAsia="宋体" w:hAnsi="宋体" w:cs="宋体" w:hint="eastAsia"/>
              </w:rPr>
              <w:t>（四）实施侧袋机制期间的基金费用</w:t>
            </w:r>
          </w:p>
          <w:p w:rsidR="00000000" w:rsidRDefault="00E25CA5">
            <w:pPr>
              <w:rPr>
                <w:rFonts w:ascii="宋体" w:eastAsia="宋体" w:hAnsi="宋体" w:cs="宋体" w:hint="eastAsia"/>
              </w:rPr>
            </w:pPr>
            <w:r>
              <w:rPr>
                <w:rFonts w:ascii="宋体" w:eastAsia="宋体" w:hAnsi="宋体" w:cs="宋体" w:hint="eastAsia"/>
              </w:rPr>
              <w:t>本基金实施侧袋机制的，与侧袋账户有关的费用可以从侧袋账户中列支，但应待侧袋账</w:t>
            </w:r>
            <w:r>
              <w:rPr>
                <w:rFonts w:ascii="宋体" w:eastAsia="宋体" w:hAnsi="宋体" w:cs="宋体" w:hint="eastAsia"/>
              </w:rPr>
              <w:t>户资产变现后方可列支，有关费用可酌情收取或减免，但不得收取管理费，详见招募说明书的规定。</w:t>
            </w:r>
          </w:p>
        </w:tc>
      </w:tr>
      <w:tr w:rsidR="00000000">
        <w:tc>
          <w:tcPr>
            <w:tcW w:w="1465" w:type="dxa"/>
          </w:tcPr>
          <w:p w:rsidR="00000000" w:rsidRDefault="00E25CA5">
            <w:pPr>
              <w:rPr>
                <w:rFonts w:ascii="宋体" w:eastAsia="宋体" w:hAnsi="宋体" w:cs="宋体" w:hint="eastAsia"/>
              </w:rPr>
            </w:pPr>
            <w:r>
              <w:rPr>
                <w:rFonts w:ascii="宋体" w:eastAsia="宋体" w:hAnsi="宋体" w:cs="宋体" w:hint="eastAsia"/>
              </w:rPr>
              <w:t>第二十一部分</w:t>
            </w:r>
            <w:r>
              <w:rPr>
                <w:rFonts w:ascii="宋体" w:eastAsia="宋体" w:hAnsi="宋体" w:cs="宋体" w:hint="eastAsia"/>
              </w:rPr>
              <w:t xml:space="preserve">  </w:t>
            </w:r>
            <w:r>
              <w:rPr>
                <w:rFonts w:ascii="宋体" w:eastAsia="宋体" w:hAnsi="宋体" w:cs="宋体" w:hint="eastAsia"/>
              </w:rPr>
              <w:t>基金托管协议的内容摘要</w:t>
            </w:r>
          </w:p>
        </w:tc>
        <w:tc>
          <w:tcPr>
            <w:tcW w:w="2077" w:type="dxa"/>
          </w:tcPr>
          <w:p w:rsidR="00000000" w:rsidRDefault="00E25CA5">
            <w:pPr>
              <w:rPr>
                <w:rFonts w:ascii="宋体" w:eastAsia="宋体" w:hAnsi="宋体" w:cs="宋体" w:hint="eastAsia"/>
              </w:rPr>
            </w:pPr>
            <w:r>
              <w:rPr>
                <w:rFonts w:ascii="宋体" w:eastAsia="宋体" w:hAnsi="宋体" w:cs="宋体" w:hint="eastAsia"/>
                <w:b/>
                <w:bCs/>
              </w:rPr>
              <w:t>四、</w:t>
            </w:r>
            <w:r>
              <w:rPr>
                <w:rFonts w:ascii="宋体" w:eastAsia="宋体" w:hAnsi="宋体" w:cs="宋体" w:hint="eastAsia"/>
                <w:b/>
                <w:bCs/>
              </w:rPr>
              <w:t>基金资产净值计算和会计核算</w:t>
            </w:r>
          </w:p>
          <w:p w:rsidR="00000000" w:rsidRDefault="00E25CA5">
            <w:pPr>
              <w:rPr>
                <w:rFonts w:ascii="宋体" w:eastAsia="宋体" w:hAnsi="宋体" w:cs="宋体" w:hint="eastAsia"/>
              </w:rPr>
            </w:pPr>
            <w:r>
              <w:rPr>
                <w:rFonts w:ascii="宋体" w:eastAsia="宋体" w:hAnsi="宋体" w:cs="宋体" w:hint="eastAsia"/>
              </w:rPr>
              <w:t>（三）暂停估值的情形</w:t>
            </w:r>
          </w:p>
          <w:p w:rsidR="00000000" w:rsidRDefault="00E25CA5">
            <w:pPr>
              <w:rPr>
                <w:rFonts w:ascii="宋体" w:eastAsia="宋体" w:hAnsi="宋体" w:cs="宋体" w:hint="eastAsia"/>
              </w:rPr>
            </w:pPr>
            <w:r>
              <w:rPr>
                <w:rFonts w:ascii="宋体" w:eastAsia="宋体" w:hAnsi="宋体" w:cs="宋体" w:hint="eastAsia"/>
              </w:rPr>
              <w:t>3</w:t>
            </w:r>
            <w:r>
              <w:rPr>
                <w:rFonts w:ascii="宋体" w:eastAsia="宋体" w:hAnsi="宋体" w:cs="宋体" w:hint="eastAsia"/>
              </w:rPr>
              <w:t>、前一估值日基金资产净值</w:t>
            </w:r>
            <w:r>
              <w:rPr>
                <w:rFonts w:ascii="宋体" w:eastAsia="宋体" w:hAnsi="宋体" w:cs="宋体" w:hint="eastAsia"/>
              </w:rPr>
              <w:t>50%</w:t>
            </w:r>
            <w:r>
              <w:rPr>
                <w:rFonts w:ascii="宋体" w:eastAsia="宋体" w:hAnsi="宋体" w:cs="宋体" w:hint="eastAsia"/>
              </w:rPr>
              <w:t>以上的资产出现无可参考的活跃市场价格且采用估值技术仍导致公允价值存在重大不确定性时，经与基金托管人协商确认后，基金管理人应当暂停基金估值；</w:t>
            </w:r>
          </w:p>
        </w:tc>
        <w:tc>
          <w:tcPr>
            <w:tcW w:w="4980" w:type="dxa"/>
          </w:tcPr>
          <w:p w:rsidR="00000000" w:rsidRDefault="00E25CA5">
            <w:pPr>
              <w:rPr>
                <w:rFonts w:ascii="宋体" w:eastAsia="宋体" w:hAnsi="宋体" w:cs="宋体" w:hint="eastAsia"/>
              </w:rPr>
            </w:pPr>
            <w:r>
              <w:rPr>
                <w:rFonts w:ascii="宋体" w:eastAsia="宋体" w:hAnsi="宋体" w:cs="宋体" w:hint="eastAsia"/>
                <w:b/>
                <w:bCs/>
              </w:rPr>
              <w:t>二、基金托管人对基金管理人的业务监督和核查</w:t>
            </w:r>
            <w:r>
              <w:rPr>
                <w:rFonts w:ascii="宋体" w:eastAsia="宋体" w:hAnsi="宋体" w:cs="宋体" w:hint="eastAsia"/>
              </w:rPr>
              <w:t>（四）当基金持有特定资产且存在或潜在大额赎回申请时，根据最大限度保护基金份额持有人利益的原则，基金管理人经与基金</w:t>
            </w:r>
            <w:r>
              <w:rPr>
                <w:rFonts w:ascii="宋体" w:eastAsia="宋体" w:hAnsi="宋体" w:cs="宋体" w:hint="eastAsia"/>
              </w:rPr>
              <w:t>托管人协商一致，并咨询会计师事务所意见后，可以依照法律法规及基金合同的约定启用侧袋机制，无需召开基金份额持有人大会审议。</w:t>
            </w:r>
          </w:p>
          <w:p w:rsidR="00000000" w:rsidRDefault="00E25CA5">
            <w:pPr>
              <w:rPr>
                <w:rFonts w:ascii="宋体" w:eastAsia="宋体" w:hAnsi="宋体" w:cs="宋体" w:hint="eastAsia"/>
              </w:rPr>
            </w:pPr>
            <w:r>
              <w:rPr>
                <w:rFonts w:ascii="宋体" w:eastAsia="宋体" w:hAnsi="宋体" w:cs="宋体" w:hint="eastAsia"/>
              </w:rPr>
              <w:t>基金托管人依照相关法律法规的规定和基金合同的约定，对侧袋机制启用、特定资产处置和信息披露等方面进行复核和监督。侧袋机制的具体规则依照相关法律法规的规定和基金合同的约定执行。</w:t>
            </w:r>
          </w:p>
          <w:p w:rsidR="00000000" w:rsidRDefault="00E25CA5">
            <w:pPr>
              <w:rPr>
                <w:rFonts w:ascii="宋体" w:eastAsia="宋体" w:hAnsi="宋体" w:cs="宋体" w:hint="eastAsia"/>
              </w:rPr>
            </w:pPr>
          </w:p>
          <w:p w:rsidR="00000000" w:rsidRDefault="00E25CA5">
            <w:pPr>
              <w:rPr>
                <w:rFonts w:ascii="宋体" w:eastAsia="宋体" w:hAnsi="宋体" w:cs="宋体" w:hint="eastAsia"/>
              </w:rPr>
            </w:pPr>
            <w:r>
              <w:rPr>
                <w:rFonts w:ascii="宋体" w:eastAsia="宋体" w:hAnsi="宋体" w:cs="宋体" w:hint="eastAsia"/>
                <w:b/>
                <w:bCs/>
              </w:rPr>
              <w:t>四、</w:t>
            </w:r>
            <w:r>
              <w:rPr>
                <w:rFonts w:ascii="宋体" w:eastAsia="宋体" w:hAnsi="宋体" w:cs="宋体" w:hint="eastAsia"/>
                <w:b/>
                <w:bCs/>
              </w:rPr>
              <w:t>基金资产净值计算和会计核算</w:t>
            </w:r>
          </w:p>
          <w:p w:rsidR="00000000" w:rsidRDefault="00E25CA5">
            <w:pPr>
              <w:rPr>
                <w:rFonts w:ascii="宋体" w:eastAsia="宋体" w:hAnsi="宋体" w:cs="宋体" w:hint="eastAsia"/>
              </w:rPr>
            </w:pPr>
            <w:r>
              <w:rPr>
                <w:rFonts w:ascii="宋体" w:eastAsia="宋体" w:hAnsi="宋体" w:cs="宋体" w:hint="eastAsia"/>
              </w:rPr>
              <w:t>（三）暂停估值的情形</w:t>
            </w:r>
          </w:p>
          <w:p w:rsidR="00000000" w:rsidRDefault="00E25CA5">
            <w:pPr>
              <w:rPr>
                <w:rFonts w:ascii="宋体" w:eastAsia="宋体" w:hAnsi="宋体" w:cs="宋体" w:hint="eastAsia"/>
              </w:rPr>
            </w:pPr>
            <w:r>
              <w:rPr>
                <w:rFonts w:ascii="宋体" w:eastAsia="宋体" w:hAnsi="宋体" w:cs="宋体" w:hint="eastAsia"/>
              </w:rPr>
              <w:t>3</w:t>
            </w:r>
            <w:r>
              <w:rPr>
                <w:rFonts w:ascii="宋体" w:eastAsia="宋体" w:hAnsi="宋体" w:cs="宋体" w:hint="eastAsia"/>
              </w:rPr>
              <w:t>、当特定资产占前一估值日基金资产净值</w:t>
            </w:r>
            <w:r>
              <w:rPr>
                <w:rFonts w:ascii="宋体" w:eastAsia="宋体" w:hAnsi="宋体" w:cs="宋体" w:hint="eastAsia"/>
              </w:rPr>
              <w:t xml:space="preserve"> 50%</w:t>
            </w:r>
            <w:r>
              <w:rPr>
                <w:rFonts w:ascii="宋体" w:eastAsia="宋体" w:hAnsi="宋体" w:cs="宋体" w:hint="eastAsia"/>
              </w:rPr>
              <w:t>以上的，经与基金托管人协商确认后，基金管理人应当暂停估值；</w:t>
            </w:r>
          </w:p>
        </w:tc>
      </w:tr>
    </w:tbl>
    <w:p w:rsidR="00000000" w:rsidRDefault="00E25CA5"/>
    <w:p w:rsidR="00000000" w:rsidRDefault="00E25CA5">
      <w:pPr>
        <w:widowControl/>
        <w:spacing w:line="360" w:lineRule="auto"/>
        <w:rPr>
          <w:rFonts w:ascii="宋体" w:eastAsia="宋体" w:hAnsi="宋体" w:cs="宋体" w:hint="eastAsia"/>
          <w:b/>
          <w:bCs/>
          <w:sz w:val="24"/>
          <w:szCs w:val="24"/>
          <w:lang w:val="en-US"/>
        </w:rPr>
      </w:pPr>
      <w:r>
        <w:rPr>
          <w:rFonts w:ascii="宋体" w:eastAsia="宋体" w:hAnsi="宋体" w:cs="宋体" w:hint="eastAsia"/>
          <w:b/>
          <w:bCs/>
          <w:sz w:val="24"/>
          <w:szCs w:val="24"/>
          <w:lang w:val="en-US"/>
        </w:rPr>
        <w:t>三、</w:t>
      </w:r>
      <w:r>
        <w:rPr>
          <w:rFonts w:ascii="宋体" w:eastAsia="宋体" w:hAnsi="宋体" w:cs="宋体" w:hint="eastAsia"/>
          <w:b/>
          <w:bCs/>
          <w:sz w:val="24"/>
          <w:szCs w:val="24"/>
          <w:lang w:val="en-US"/>
        </w:rPr>
        <w:t>以上修订内容仅为示例，不同基金的基金合同等法律</w:t>
      </w:r>
      <w:r>
        <w:rPr>
          <w:rFonts w:ascii="宋体" w:eastAsia="宋体" w:hAnsi="宋体" w:cs="宋体" w:hint="eastAsia"/>
          <w:b/>
          <w:bCs/>
          <w:sz w:val="24"/>
          <w:szCs w:val="24"/>
          <w:lang w:val="en-US"/>
        </w:rPr>
        <w:t>文件中相应条款表述及修订位置存在差异，具体请以相关基金披露的修订后法律文件内容为准。</w:t>
      </w:r>
      <w:r>
        <w:rPr>
          <w:rFonts w:ascii="宋体" w:eastAsia="宋体" w:hAnsi="宋体" w:cs="宋体" w:hint="eastAsia"/>
          <w:b/>
          <w:bCs/>
          <w:sz w:val="24"/>
          <w:szCs w:val="24"/>
          <w:lang w:val="en-US"/>
        </w:rPr>
        <w:t xml:space="preserve"> </w:t>
      </w:r>
    </w:p>
    <w:p w:rsidR="00000000" w:rsidRDefault="00E25CA5">
      <w:pPr>
        <w:rPr>
          <w:rFonts w:hint="eastAsia"/>
        </w:rPr>
      </w:pPr>
    </w:p>
    <w:sectPr w:rsidR="0000000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CA5" w:rsidRDefault="00E25CA5" w:rsidP="00E25CA5">
      <w:r>
        <w:separator/>
      </w:r>
    </w:p>
  </w:endnote>
  <w:endnote w:type="continuationSeparator" w:id="0">
    <w:p w:rsidR="00E25CA5" w:rsidRDefault="00E25CA5" w:rsidP="00E25C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CA5" w:rsidRDefault="00E25CA5" w:rsidP="00E25CA5">
      <w:r>
        <w:separator/>
      </w:r>
    </w:p>
  </w:footnote>
  <w:footnote w:type="continuationSeparator" w:id="0">
    <w:p w:rsidR="00E25CA5" w:rsidRDefault="00E25CA5" w:rsidP="00E25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186A6F"/>
    <w:multiLevelType w:val="singleLevel"/>
    <w:tmpl w:val="8B186A6F"/>
    <w:lvl w:ilvl="0">
      <w:start w:val="60"/>
      <w:numFmt w:val="decimal"/>
      <w:suff w:val="nothing"/>
      <w:lvlText w:val="%1、"/>
      <w:lvlJc w:val="left"/>
    </w:lvl>
  </w:abstractNum>
  <w:abstractNum w:abstractNumId="1">
    <w:nsid w:val="AFACAD8A"/>
    <w:multiLevelType w:val="singleLevel"/>
    <w:tmpl w:val="AFACAD8A"/>
    <w:lvl w:ilvl="0">
      <w:start w:val="6"/>
      <w:numFmt w:val="chineseCounting"/>
      <w:suff w:val="nothing"/>
      <w:lvlText w:val="%1、"/>
      <w:lvlJc w:val="left"/>
      <w:rPr>
        <w:rFonts w:hint="eastAsia"/>
      </w:rPr>
    </w:lvl>
  </w:abstractNum>
  <w:abstractNum w:abstractNumId="2">
    <w:nsid w:val="B8A9DAF5"/>
    <w:multiLevelType w:val="singleLevel"/>
    <w:tmpl w:val="B8A9DAF5"/>
    <w:lvl w:ilvl="0">
      <w:start w:val="4"/>
      <w:numFmt w:val="decimal"/>
      <w:suff w:val="nothing"/>
      <w:lvlText w:val="%1、"/>
      <w:lvlJc w:val="left"/>
    </w:lvl>
  </w:abstractNum>
  <w:abstractNum w:abstractNumId="3">
    <w:nsid w:val="D31A0D35"/>
    <w:multiLevelType w:val="singleLevel"/>
    <w:tmpl w:val="D31A0D35"/>
    <w:lvl w:ilvl="0">
      <w:start w:val="2"/>
      <w:numFmt w:val="chineseCounting"/>
      <w:suff w:val="nothing"/>
      <w:lvlText w:val="%1、"/>
      <w:lvlJc w:val="left"/>
      <w:rPr>
        <w:rFonts w:hint="eastAsia"/>
      </w:rPr>
    </w:lvl>
  </w:abstractNum>
  <w:abstractNum w:abstractNumId="4">
    <w:nsid w:val="D9334A1E"/>
    <w:multiLevelType w:val="singleLevel"/>
    <w:tmpl w:val="D9334A1E"/>
    <w:lvl w:ilvl="0">
      <w:start w:val="3"/>
      <w:numFmt w:val="chineseCounting"/>
      <w:suff w:val="nothing"/>
      <w:lvlText w:val="%1、"/>
      <w:lvlJc w:val="left"/>
      <w:rPr>
        <w:rFonts w:hint="eastAsia"/>
      </w:rPr>
    </w:lvl>
  </w:abstractNum>
  <w:abstractNum w:abstractNumId="5">
    <w:nsid w:val="3D7EF54C"/>
    <w:multiLevelType w:val="singleLevel"/>
    <w:tmpl w:val="3D7EF54C"/>
    <w:lvl w:ilvl="0">
      <w:start w:val="6"/>
      <w:numFmt w:val="chineseCounting"/>
      <w:suff w:val="nothing"/>
      <w:lvlText w:val="%1、"/>
      <w:lvlJc w:val="left"/>
      <w:rPr>
        <w:rFonts w:hint="eastAsia"/>
      </w:rPr>
    </w:lvl>
  </w:abstractNum>
  <w:abstractNum w:abstractNumId="6">
    <w:nsid w:val="67A9FFD5"/>
    <w:multiLevelType w:val="singleLevel"/>
    <w:tmpl w:val="67A9FFD5"/>
    <w:lvl w:ilvl="0">
      <w:start w:val="2"/>
      <w:numFmt w:val="chineseCounting"/>
      <w:suff w:val="nothing"/>
      <w:lvlText w:val="%1、"/>
      <w:lvlJc w:val="left"/>
      <w:rPr>
        <w:rFonts w:hint="eastAsia"/>
      </w:rPr>
    </w:lvl>
  </w:abstractNum>
  <w:num w:numId="1">
    <w:abstractNumId w:val="0"/>
  </w:num>
  <w:num w:numId="2">
    <w:abstractNumId w:val="4"/>
  </w:num>
  <w:num w:numId="3">
    <w:abstractNumId w:val="5"/>
  </w:num>
  <w:num w:numId="4">
    <w:abstractNumId w:val="6"/>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157C"/>
    <w:rsid w:val="000C2024"/>
    <w:rsid w:val="003117B8"/>
    <w:rsid w:val="003931C3"/>
    <w:rsid w:val="009277A7"/>
    <w:rsid w:val="00C1157C"/>
    <w:rsid w:val="00E25CA5"/>
    <w:rsid w:val="00E974E1"/>
    <w:rsid w:val="00FA156C"/>
    <w:rsid w:val="00FF1E09"/>
    <w:rsid w:val="060155FA"/>
    <w:rsid w:val="1A145A0C"/>
    <w:rsid w:val="458C1D29"/>
    <w:rsid w:val="488905C7"/>
    <w:rsid w:val="5B524A71"/>
    <w:rsid w:val="64973248"/>
    <w:rsid w:val="6C2D324C"/>
    <w:rsid w:val="7C3F1A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Default Paragraph Font" w:semiHidden="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微软雅黑" w:eastAsia="微软雅黑" w:hAnsi="微软雅黑" w:cs="微软雅黑"/>
      <w:sz w:val="22"/>
      <w:szCs w:val="22"/>
      <w:lang w:val="zh-CN" w:bidi="zh-CN"/>
    </w:rPr>
  </w:style>
  <w:style w:type="paragraph" w:styleId="1">
    <w:name w:val="heading 1"/>
    <w:basedOn w:val="a"/>
    <w:next w:val="a"/>
    <w:uiPriority w:val="1"/>
    <w:qFormat/>
    <w:pPr>
      <w:ind w:left="700"/>
      <w:outlineLvl w:val="0"/>
    </w:pPr>
    <w:rPr>
      <w:b/>
      <w:bCs/>
      <w:sz w:val="24"/>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customStyle="1" w:styleId="Char">
    <w:name w:val="批注框文本 Char"/>
    <w:link w:val="a4"/>
    <w:rPr>
      <w:rFonts w:ascii="微软雅黑" w:eastAsia="微软雅黑" w:hAnsi="微软雅黑" w:cs="微软雅黑"/>
      <w:sz w:val="18"/>
      <w:szCs w:val="18"/>
      <w:lang w:val="zh-CN" w:bidi="zh-CN"/>
    </w:rPr>
  </w:style>
  <w:style w:type="paragraph" w:styleId="10">
    <w:name w:val="toc 1"/>
    <w:basedOn w:val="a"/>
    <w:next w:val="a"/>
    <w:uiPriority w:val="39"/>
    <w:qFormat/>
    <w:pPr>
      <w:tabs>
        <w:tab w:val="left" w:pos="720"/>
        <w:tab w:val="left" w:pos="1080"/>
        <w:tab w:val="right" w:leader="dot" w:pos="8296"/>
      </w:tabs>
      <w:ind w:firstLineChars="97" w:firstLine="234"/>
    </w:pPr>
    <w:rPr>
      <w:rFonts w:ascii="宋体" w:hAnsi="宋体"/>
      <w:b/>
      <w:bCs/>
      <w:color w:val="000000"/>
    </w:rPr>
  </w:style>
  <w:style w:type="paragraph" w:styleId="a5">
    <w:name w:val="Normal (Web)"/>
    <w:basedOn w:val="a"/>
    <w:uiPriority w:val="99"/>
    <w:unhideWhenUsed/>
    <w:qFormat/>
    <w:pPr>
      <w:widowControl/>
      <w:spacing w:before="100" w:beforeAutospacing="1" w:after="100" w:afterAutospacing="1"/>
    </w:pPr>
    <w:rPr>
      <w:rFonts w:ascii="宋体" w:hAnsi="宋体"/>
      <w:sz w:val="24"/>
    </w:rPr>
  </w:style>
  <w:style w:type="paragraph" w:styleId="a4">
    <w:name w:val="Balloon Text"/>
    <w:basedOn w:val="a"/>
    <w:link w:val="Char"/>
    <w:rPr>
      <w:sz w:val="18"/>
      <w:szCs w:val="18"/>
    </w:rPr>
  </w:style>
  <w:style w:type="paragraph" w:styleId="a6">
    <w:name w:val="Body Text"/>
    <w:basedOn w:val="a"/>
    <w:uiPriority w:val="1"/>
    <w:qFormat/>
    <w:rPr>
      <w:rFonts w:ascii="宋体" w:eastAsia="宋体" w:hAnsi="宋体" w:cs="宋体"/>
      <w:sz w:val="24"/>
      <w:szCs w:val="24"/>
    </w:rPr>
  </w:style>
  <w:style w:type="paragraph" w:customStyle="1" w:styleId="TableParagraph">
    <w:name w:val="Table Paragraph"/>
    <w:basedOn w:val="a"/>
    <w:uiPriority w:val="1"/>
    <w:qFormat/>
    <w:pPr>
      <w:ind w:left="108"/>
    </w:pPr>
    <w:rPr>
      <w:u w:val="single" w:color="000000"/>
    </w:rPr>
  </w:style>
  <w:style w:type="paragraph" w:customStyle="1" w:styleId="-">
    <w:name w:val="模板-正文"/>
    <w:basedOn w:val="a5"/>
    <w:qFormat/>
    <w:pPr>
      <w:shd w:val="clear" w:color="auto" w:fill="FFFFFF"/>
      <w:snapToGrid w:val="0"/>
      <w:spacing w:before="0" w:beforeAutospacing="0" w:after="0" w:afterAutospacing="0" w:line="360" w:lineRule="auto"/>
      <w:ind w:firstLineChars="200" w:firstLine="200"/>
      <w:jc w:val="both"/>
    </w:pPr>
    <w:rPr>
      <w:color w:val="222222"/>
      <w:sz w:val="21"/>
      <w:szCs w:val="21"/>
    </w:rPr>
  </w:style>
  <w:style w:type="paragraph" w:customStyle="1" w:styleId="a7">
    <w:name w:val="正文所"/>
    <w:basedOn w:val="a"/>
    <w:qFormat/>
    <w:pPr>
      <w:spacing w:line="360" w:lineRule="auto"/>
      <w:ind w:firstLineChars="200" w:firstLine="420"/>
    </w:pPr>
    <w:rPr>
      <w:rFonts w:ascii="Times New Roman" w:eastAsia="宋体" w:hAnsi="Times New Roman" w:cs="Times New Roman"/>
      <w:szCs w:val="24"/>
    </w:rPr>
  </w:style>
  <w:style w:type="paragraph" w:customStyle="1" w:styleId="-1">
    <w:name w:val="模板-标题 1"/>
    <w:basedOn w:val="1"/>
    <w:qFormat/>
    <w:pPr>
      <w:widowControl/>
      <w:shd w:val="clear" w:color="auto" w:fill="FFFFFF"/>
      <w:spacing w:before="100" w:beforeAutospacing="1" w:after="100" w:afterAutospacing="1" w:line="480" w:lineRule="atLeast"/>
      <w:jc w:val="center"/>
    </w:pPr>
    <w:rPr>
      <w:rFonts w:ascii="宋体" w:hAnsi="宋体"/>
      <w:color w:val="222222"/>
      <w:kern w:val="36"/>
      <w:sz w:val="28"/>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0"/>
    <w:rsid w:val="00E25C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E25CA5"/>
    <w:rPr>
      <w:rFonts w:ascii="微软雅黑" w:eastAsia="微软雅黑" w:hAnsi="微软雅黑" w:cs="微软雅黑"/>
      <w:sz w:val="18"/>
      <w:szCs w:val="18"/>
      <w:lang w:val="zh-CN" w:bidi="zh-CN"/>
    </w:rPr>
  </w:style>
  <w:style w:type="paragraph" w:styleId="aa">
    <w:name w:val="footer"/>
    <w:basedOn w:val="a"/>
    <w:link w:val="Char1"/>
    <w:rsid w:val="00E25CA5"/>
    <w:pPr>
      <w:tabs>
        <w:tab w:val="center" w:pos="4153"/>
        <w:tab w:val="right" w:pos="8306"/>
      </w:tabs>
      <w:snapToGrid w:val="0"/>
    </w:pPr>
    <w:rPr>
      <w:sz w:val="18"/>
      <w:szCs w:val="18"/>
    </w:rPr>
  </w:style>
  <w:style w:type="character" w:customStyle="1" w:styleId="Char1">
    <w:name w:val="页脚 Char"/>
    <w:basedOn w:val="a0"/>
    <w:link w:val="aa"/>
    <w:rsid w:val="00E25CA5"/>
    <w:rPr>
      <w:rFonts w:ascii="微软雅黑" w:eastAsia="微软雅黑" w:hAnsi="微软雅黑" w:cs="微软雅黑"/>
      <w:sz w:val="18"/>
      <w:szCs w:val="18"/>
      <w:lang w:val="zh-CN" w:bidi="zh-CN"/>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1917</Words>
  <Characters>10928</Characters>
  <Application>Microsoft Office Word</Application>
  <DocSecurity>4</DocSecurity>
  <Lines>91</Lines>
  <Paragraphs>25</Paragraphs>
  <ScaleCrop>false</ScaleCrop>
  <Company/>
  <LinksUpToDate>false</LinksUpToDate>
  <CharactersWithSpaces>12820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sxzq</dc:creator>
  <cp:keywords/>
  <cp:lastModifiedBy>ZHONGM</cp:lastModifiedBy>
  <cp:revision>2</cp:revision>
  <dcterms:created xsi:type="dcterms:W3CDTF">2021-04-15T16:30:00Z</dcterms:created>
  <dcterms:modified xsi:type="dcterms:W3CDTF">2021-04-15T16:30:00Z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