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w:t>
      </w:r>
      <w:r w:rsidR="009F1F63" w:rsidRPr="009F1F63">
        <w:rPr>
          <w:rStyle w:val="a3"/>
          <w:rFonts w:ascii="Ђˎ̥" w:eastAsia="宋体" w:hAnsi="Ђˎ̥" w:cs="宋体"/>
          <w:color w:val="000000"/>
          <w:kern w:val="0"/>
          <w:sz w:val="36"/>
          <w:szCs w:val="36"/>
        </w:rPr>
        <w:t>兴业证券</w:t>
      </w:r>
      <w:r w:rsidRPr="008E609D">
        <w:rPr>
          <w:rStyle w:val="a3"/>
          <w:rFonts w:ascii="Ђˎ̥" w:eastAsia="宋体" w:hAnsi="Ђˎ̥" w:cs="宋体" w:hint="eastAsia"/>
          <w:color w:val="000000"/>
          <w:kern w:val="0"/>
          <w:sz w:val="36"/>
          <w:szCs w:val="36"/>
        </w:rPr>
        <w:t>承销证券的</w:t>
      </w:r>
      <w:r w:rsidR="00C335BE" w:rsidRPr="00C335BE">
        <w:rPr>
          <w:rStyle w:val="a3"/>
          <w:rFonts w:ascii="Ђˎ̥" w:eastAsia="宋体" w:hAnsi="Ђˎ̥" w:cs="宋体"/>
          <w:color w:val="000000"/>
          <w:kern w:val="0"/>
          <w:sz w:val="36"/>
          <w:szCs w:val="36"/>
        </w:rPr>
        <w:t>关联交易</w:t>
      </w:r>
      <w:r w:rsidRPr="008E609D">
        <w:rPr>
          <w:rStyle w:val="a3"/>
          <w:rFonts w:ascii="Ђˎ̥" w:eastAsia="宋体" w:hAnsi="Ђˎ̥" w:cs="宋体" w:hint="eastAsia"/>
          <w:color w:val="000000"/>
          <w:kern w:val="0"/>
          <w:sz w:val="36"/>
          <w:szCs w:val="36"/>
        </w:rPr>
        <w:t>公告</w:t>
      </w:r>
    </w:p>
    <w:p w:rsidR="009836F7" w:rsidRPr="009836F7" w:rsidRDefault="009836F7" w:rsidP="009836F7"/>
    <w:p w:rsidR="001543CE" w:rsidRDefault="008E609D" w:rsidP="001543CE">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有限公司（以下简称“本公司”）旗下部分公募基金参加了</w:t>
      </w:r>
      <w:r w:rsidR="00274558" w:rsidRPr="00274558">
        <w:rPr>
          <w:rFonts w:ascii="宋体" w:eastAsia="宋体" w:hAnsi="宋体"/>
          <w:bCs/>
          <w:sz w:val="24"/>
          <w:szCs w:val="24"/>
        </w:rPr>
        <w:t>安徽华恒生物科技股份有限公司（</w:t>
      </w:r>
      <w:r w:rsidRPr="008E609D">
        <w:rPr>
          <w:rFonts w:ascii="宋体" w:eastAsia="宋体" w:hAnsi="宋体" w:hint="eastAsia"/>
          <w:bCs/>
          <w:sz w:val="24"/>
          <w:szCs w:val="24"/>
        </w:rPr>
        <w:t>（以下简称“</w:t>
      </w:r>
      <w:r w:rsidR="00274558" w:rsidRPr="00274558">
        <w:rPr>
          <w:rFonts w:ascii="宋体" w:eastAsia="宋体" w:hAnsi="宋体"/>
          <w:bCs/>
          <w:sz w:val="24"/>
          <w:szCs w:val="24"/>
        </w:rPr>
        <w:t>华恒生物</w:t>
      </w:r>
      <w:r w:rsidRPr="008E609D">
        <w:rPr>
          <w:rFonts w:ascii="宋体" w:eastAsia="宋体" w:hAnsi="宋体" w:hint="eastAsia"/>
          <w:bCs/>
          <w:sz w:val="24"/>
          <w:szCs w:val="24"/>
        </w:rPr>
        <w:t>”或“发行人”）首次公开发行人民币普通股（</w:t>
      </w:r>
      <w:r w:rsidRPr="008E609D">
        <w:rPr>
          <w:rFonts w:ascii="宋体" w:eastAsia="宋体" w:hAnsi="宋体"/>
          <w:bCs/>
          <w:sz w:val="24"/>
          <w:szCs w:val="24"/>
        </w:rPr>
        <w:t>A股）的网下申购</w:t>
      </w:r>
      <w:r w:rsidR="001B76F1">
        <w:rPr>
          <w:rFonts w:ascii="宋体" w:eastAsia="宋体" w:hAnsi="宋体"/>
          <w:bCs/>
          <w:sz w:val="24"/>
          <w:szCs w:val="24"/>
        </w:rPr>
        <w:t>。</w:t>
      </w:r>
      <w:r w:rsidR="00274558" w:rsidRPr="00274558">
        <w:rPr>
          <w:rFonts w:ascii="宋体" w:eastAsia="宋体" w:hAnsi="宋体"/>
          <w:bCs/>
          <w:sz w:val="24"/>
          <w:szCs w:val="24"/>
        </w:rPr>
        <w:t>华恒生物</w:t>
      </w:r>
      <w:r w:rsidR="00721AD4">
        <w:rPr>
          <w:rFonts w:ascii="宋体" w:eastAsia="宋体" w:hAnsi="宋体"/>
          <w:bCs/>
          <w:sz w:val="24"/>
          <w:szCs w:val="24"/>
        </w:rPr>
        <w:t>本次发行的主承销商</w:t>
      </w:r>
      <w:r w:rsidR="00EF613A">
        <w:rPr>
          <w:rFonts w:ascii="宋体" w:eastAsia="宋体" w:hAnsi="宋体" w:hint="eastAsia"/>
          <w:bCs/>
          <w:sz w:val="24"/>
          <w:szCs w:val="24"/>
        </w:rPr>
        <w:t>兴业</w:t>
      </w:r>
      <w:r w:rsidR="001B76F1">
        <w:rPr>
          <w:rFonts w:ascii="宋体" w:eastAsia="宋体" w:hAnsi="宋体" w:hint="eastAsia"/>
          <w:bCs/>
          <w:sz w:val="24"/>
          <w:szCs w:val="24"/>
        </w:rPr>
        <w:t>证券</w:t>
      </w:r>
      <w:r w:rsidR="00A623DF">
        <w:rPr>
          <w:rFonts w:ascii="宋体" w:eastAsia="宋体" w:hAnsi="宋体" w:hint="eastAsia"/>
          <w:bCs/>
          <w:sz w:val="24"/>
          <w:szCs w:val="24"/>
        </w:rPr>
        <w:t>股份有限</w:t>
      </w:r>
      <w:r w:rsidR="001B76F1">
        <w:rPr>
          <w:rFonts w:ascii="宋体" w:eastAsia="宋体" w:hAnsi="宋体" w:hint="eastAsia"/>
          <w:bCs/>
          <w:sz w:val="24"/>
          <w:szCs w:val="24"/>
        </w:rPr>
        <w:t>公司为</w:t>
      </w:r>
      <w:r w:rsidR="001B76F1" w:rsidRPr="0064085B">
        <w:rPr>
          <w:rFonts w:ascii="宋体" w:eastAsia="宋体" w:hAnsi="宋体" w:hint="eastAsia"/>
          <w:bCs/>
          <w:sz w:val="24"/>
          <w:szCs w:val="24"/>
        </w:rPr>
        <w:t>本公司股东</w:t>
      </w:r>
      <w:r w:rsidRPr="0064085B">
        <w:rPr>
          <w:rFonts w:ascii="宋体" w:eastAsia="宋体" w:hAnsi="宋体"/>
          <w:bCs/>
          <w:sz w:val="24"/>
          <w:szCs w:val="24"/>
        </w:rPr>
        <w:t>。</w:t>
      </w:r>
      <w:r w:rsidRPr="008E609D">
        <w:rPr>
          <w:rFonts w:ascii="宋体" w:eastAsia="宋体" w:hAnsi="宋体"/>
          <w:bCs/>
          <w:sz w:val="24"/>
          <w:szCs w:val="24"/>
        </w:rPr>
        <w:t>本次发行价格为人民币</w:t>
      </w:r>
      <w:r w:rsidR="00274558">
        <w:rPr>
          <w:rFonts w:ascii="宋体" w:eastAsia="宋体" w:hAnsi="宋体" w:hint="eastAsia"/>
          <w:bCs/>
          <w:sz w:val="24"/>
          <w:szCs w:val="24"/>
        </w:rPr>
        <w:t>23.16</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p>
    <w:p w:rsidR="008E609D" w:rsidRDefault="00721AD4" w:rsidP="001543CE">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00274558" w:rsidRPr="00274558">
        <w:rPr>
          <w:rFonts w:ascii="宋体" w:eastAsia="宋体" w:hAnsi="宋体"/>
          <w:bCs/>
          <w:sz w:val="24"/>
          <w:szCs w:val="24"/>
        </w:rPr>
        <w:t>华恒生物</w:t>
      </w:r>
      <w:r>
        <w:rPr>
          <w:rFonts w:ascii="宋体" w:eastAsia="宋体" w:hAnsi="宋体" w:hint="eastAsia"/>
          <w:bCs/>
          <w:sz w:val="24"/>
          <w:szCs w:val="24"/>
        </w:rPr>
        <w:t>于</w:t>
      </w:r>
      <w:r w:rsidR="003F5C28">
        <w:rPr>
          <w:rFonts w:ascii="宋体" w:eastAsia="宋体" w:hAnsi="宋体" w:hint="eastAsia"/>
          <w:bCs/>
          <w:sz w:val="24"/>
          <w:szCs w:val="24"/>
        </w:rPr>
        <w:t>2021</w:t>
      </w:r>
      <w:r>
        <w:rPr>
          <w:rFonts w:ascii="宋体" w:eastAsia="宋体" w:hAnsi="宋体" w:hint="eastAsia"/>
          <w:bCs/>
          <w:sz w:val="24"/>
          <w:szCs w:val="24"/>
        </w:rPr>
        <w:t>年</w:t>
      </w:r>
      <w:r w:rsidR="00D20BD5">
        <w:rPr>
          <w:rFonts w:ascii="宋体" w:eastAsia="宋体" w:hAnsi="宋体" w:hint="eastAsia"/>
          <w:bCs/>
          <w:sz w:val="24"/>
          <w:szCs w:val="24"/>
        </w:rPr>
        <w:t>4</w:t>
      </w:r>
      <w:r>
        <w:rPr>
          <w:rFonts w:ascii="宋体" w:eastAsia="宋体" w:hAnsi="宋体" w:hint="eastAsia"/>
          <w:bCs/>
          <w:sz w:val="24"/>
          <w:szCs w:val="24"/>
        </w:rPr>
        <w:t>月</w:t>
      </w:r>
      <w:r w:rsidR="00274558">
        <w:rPr>
          <w:rFonts w:ascii="宋体" w:eastAsia="宋体" w:hAnsi="宋体" w:hint="eastAsia"/>
          <w:bCs/>
          <w:sz w:val="24"/>
          <w:szCs w:val="24"/>
        </w:rPr>
        <w:t>14</w:t>
      </w:r>
      <w:r>
        <w:rPr>
          <w:rFonts w:ascii="宋体" w:eastAsia="宋体" w:hAnsi="宋体" w:hint="eastAsia"/>
          <w:bCs/>
          <w:sz w:val="24"/>
          <w:szCs w:val="24"/>
        </w:rPr>
        <w:t>日发布的《</w:t>
      </w:r>
      <w:r w:rsidR="00274558" w:rsidRPr="00274558">
        <w:rPr>
          <w:rFonts w:ascii="宋体" w:eastAsia="宋体" w:hAnsi="宋体"/>
          <w:bCs/>
          <w:sz w:val="24"/>
          <w:szCs w:val="24"/>
        </w:rPr>
        <w:t>安徽华恒生物科技股份有限公司首次公开发行股票并在科创板上市网下初步配售结果及网上中签结果公告</w:t>
      </w:r>
      <w:r>
        <w:rPr>
          <w:rFonts w:ascii="宋体" w:eastAsia="宋体" w:hAnsi="宋体" w:hint="eastAsia"/>
          <w:bCs/>
          <w:sz w:val="24"/>
          <w:szCs w:val="24"/>
        </w:rPr>
        <w:t>》,</w:t>
      </w:r>
      <w:r w:rsidR="00203E1B">
        <w:rPr>
          <w:rFonts w:ascii="宋体" w:eastAsia="宋体" w:hAnsi="宋体" w:hint="eastAsia"/>
          <w:bCs/>
          <w:sz w:val="24"/>
          <w:szCs w:val="24"/>
        </w:rPr>
        <w:t>现将本公司旗下公募基金参与</w:t>
      </w:r>
      <w:r w:rsidR="00274558" w:rsidRPr="00274558">
        <w:rPr>
          <w:rFonts w:ascii="宋体" w:eastAsia="宋体" w:hAnsi="宋体"/>
          <w:bCs/>
          <w:sz w:val="24"/>
          <w:szCs w:val="24"/>
        </w:rPr>
        <w:t>华恒生物</w:t>
      </w:r>
      <w:r w:rsidR="008E609D" w:rsidRPr="008E609D">
        <w:rPr>
          <w:rFonts w:ascii="宋体" w:eastAsia="宋体" w:hAnsi="宋体" w:hint="eastAsia"/>
          <w:bCs/>
          <w:sz w:val="24"/>
          <w:szCs w:val="24"/>
        </w:rPr>
        <w:t>本次发行网下申购相关信息公告如下：</w:t>
      </w:r>
    </w:p>
    <w:p w:rsidR="007A2C65" w:rsidRDefault="007A2C65" w:rsidP="001543CE">
      <w:pPr>
        <w:spacing w:line="360" w:lineRule="auto"/>
        <w:ind w:firstLineChars="200" w:firstLine="480"/>
        <w:jc w:val="left"/>
        <w:rPr>
          <w:rFonts w:ascii="宋体" w:eastAsia="宋体" w:hAnsi="宋体"/>
          <w:bCs/>
          <w:sz w:val="24"/>
          <w:szCs w:val="24"/>
        </w:rPr>
      </w:pPr>
    </w:p>
    <w:tbl>
      <w:tblPr>
        <w:tblW w:w="14460" w:type="dxa"/>
        <w:tblLook w:val="04A0"/>
      </w:tblPr>
      <w:tblGrid>
        <w:gridCol w:w="2440"/>
        <w:gridCol w:w="1241"/>
        <w:gridCol w:w="1499"/>
        <w:gridCol w:w="1720"/>
        <w:gridCol w:w="1260"/>
        <w:gridCol w:w="1260"/>
        <w:gridCol w:w="1260"/>
        <w:gridCol w:w="1260"/>
        <w:gridCol w:w="1260"/>
        <w:gridCol w:w="1260"/>
      </w:tblGrid>
      <w:tr w:rsidR="006B367A" w:rsidRPr="006B367A" w:rsidTr="00BE3BA8">
        <w:trPr>
          <w:gridAfter w:val="5"/>
          <w:wAfter w:w="6300" w:type="dxa"/>
          <w:trHeight w:val="780"/>
        </w:trPr>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基金名称</w:t>
            </w:r>
          </w:p>
        </w:tc>
        <w:tc>
          <w:tcPr>
            <w:tcW w:w="1241"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获配证券名称</w:t>
            </w:r>
          </w:p>
        </w:tc>
        <w:tc>
          <w:tcPr>
            <w:tcW w:w="1499"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获配数量（股）</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获配金额（元）</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投资类型</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南方改革机遇灵活配置混合型证券投资基金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南方利众灵活配置混合型证券投资基金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南方利鑫灵活配置混合型证券投资基金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南方中证高铁产业指数证券投资基金（</w:t>
            </w:r>
            <w:r w:rsidRPr="009C02CF">
              <w:rPr>
                <w:rFonts w:ascii="宋体" w:eastAsia="宋体" w:hAnsi="宋体"/>
                <w:sz w:val="22"/>
              </w:rPr>
              <w:t>LOF）</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43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南方潜力新蓝筹混合型证券投资基金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1,762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40,807.92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中证</w:t>
            </w:r>
            <w:r w:rsidRPr="009C02CF">
              <w:rPr>
                <w:rFonts w:ascii="宋体" w:eastAsia="宋体" w:hAnsi="宋体"/>
                <w:sz w:val="22"/>
              </w:rPr>
              <w:t>500信息技术指数交易型开放式指数证券投资基金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lastRenderedPageBreak/>
              <w:t>南方大数据</w:t>
            </w:r>
            <w:r w:rsidRPr="009C02CF">
              <w:rPr>
                <w:rFonts w:ascii="宋体" w:eastAsia="宋体" w:hAnsi="宋体"/>
                <w:sz w:val="22"/>
              </w:rPr>
              <w:t>300指数证券投资基金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南方量化成长股票型证券投资基金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南方沪深</w:t>
            </w:r>
            <w:r w:rsidRPr="009C02CF">
              <w:rPr>
                <w:rFonts w:ascii="宋体" w:eastAsia="宋体" w:hAnsi="宋体"/>
                <w:sz w:val="22"/>
              </w:rPr>
              <w:t>300交易型开放式指数证券投资基金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南方利达灵活配置混合型证券投资基金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南方国策动力股票型证券投资基金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w:t>
            </w:r>
            <w:bookmarkStart w:id="0" w:name="_GoBack"/>
            <w:bookmarkEnd w:id="0"/>
            <w:r w:rsidRPr="009C02CF">
              <w:rPr>
                <w:rFonts w:ascii="宋体" w:eastAsia="宋体" w:hAnsi="宋体"/>
                <w:sz w:val="22"/>
              </w:rPr>
              <w:t>017</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46,713.72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南方天元新产业股票型证券投资基金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南方中小盘成长股票型证券投资基金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南方利安灵活配置混合型证券投资基金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南方瑞利保本混合型证券投资基金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南方益和保本混合型证券投资基金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2,103</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48,705.48</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南方君选灵活配置混合型证券投资基金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南方转型驱动灵活配置混合型证券投资基金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南方新兴龙头灵活配置混合型证券投资基金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2,159</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50,002.44</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南方品质优选灵活配置混合型证券投资基金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南方转型增长灵活配置混合型证券投资基金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w:t>
            </w:r>
            <w:r w:rsidRPr="009C02CF">
              <w:rPr>
                <w:rFonts w:ascii="宋体" w:eastAsia="宋体" w:hAnsi="宋体"/>
                <w:sz w:val="22"/>
              </w:rPr>
              <w:t>1000交易型开放式指数证券投资基金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南方安泰混合型证券投资基金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南方安裕混合型证券投资基金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w:t>
            </w:r>
            <w:r w:rsidRPr="009C02CF">
              <w:rPr>
                <w:rFonts w:ascii="宋体" w:eastAsia="宋体" w:hAnsi="宋体"/>
                <w:sz w:val="22"/>
              </w:rPr>
              <w:t>500量化增强股票型发起式证券投资基金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南方安颐混合型证券投资基金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lastRenderedPageBreak/>
              <w:t>南方现代教育股票型证券投资基金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南方军工改革灵活配置混合型证券投资基金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南方中证全指证券公司交易型开放式指数证券投资基金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南方中证全指证券公司交易型开放式指数证券投资基金联接基金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南方智慧精选灵活配置混合型证券投资基金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南方荣尊混合型证券投资基金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南方安康混合型证券投资基金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南方中证银行交易型开放式指数证券投资基金发起式联接基金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南方中证银行交易型开放式指数证券投资基金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南方安睿混合型证券投资基金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南方中证申万有色金属交易型开放式指数证券投资基金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南方金融主题灵活配置混合型证券投资基金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南方中证全指房地产交易型开放式指数证券投资基金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南方智造未来股票型证券投资基金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1,165</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26,981.40</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南方兴盛先锋灵活配置混合型证券投资基金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0F64FA">
        <w:trPr>
          <w:gridAfter w:val="5"/>
          <w:wAfter w:w="6300" w:type="dxa"/>
          <w:trHeight w:val="62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南方全天候策略混合型基金中基金</w:t>
            </w:r>
            <w:r w:rsidRPr="009C02CF">
              <w:rPr>
                <w:rFonts w:ascii="宋体" w:eastAsia="宋体" w:hAnsi="宋体"/>
                <w:sz w:val="22"/>
              </w:rPr>
              <w:t>(FOF)</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南方安福混合型证券投资基金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南方优享分红灵活配置混合型证券投资基金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南方安养混合型证券投资基金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MSCI中国A股国际通交易型开放式指数证券投资基金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南方瑞祥一年定期开放灵活配置混合型证券投资基金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南方成安优选灵活配置混合型证券投资基金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南方君信灵活配置混合型证券投资基金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w:t>
            </w:r>
            <w:r w:rsidRPr="009C02CF">
              <w:rPr>
                <w:rFonts w:ascii="宋体" w:eastAsia="宋体" w:hAnsi="宋体"/>
                <w:sz w:val="22"/>
              </w:rPr>
              <w:t>3年封闭运作战略配售灵活配置混合型证券投资基金（LOF）</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南方瑞合三年定期开放混合型发起式证券投资基金（</w:t>
            </w:r>
            <w:r w:rsidRPr="009C02CF">
              <w:rPr>
                <w:rFonts w:ascii="宋体" w:eastAsia="宋体" w:hAnsi="宋体"/>
                <w:sz w:val="22"/>
              </w:rPr>
              <w:t>LOF）</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南方人工智能主题混合型证券投资基金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2,074</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48,033.84</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南方养老目标日期</w:t>
            </w:r>
            <w:r w:rsidRPr="009C02CF">
              <w:rPr>
                <w:rFonts w:ascii="宋体" w:eastAsia="宋体" w:hAnsi="宋体"/>
                <w:sz w:val="22"/>
              </w:rPr>
              <w:t>2035三年持有期混合型基金中基金(FOF)</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南方智诚混合型证券投资基金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南方富元稳健养老目标一年持有期混合型基金中基金（</w:t>
            </w:r>
            <w:r w:rsidRPr="009C02CF">
              <w:rPr>
                <w:rFonts w:ascii="宋体" w:eastAsia="宋体" w:hAnsi="宋体"/>
                <w:sz w:val="22"/>
              </w:rPr>
              <w:t>FOF）</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南方科技创新混合型证券投资基金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南方致远混合型证券投资基金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南方信息创新混合型证券投资基金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南方智锐混合型证券投资基金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w:t>
            </w:r>
            <w:r w:rsidRPr="009C02CF">
              <w:rPr>
                <w:rFonts w:ascii="宋体" w:eastAsia="宋体" w:hAnsi="宋体"/>
                <w:sz w:val="22"/>
              </w:rPr>
              <w:t>ESG主题股票型证券投资基金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南方宝泰一年持有期混合型证券投资基金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南方标普中国</w:t>
            </w:r>
            <w:r w:rsidRPr="009C02CF">
              <w:rPr>
                <w:rFonts w:ascii="宋体" w:eastAsia="宋体" w:hAnsi="宋体"/>
                <w:sz w:val="22"/>
              </w:rPr>
              <w:t>A股大盘红利低波50交易型开放式指数证券投资基金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南方宝丰混合型证券投资基金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南方内需增长两年持有期股票型证券投资基金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南方沪深</w:t>
            </w:r>
            <w:r w:rsidRPr="009C02CF">
              <w:rPr>
                <w:rFonts w:ascii="宋体" w:eastAsia="宋体" w:hAnsi="宋体"/>
                <w:sz w:val="22"/>
              </w:rPr>
              <w:t>300指数增强型证券投资基金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南方瑞盛三年持有期混合型证券投资基金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南方誉慧一年持有期混合型证券投资基金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南方成长先锋混合型证券投资基金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南方高股息主题股票型证券投资基金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南方誉丰</w:t>
            </w:r>
            <w:r w:rsidRPr="009C02CF">
              <w:rPr>
                <w:rFonts w:ascii="宋体" w:eastAsia="宋体" w:hAnsi="宋体"/>
                <w:sz w:val="22"/>
              </w:rPr>
              <w:t>18个月持有期混合型证券投资基金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南方景气驱动混合型证券投资基金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南方核心成长混合型证券投资基金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南方创新精选一年定期开放混合型发起式证券投资基金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南方科创板</w:t>
            </w:r>
            <w:r w:rsidRPr="009C02CF">
              <w:rPr>
                <w:rFonts w:ascii="宋体" w:eastAsia="宋体" w:hAnsi="宋体"/>
                <w:sz w:val="22"/>
              </w:rPr>
              <w:t>3年定期开放混合型证券投资基金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南方产业优势两年持有期混合型证券投资基金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南方创新驱动混合型证券投资基金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南方创新成长混合型证券投资基金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南方誉鼎一年持有期混合型证券投资基金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南方誉尚一年持有期混合型证券投资基金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南方宁悦一年持有期混合型证券投资基金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南方阿尔法混合型证券投资基金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南方产业升级混合型证券投资基金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南方宝升混合型证券投资基金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南方中证新能源交易型开放式指数证券投资基金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南方匠心优选股票型证券投资基金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南方卓越优选</w:t>
            </w:r>
            <w:r w:rsidRPr="009C02CF">
              <w:rPr>
                <w:rFonts w:ascii="宋体" w:eastAsia="宋体" w:hAnsi="宋体"/>
                <w:sz w:val="22"/>
              </w:rPr>
              <w:t>3个月持有期混合型证券投资基金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南方优质企业混合型证券投资基金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南方隆元产业主题混合型证券投资基金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南方稳健成长证券投资基金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南方积极配置混合型证券投资基金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南方高增长混合型证券投资基金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南方稳健成长贰号证券投资基金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南方绩优成长混合型证券投资基金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南方盛元红利混合型证券投资基金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南方优选价值混合型证券投资基金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w:t>
            </w:r>
            <w:r w:rsidRPr="009C02CF">
              <w:rPr>
                <w:rFonts w:ascii="宋体" w:eastAsia="宋体" w:hAnsi="宋体"/>
                <w:sz w:val="22"/>
              </w:rPr>
              <w:t>100指数证券投资基金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南方中证</w:t>
            </w:r>
            <w:r w:rsidRPr="009C02CF">
              <w:rPr>
                <w:rFonts w:ascii="宋体" w:eastAsia="宋体" w:hAnsi="宋体"/>
                <w:sz w:val="22"/>
              </w:rPr>
              <w:t>500交易型开放式指数证券投资基金联接基金（LOF）</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南方策略优化混合型证券投资基金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中证南方小康产业交易型开放式指数证券投资基金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南方优选成长混合型证券投资基金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南方平衡配置混合型证券投资基金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上证</w:t>
            </w:r>
            <w:r w:rsidRPr="009C02CF">
              <w:rPr>
                <w:rFonts w:ascii="宋体" w:eastAsia="宋体" w:hAnsi="宋体"/>
                <w:sz w:val="22"/>
              </w:rPr>
              <w:t>380交易型开放式指数证券投资基金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1,534</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35,527.44</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南方新兴消费增长股票型证券投资基金（</w:t>
            </w:r>
            <w:r w:rsidRPr="009C02CF">
              <w:rPr>
                <w:rFonts w:ascii="宋体" w:eastAsia="宋体" w:hAnsi="宋体"/>
                <w:sz w:val="22"/>
              </w:rPr>
              <w:t>LOF）</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南方高端装备灵活配置混合型证券投资基金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南方核心竞争混合型证券投资基金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中证</w:t>
            </w:r>
            <w:r w:rsidRPr="009C02CF">
              <w:rPr>
                <w:rFonts w:ascii="宋体" w:eastAsia="宋体" w:hAnsi="宋体"/>
                <w:sz w:val="22"/>
              </w:rPr>
              <w:t>500交易型开放式指数证券投资基金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南方医药保健灵活配置混合型证券投资基金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南方新优享灵活配置混合型证券投资基金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中国梦灵活配置混合型证券投资基金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1,506</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34,878.96</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南方绝对收益策略定期开放混合型发起式证券投资基金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南方产业活力股票型证券投资基金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南方创新经济灵活配置混合型证券投资基金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南方利淘灵活配置混合型证券投资基金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r w:rsidR="00AC33C0" w:rsidRPr="006B367A" w:rsidTr="00AC33C0">
        <w:trPr>
          <w:trHeight w:val="540"/>
        </w:trPr>
        <w:tc>
          <w:tcPr>
            <w:tcW w:w="2440" w:type="dxa"/>
            <w:tcBorders>
              <w:top w:val="nil"/>
              <w:left w:val="single" w:sz="4" w:space="0" w:color="000000"/>
              <w:bottom w:val="single" w:sz="4" w:space="0" w:color="000000"/>
              <w:right w:val="single" w:sz="4" w:space="0" w:color="000000"/>
            </w:tcBorders>
            <w:shd w:val="clear" w:color="auto" w:fill="auto"/>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南方大数据</w:t>
            </w:r>
            <w:r w:rsidRPr="009C02CF">
              <w:rPr>
                <w:rFonts w:ascii="宋体" w:eastAsia="宋体" w:hAnsi="宋体"/>
                <w:sz w:val="22"/>
              </w:rPr>
              <w:t>100指数证券投资基金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hint="eastAsia"/>
                <w:sz w:val="22"/>
              </w:rPr>
              <w:t>华恒生物</w:t>
            </w:r>
          </w:p>
        </w:tc>
        <w:tc>
          <w:tcPr>
            <w:tcW w:w="1499"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2,302</w:t>
            </w:r>
          </w:p>
        </w:tc>
        <w:tc>
          <w:tcPr>
            <w:tcW w:w="172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jc w:val="center"/>
              <w:rPr>
                <w:rFonts w:ascii="宋体" w:eastAsia="宋体" w:hAnsi="宋体"/>
                <w:sz w:val="22"/>
              </w:rPr>
            </w:pPr>
            <w:r w:rsidRPr="009C02CF">
              <w:rPr>
                <w:rFonts w:ascii="宋体" w:eastAsia="宋体" w:hAnsi="宋体"/>
                <w:sz w:val="22"/>
              </w:rPr>
              <w:t>53,314.32</w:t>
            </w:r>
          </w:p>
        </w:tc>
        <w:tc>
          <w:tcPr>
            <w:tcW w:w="1260" w:type="dxa"/>
            <w:tcBorders>
              <w:top w:val="nil"/>
              <w:left w:val="nil"/>
              <w:bottom w:val="single" w:sz="4" w:space="0" w:color="000000"/>
              <w:right w:val="single" w:sz="4" w:space="0" w:color="000000"/>
            </w:tcBorders>
            <w:shd w:val="clear" w:color="auto" w:fill="auto"/>
            <w:noWrap/>
            <w:vAlign w:val="center"/>
          </w:tcPr>
          <w:p w:rsidR="00AC33C0" w:rsidRPr="009C02CF" w:rsidRDefault="00AC33C0" w:rsidP="00AC33C0">
            <w:pPr>
              <w:widowControl/>
              <w:jc w:val="center"/>
              <w:rPr>
                <w:rFonts w:ascii="宋体" w:eastAsia="宋体" w:hAnsi="宋体"/>
                <w:sz w:val="22"/>
              </w:rPr>
            </w:pPr>
            <w:r w:rsidRPr="009C02CF">
              <w:rPr>
                <w:rFonts w:ascii="宋体" w:eastAsia="宋体" w:hAnsi="宋体" w:hint="eastAsia"/>
                <w:sz w:val="22"/>
              </w:rPr>
              <w:t>网下申购</w:t>
            </w:r>
          </w:p>
        </w:tc>
        <w:tc>
          <w:tcPr>
            <w:tcW w:w="1260" w:type="dxa"/>
          </w:tcPr>
          <w:p w:rsidR="00AC33C0" w:rsidRPr="003E3F95" w:rsidRDefault="00AC33C0" w:rsidP="00AC33C0"/>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c>
          <w:tcPr>
            <w:tcW w:w="1260" w:type="dxa"/>
            <w:vAlign w:val="center"/>
          </w:tcPr>
          <w:p w:rsidR="00AC33C0" w:rsidRPr="006B367A" w:rsidRDefault="00AC33C0" w:rsidP="00AC33C0">
            <w:pPr>
              <w:widowControl/>
              <w:jc w:val="center"/>
              <w:rPr>
                <w:rFonts w:ascii="宋体" w:eastAsia="宋体" w:hAnsi="宋体" w:cs="Arial"/>
                <w:color w:val="000000"/>
                <w:kern w:val="0"/>
                <w:sz w:val="22"/>
              </w:rPr>
            </w:pPr>
          </w:p>
        </w:tc>
      </w:tr>
    </w:tbl>
    <w:p w:rsidR="00AC33C0" w:rsidRDefault="00AC33C0" w:rsidP="00AC33C0">
      <w:pPr>
        <w:widowControl/>
        <w:spacing w:line="360" w:lineRule="auto"/>
        <w:ind w:firstLineChars="200" w:firstLine="480"/>
        <w:jc w:val="left"/>
        <w:rPr>
          <w:rFonts w:ascii="宋体" w:eastAsia="宋体" w:hAnsi="宋体" w:cs="宋体"/>
          <w:color w:val="000000"/>
          <w:kern w:val="0"/>
          <w:sz w:val="24"/>
        </w:rPr>
      </w:pPr>
    </w:p>
    <w:p w:rsidR="00A623DF" w:rsidRPr="00AC33C0" w:rsidRDefault="00AC33C0" w:rsidP="00AC33C0">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注：以上各组合获配金额不包括</w:t>
      </w:r>
      <w:r>
        <w:rPr>
          <w:rStyle w:val="fontstyle01"/>
          <w:rFonts w:hint="default"/>
        </w:rPr>
        <w:t>新股配售经纪佣金，佣金为获配金额的0.5%。</w:t>
      </w:r>
    </w:p>
    <w:p w:rsidR="00524EE5" w:rsidRPr="00524EE5" w:rsidRDefault="00524EE5" w:rsidP="00906205">
      <w:pPr>
        <w:widowControl/>
        <w:spacing w:line="360" w:lineRule="auto"/>
        <w:ind w:firstLineChars="200" w:firstLine="480"/>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906205">
      <w:pPr>
        <w:widowControl/>
        <w:spacing w:line="360" w:lineRule="auto"/>
        <w:ind w:firstLineChars="200" w:firstLine="480"/>
        <w:rPr>
          <w:rFonts w:ascii="宋体" w:eastAsia="宋体" w:hAnsi="宋体" w:cs="宋体"/>
          <w:kern w:val="0"/>
          <w:sz w:val="24"/>
        </w:rPr>
      </w:pPr>
      <w:r w:rsidRPr="00524EE5">
        <w:rPr>
          <w:rFonts w:ascii="宋体" w:eastAsia="宋体" w:hAnsi="宋体" w:cs="宋体" w:hint="eastAsia"/>
          <w:kern w:val="0"/>
          <w:sz w:val="24"/>
        </w:rPr>
        <w:t>特此公告。</w:t>
      </w:r>
    </w:p>
    <w:p w:rsidR="00524EE5" w:rsidRPr="00524EE5" w:rsidRDefault="00524EE5"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80D58" w:rsidRDefault="00DC13F6" w:rsidP="00C80D58">
      <w:pPr>
        <w:widowControl/>
        <w:wordWrap w:val="0"/>
        <w:spacing w:line="336" w:lineRule="auto"/>
        <w:ind w:right="480"/>
        <w:jc w:val="right"/>
        <w:rPr>
          <w:rFonts w:ascii="宋体" w:eastAsia="宋体" w:hAnsi="宋体" w:cs="宋体"/>
          <w:bCs/>
          <w:color w:val="000000"/>
          <w:kern w:val="0"/>
          <w:sz w:val="24"/>
        </w:rPr>
      </w:pPr>
      <w:r>
        <w:rPr>
          <w:rFonts w:ascii="宋体" w:eastAsia="宋体" w:hAnsi="宋体" w:cs="宋体" w:hint="eastAsia"/>
          <w:bCs/>
          <w:color w:val="000000"/>
          <w:kern w:val="0"/>
          <w:sz w:val="24"/>
        </w:rPr>
        <w:t>2021</w:t>
      </w:r>
      <w:r w:rsidR="00524EE5" w:rsidRPr="00524EE5">
        <w:rPr>
          <w:rFonts w:ascii="宋体" w:eastAsia="宋体" w:hAnsi="宋体" w:cs="宋体"/>
          <w:bCs/>
          <w:color w:val="000000"/>
          <w:kern w:val="0"/>
          <w:sz w:val="24"/>
        </w:rPr>
        <w:t>年</w:t>
      </w:r>
      <w:r w:rsidR="00906205">
        <w:rPr>
          <w:rFonts w:ascii="宋体" w:eastAsia="宋体" w:hAnsi="宋体" w:cs="宋体" w:hint="eastAsia"/>
          <w:bCs/>
          <w:color w:val="000000"/>
          <w:kern w:val="0"/>
          <w:sz w:val="24"/>
        </w:rPr>
        <w:t>4</w:t>
      </w:r>
      <w:r w:rsidR="00524EE5" w:rsidRPr="00524EE5">
        <w:rPr>
          <w:rFonts w:ascii="宋体" w:eastAsia="宋体" w:hAnsi="宋体" w:cs="宋体"/>
          <w:bCs/>
          <w:color w:val="000000"/>
          <w:kern w:val="0"/>
          <w:sz w:val="24"/>
        </w:rPr>
        <w:t>月</w:t>
      </w:r>
      <w:r w:rsidR="00274558">
        <w:rPr>
          <w:rFonts w:ascii="宋体" w:eastAsia="宋体" w:hAnsi="宋体" w:cs="宋体" w:hint="eastAsia"/>
          <w:bCs/>
          <w:color w:val="000000"/>
          <w:kern w:val="0"/>
          <w:sz w:val="24"/>
        </w:rPr>
        <w:t>16</w:t>
      </w:r>
      <w:r w:rsidR="00524EE5" w:rsidRPr="00524EE5">
        <w:rPr>
          <w:rFonts w:ascii="宋体" w:eastAsia="宋体" w:hAnsi="宋体" w:cs="宋体"/>
          <w:bCs/>
          <w:color w:val="000000"/>
          <w:kern w:val="0"/>
          <w:sz w:val="24"/>
        </w:rPr>
        <w:t>日</w:t>
      </w:r>
    </w:p>
    <w:sectPr w:rsidR="00E42A11" w:rsidRPr="00C80D58" w:rsidSect="00CA5B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70" w:rsidRDefault="00E21970" w:rsidP="008C3863">
      <w:r>
        <w:separator/>
      </w:r>
    </w:p>
  </w:endnote>
  <w:endnote w:type="continuationSeparator" w:id="0">
    <w:p w:rsidR="00E21970" w:rsidRDefault="00E21970"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70" w:rsidRDefault="00E21970" w:rsidP="008C3863">
      <w:r>
        <w:separator/>
      </w:r>
    </w:p>
  </w:footnote>
  <w:footnote w:type="continuationSeparator" w:id="0">
    <w:p w:rsidR="00E21970" w:rsidRDefault="00E21970"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5F5C"/>
    <w:rsid w:val="00036255"/>
    <w:rsid w:val="000E7CD7"/>
    <w:rsid w:val="000F64FA"/>
    <w:rsid w:val="00104D57"/>
    <w:rsid w:val="001125DE"/>
    <w:rsid w:val="001543CE"/>
    <w:rsid w:val="00184FBE"/>
    <w:rsid w:val="001A1AAA"/>
    <w:rsid w:val="001B76F1"/>
    <w:rsid w:val="001D4B28"/>
    <w:rsid w:val="00201AB7"/>
    <w:rsid w:val="00203E1B"/>
    <w:rsid w:val="00206458"/>
    <w:rsid w:val="00274558"/>
    <w:rsid w:val="00331618"/>
    <w:rsid w:val="00394D94"/>
    <w:rsid w:val="003A3783"/>
    <w:rsid w:val="003C535B"/>
    <w:rsid w:val="003F5C28"/>
    <w:rsid w:val="00415E59"/>
    <w:rsid w:val="00436E05"/>
    <w:rsid w:val="00466B4B"/>
    <w:rsid w:val="004B5BAB"/>
    <w:rsid w:val="00523D04"/>
    <w:rsid w:val="00524EE5"/>
    <w:rsid w:val="00540D39"/>
    <w:rsid w:val="00570B74"/>
    <w:rsid w:val="005D1D4F"/>
    <w:rsid w:val="005F7C35"/>
    <w:rsid w:val="00624397"/>
    <w:rsid w:val="0064085B"/>
    <w:rsid w:val="00653BFB"/>
    <w:rsid w:val="006A6B07"/>
    <w:rsid w:val="006B367A"/>
    <w:rsid w:val="006D3246"/>
    <w:rsid w:val="00721AD4"/>
    <w:rsid w:val="00736C00"/>
    <w:rsid w:val="007A2C65"/>
    <w:rsid w:val="007D472B"/>
    <w:rsid w:val="007F1DB6"/>
    <w:rsid w:val="008C3863"/>
    <w:rsid w:val="008E0562"/>
    <w:rsid w:val="008E3F53"/>
    <w:rsid w:val="008E609D"/>
    <w:rsid w:val="00906205"/>
    <w:rsid w:val="009312BB"/>
    <w:rsid w:val="00936B2A"/>
    <w:rsid w:val="009544E8"/>
    <w:rsid w:val="009836F7"/>
    <w:rsid w:val="009C02CF"/>
    <w:rsid w:val="009E12C6"/>
    <w:rsid w:val="009F1F63"/>
    <w:rsid w:val="00A158D8"/>
    <w:rsid w:val="00A623DF"/>
    <w:rsid w:val="00AC33C0"/>
    <w:rsid w:val="00B52173"/>
    <w:rsid w:val="00BC1163"/>
    <w:rsid w:val="00BE3BA8"/>
    <w:rsid w:val="00BE4ADB"/>
    <w:rsid w:val="00BF2225"/>
    <w:rsid w:val="00BF2E49"/>
    <w:rsid w:val="00C335BE"/>
    <w:rsid w:val="00C362D9"/>
    <w:rsid w:val="00C80D58"/>
    <w:rsid w:val="00CA5BEE"/>
    <w:rsid w:val="00D20BD5"/>
    <w:rsid w:val="00DC13F6"/>
    <w:rsid w:val="00E21970"/>
    <w:rsid w:val="00E42A11"/>
    <w:rsid w:val="00E76D8C"/>
    <w:rsid w:val="00EF613A"/>
    <w:rsid w:val="00F20C25"/>
    <w:rsid w:val="00FE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s>
</file>

<file path=word/webSettings.xml><?xml version="1.0" encoding="utf-8"?>
<w:webSettings xmlns:r="http://schemas.openxmlformats.org/officeDocument/2006/relationships" xmlns:w="http://schemas.openxmlformats.org/wordprocessingml/2006/main">
  <w:divs>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DF81-F875-4A28-971C-B51D4722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5057</Characters>
  <Application>Microsoft Office Word</Application>
  <DocSecurity>4</DocSecurity>
  <Lines>42</Lines>
  <Paragraphs>11</Paragraphs>
  <ScaleCrop>false</ScaleCrop>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李响4</dc:creator>
  <cp:keywords/>
  <dc:description/>
  <cp:lastModifiedBy>ZHONGM</cp:lastModifiedBy>
  <cp:revision>2</cp:revision>
  <dcterms:created xsi:type="dcterms:W3CDTF">2021-04-15T16:32:00Z</dcterms:created>
  <dcterms:modified xsi:type="dcterms:W3CDTF">2021-04-15T16:32:00Z</dcterms:modified>
</cp:coreProperties>
</file>