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F1" w:rsidRPr="002C1AF1" w:rsidRDefault="002C1AF1" w:rsidP="002C1AF1">
      <w:pPr>
        <w:autoSpaceDE w:val="0"/>
        <w:autoSpaceDN w:val="0"/>
        <w:adjustRightInd w:val="0"/>
        <w:jc w:val="center"/>
        <w:rPr>
          <w:rFonts w:asciiTheme="minorEastAsia" w:hAnsiTheme="minorEastAsia" w:cs="宋体"/>
          <w:b/>
          <w:color w:val="000000"/>
          <w:kern w:val="0"/>
          <w:sz w:val="30"/>
          <w:szCs w:val="30"/>
        </w:rPr>
      </w:pPr>
      <w:r w:rsidRPr="002C1AF1">
        <w:rPr>
          <w:rFonts w:asciiTheme="minorEastAsia" w:hAnsiTheme="minorEastAsia" w:cs="宋体" w:hint="eastAsia"/>
          <w:b/>
          <w:color w:val="000000"/>
          <w:kern w:val="0"/>
          <w:sz w:val="30"/>
          <w:szCs w:val="30"/>
        </w:rPr>
        <w:t>平安基金管理有限公司</w:t>
      </w:r>
    </w:p>
    <w:p w:rsidR="006002B8" w:rsidRPr="006002B8" w:rsidRDefault="002C1AF1" w:rsidP="002C1AF1">
      <w:pPr>
        <w:autoSpaceDE w:val="0"/>
        <w:autoSpaceDN w:val="0"/>
        <w:adjustRightInd w:val="0"/>
        <w:jc w:val="center"/>
        <w:rPr>
          <w:rFonts w:ascii="宋体" w:hAnsi="宋体" w:cs="宋体"/>
          <w:color w:val="000000"/>
          <w:kern w:val="0"/>
          <w:sz w:val="24"/>
          <w:szCs w:val="24"/>
        </w:rPr>
      </w:pPr>
      <w:r w:rsidRPr="002C1AF1">
        <w:rPr>
          <w:rFonts w:asciiTheme="minorEastAsia" w:hAnsiTheme="minorEastAsia" w:cs="宋体" w:hint="eastAsia"/>
          <w:b/>
          <w:color w:val="000000"/>
          <w:kern w:val="0"/>
          <w:sz w:val="30"/>
          <w:szCs w:val="30"/>
        </w:rPr>
        <w:t>关于调整旗下部分基金申购、赎回、转换、</w:t>
      </w:r>
      <w:r w:rsidR="005E7030" w:rsidRPr="005E7030">
        <w:rPr>
          <w:rFonts w:asciiTheme="minorEastAsia" w:hAnsiTheme="minorEastAsia" w:cs="宋体" w:hint="eastAsia"/>
          <w:b/>
          <w:color w:val="000000"/>
          <w:kern w:val="0"/>
          <w:sz w:val="30"/>
          <w:szCs w:val="30"/>
        </w:rPr>
        <w:t>定期定额投资</w:t>
      </w:r>
      <w:r w:rsidRPr="002C1AF1">
        <w:rPr>
          <w:rFonts w:asciiTheme="minorEastAsia" w:hAnsiTheme="minorEastAsia" w:cs="宋体" w:hint="eastAsia"/>
          <w:b/>
          <w:color w:val="000000"/>
          <w:kern w:val="0"/>
          <w:sz w:val="30"/>
          <w:szCs w:val="30"/>
        </w:rPr>
        <w:t>起点及账户最低持有份额下限的公告</w:t>
      </w:r>
    </w:p>
    <w:p w:rsidR="00491128" w:rsidRDefault="006002B8" w:rsidP="006002B8">
      <w:pPr>
        <w:spacing w:line="360" w:lineRule="auto"/>
        <w:ind w:firstLineChars="177" w:firstLine="425"/>
        <w:rPr>
          <w:rFonts w:ascii="宋体" w:hAnsi="宋体" w:cs="宋体"/>
          <w:color w:val="000000"/>
          <w:kern w:val="0"/>
          <w:sz w:val="23"/>
          <w:szCs w:val="23"/>
        </w:rPr>
      </w:pPr>
      <w:r w:rsidRPr="006002B8">
        <w:rPr>
          <w:rFonts w:ascii="宋体" w:hAnsi="宋体" w:cs="宋体"/>
          <w:color w:val="000000"/>
          <w:kern w:val="0"/>
          <w:sz w:val="24"/>
          <w:szCs w:val="24"/>
        </w:rPr>
        <w:t xml:space="preserve"> </w:t>
      </w:r>
      <w:r w:rsidR="002C1AF1">
        <w:rPr>
          <w:rFonts w:ascii="宋体" w:hAnsi="宋体" w:cs="宋体" w:hint="eastAsia"/>
          <w:color w:val="000000"/>
          <w:kern w:val="0"/>
          <w:sz w:val="23"/>
          <w:szCs w:val="23"/>
        </w:rPr>
        <w:t>为了给基金份额持有人提供更好的服务，</w:t>
      </w:r>
      <w:r w:rsidR="002C1AF1" w:rsidRPr="002C1AF1">
        <w:rPr>
          <w:rFonts w:ascii="宋体" w:hAnsi="宋体" w:cs="宋体" w:hint="eastAsia"/>
          <w:color w:val="000000"/>
          <w:kern w:val="0"/>
          <w:sz w:val="23"/>
          <w:szCs w:val="23"/>
        </w:rPr>
        <w:t>平安基金管理有限公司（以下简称"本公司 "）决定于</w:t>
      </w:r>
      <w:r w:rsidR="002C1AF1">
        <w:rPr>
          <w:rFonts w:ascii="宋体" w:hAnsi="宋体" w:cs="宋体" w:hint="eastAsia"/>
          <w:color w:val="000000"/>
          <w:kern w:val="0"/>
          <w:sz w:val="23"/>
          <w:szCs w:val="23"/>
        </w:rPr>
        <w:t xml:space="preserve"> 2021</w:t>
      </w:r>
      <w:r w:rsidR="002C1AF1" w:rsidRPr="002C1AF1">
        <w:rPr>
          <w:rFonts w:ascii="宋体" w:hAnsi="宋体" w:cs="宋体" w:hint="eastAsia"/>
          <w:color w:val="000000"/>
          <w:kern w:val="0"/>
          <w:sz w:val="23"/>
          <w:szCs w:val="23"/>
        </w:rPr>
        <w:t>年4月</w:t>
      </w:r>
      <w:r w:rsidR="00334F8F">
        <w:rPr>
          <w:rFonts w:ascii="宋体" w:hAnsi="宋体" w:cs="宋体" w:hint="eastAsia"/>
          <w:color w:val="000000"/>
          <w:kern w:val="0"/>
          <w:sz w:val="23"/>
          <w:szCs w:val="23"/>
        </w:rPr>
        <w:t>19</w:t>
      </w:r>
      <w:r w:rsidR="002C1AF1">
        <w:rPr>
          <w:rFonts w:ascii="宋体" w:hAnsi="宋体" w:cs="宋体" w:hint="eastAsia"/>
          <w:color w:val="000000"/>
          <w:kern w:val="0"/>
          <w:sz w:val="23"/>
          <w:szCs w:val="23"/>
        </w:rPr>
        <w:t>日起调整旗下部分基金的申购、</w:t>
      </w:r>
      <w:r w:rsidR="002C1AF1" w:rsidRPr="002C1AF1">
        <w:rPr>
          <w:rFonts w:ascii="宋体" w:hAnsi="宋体" w:cs="宋体" w:hint="eastAsia"/>
          <w:color w:val="000000"/>
          <w:kern w:val="0"/>
          <w:sz w:val="23"/>
          <w:szCs w:val="23"/>
        </w:rPr>
        <w:t>赎回</w:t>
      </w:r>
      <w:r w:rsidR="002C1AF1">
        <w:rPr>
          <w:rFonts w:ascii="宋体" w:hAnsi="宋体" w:cs="宋体" w:hint="eastAsia"/>
          <w:color w:val="000000"/>
          <w:kern w:val="0"/>
          <w:sz w:val="23"/>
          <w:szCs w:val="23"/>
        </w:rPr>
        <w:t>、</w:t>
      </w:r>
      <w:r w:rsidR="002C1AF1" w:rsidRPr="002C1AF1">
        <w:rPr>
          <w:rFonts w:ascii="宋体" w:hAnsi="宋体" w:cs="宋体" w:hint="eastAsia"/>
          <w:color w:val="000000"/>
          <w:kern w:val="0"/>
          <w:sz w:val="23"/>
          <w:szCs w:val="23"/>
        </w:rPr>
        <w:t>转换、</w:t>
      </w:r>
      <w:r w:rsidR="005E7030" w:rsidRPr="005E7030">
        <w:rPr>
          <w:rFonts w:ascii="宋体" w:hAnsi="宋体" w:cs="宋体" w:hint="eastAsia"/>
          <w:color w:val="000000"/>
          <w:kern w:val="0"/>
          <w:sz w:val="23"/>
          <w:szCs w:val="23"/>
        </w:rPr>
        <w:t>定期定额投资</w:t>
      </w:r>
      <w:bookmarkStart w:id="0" w:name="_GoBack"/>
      <w:bookmarkEnd w:id="0"/>
      <w:r w:rsidR="002C1AF1" w:rsidRPr="002C1AF1">
        <w:rPr>
          <w:rFonts w:ascii="宋体" w:hAnsi="宋体" w:cs="宋体" w:hint="eastAsia"/>
          <w:color w:val="000000"/>
          <w:kern w:val="0"/>
          <w:sz w:val="23"/>
          <w:szCs w:val="23"/>
        </w:rPr>
        <w:t>起</w:t>
      </w:r>
      <w:r w:rsidR="002C1AF1">
        <w:rPr>
          <w:rFonts w:ascii="宋体" w:hAnsi="宋体" w:cs="宋体" w:hint="eastAsia"/>
          <w:color w:val="000000"/>
          <w:kern w:val="0"/>
          <w:sz w:val="23"/>
          <w:szCs w:val="23"/>
        </w:rPr>
        <w:t>点及账户最低份额持有下限。现将有关事宜公告如下：</w:t>
      </w:r>
    </w:p>
    <w:p w:rsidR="006002B8" w:rsidRPr="006002B8" w:rsidRDefault="006002B8" w:rsidP="006002B8">
      <w:pPr>
        <w:spacing w:line="360" w:lineRule="auto"/>
        <w:ind w:firstLineChars="177" w:firstLine="407"/>
        <w:rPr>
          <w:rFonts w:ascii="宋体" w:hAnsi="宋体" w:cs="宋体"/>
          <w:color w:val="000000"/>
          <w:kern w:val="0"/>
          <w:sz w:val="23"/>
          <w:szCs w:val="23"/>
        </w:rPr>
      </w:pPr>
      <w:r>
        <w:rPr>
          <w:rFonts w:ascii="宋体" w:hAnsi="宋体" w:cs="宋体" w:hint="eastAsia"/>
          <w:color w:val="000000"/>
          <w:kern w:val="0"/>
          <w:sz w:val="23"/>
          <w:szCs w:val="23"/>
        </w:rPr>
        <w:t>一、适用基金范围</w:t>
      </w:r>
    </w:p>
    <w:tbl>
      <w:tblPr>
        <w:tblStyle w:val="a3"/>
        <w:tblW w:w="8784" w:type="dxa"/>
        <w:jc w:val="center"/>
        <w:tblLayout w:type="fixed"/>
        <w:tblLook w:val="04A0"/>
      </w:tblPr>
      <w:tblGrid>
        <w:gridCol w:w="1178"/>
        <w:gridCol w:w="4629"/>
        <w:gridCol w:w="2977"/>
      </w:tblGrid>
      <w:tr w:rsidR="006002B8" w:rsidRPr="00C66375" w:rsidTr="006D0568">
        <w:trPr>
          <w:trHeight w:val="471"/>
          <w:jc w:val="center"/>
        </w:trPr>
        <w:tc>
          <w:tcPr>
            <w:tcW w:w="1178" w:type="dxa"/>
            <w:noWrap/>
            <w:vAlign w:val="center"/>
          </w:tcPr>
          <w:p w:rsidR="006002B8" w:rsidRPr="00C66375" w:rsidRDefault="006002B8" w:rsidP="00AD7CC0">
            <w:pPr>
              <w:ind w:leftChars="-33" w:left="-69"/>
              <w:jc w:val="center"/>
              <w:rPr>
                <w:rFonts w:asciiTheme="minorEastAsia" w:hAnsiTheme="minorEastAsia"/>
                <w:b/>
                <w:sz w:val="20"/>
                <w:szCs w:val="21"/>
              </w:rPr>
            </w:pPr>
            <w:r w:rsidRPr="00C66375">
              <w:rPr>
                <w:rFonts w:asciiTheme="minorEastAsia" w:hAnsiTheme="minorEastAsia" w:hint="eastAsia"/>
                <w:b/>
                <w:sz w:val="20"/>
                <w:szCs w:val="21"/>
              </w:rPr>
              <w:t>基金代码</w:t>
            </w:r>
          </w:p>
        </w:tc>
        <w:tc>
          <w:tcPr>
            <w:tcW w:w="4629" w:type="dxa"/>
            <w:vAlign w:val="center"/>
          </w:tcPr>
          <w:p w:rsidR="006002B8" w:rsidRPr="00C66375" w:rsidRDefault="006002B8" w:rsidP="008F3469">
            <w:pPr>
              <w:ind w:leftChars="-33" w:left="-69"/>
              <w:jc w:val="center"/>
              <w:rPr>
                <w:rFonts w:asciiTheme="minorEastAsia" w:hAnsiTheme="minorEastAsia"/>
                <w:b/>
                <w:sz w:val="20"/>
                <w:szCs w:val="21"/>
              </w:rPr>
            </w:pPr>
            <w:r>
              <w:rPr>
                <w:rFonts w:asciiTheme="minorEastAsia" w:hAnsiTheme="minorEastAsia" w:hint="eastAsia"/>
                <w:b/>
                <w:sz w:val="20"/>
                <w:szCs w:val="21"/>
              </w:rPr>
              <w:t>基金全称</w:t>
            </w:r>
          </w:p>
        </w:tc>
        <w:tc>
          <w:tcPr>
            <w:tcW w:w="2977" w:type="dxa"/>
            <w:vAlign w:val="center"/>
          </w:tcPr>
          <w:p w:rsidR="006002B8" w:rsidRPr="00C66375" w:rsidRDefault="006002B8" w:rsidP="008F3469">
            <w:pPr>
              <w:ind w:leftChars="-33" w:left="-69"/>
              <w:jc w:val="center"/>
              <w:rPr>
                <w:rFonts w:asciiTheme="minorEastAsia" w:hAnsiTheme="minorEastAsia"/>
                <w:b/>
                <w:sz w:val="20"/>
                <w:szCs w:val="21"/>
              </w:rPr>
            </w:pPr>
            <w:r>
              <w:rPr>
                <w:rFonts w:asciiTheme="minorEastAsia" w:hAnsiTheme="minorEastAsia" w:hint="eastAsia"/>
                <w:b/>
                <w:sz w:val="20"/>
                <w:szCs w:val="21"/>
              </w:rPr>
              <w:t>基金简称</w:t>
            </w:r>
          </w:p>
        </w:tc>
      </w:tr>
      <w:tr w:rsidR="006D0568" w:rsidRPr="006D0568" w:rsidTr="006D0568">
        <w:tblPrEx>
          <w:jc w:val="left"/>
        </w:tblPrEx>
        <w:trPr>
          <w:trHeight w:val="276"/>
        </w:trPr>
        <w:tc>
          <w:tcPr>
            <w:tcW w:w="1178" w:type="dxa"/>
            <w:noWrap/>
            <w:hideMark/>
          </w:tcPr>
          <w:p w:rsidR="006D0568" w:rsidRPr="006D0568" w:rsidRDefault="006D0568" w:rsidP="006D0568">
            <w:pPr>
              <w:widowControl/>
              <w:jc w:val="center"/>
              <w:rPr>
                <w:rFonts w:ascii="微软雅黑" w:eastAsia="微软雅黑" w:hAnsi="微软雅黑" w:cs="Arial"/>
                <w:color w:val="000000"/>
                <w:kern w:val="0"/>
                <w:sz w:val="18"/>
                <w:szCs w:val="18"/>
              </w:rPr>
            </w:pPr>
            <w:r w:rsidRPr="006D0568">
              <w:rPr>
                <w:rFonts w:ascii="微软雅黑" w:eastAsia="微软雅黑" w:hAnsi="微软雅黑" w:cs="Arial" w:hint="eastAsia"/>
                <w:color w:val="000000"/>
                <w:kern w:val="0"/>
                <w:sz w:val="18"/>
                <w:szCs w:val="18"/>
              </w:rPr>
              <w:t>001664</w:t>
            </w:r>
          </w:p>
        </w:tc>
        <w:tc>
          <w:tcPr>
            <w:tcW w:w="4629" w:type="dxa"/>
            <w:noWrap/>
            <w:hideMark/>
          </w:tcPr>
          <w:p w:rsidR="006D0568" w:rsidRPr="006D0568" w:rsidRDefault="006D0568" w:rsidP="006D0568">
            <w:pPr>
              <w:widowControl/>
              <w:jc w:val="left"/>
              <w:rPr>
                <w:rFonts w:ascii="微软雅黑" w:eastAsia="微软雅黑" w:hAnsi="微软雅黑" w:cs="Arial"/>
                <w:color w:val="000000"/>
                <w:kern w:val="0"/>
                <w:sz w:val="18"/>
                <w:szCs w:val="18"/>
              </w:rPr>
            </w:pPr>
            <w:r w:rsidRPr="006D0568">
              <w:rPr>
                <w:rFonts w:ascii="微软雅黑" w:eastAsia="微软雅黑" w:hAnsi="微软雅黑" w:cs="Arial" w:hint="eastAsia"/>
                <w:color w:val="000000"/>
                <w:kern w:val="0"/>
                <w:sz w:val="18"/>
                <w:szCs w:val="18"/>
              </w:rPr>
              <w:t>平安鑫安混合型证券投资基金A</w:t>
            </w:r>
          </w:p>
        </w:tc>
        <w:tc>
          <w:tcPr>
            <w:tcW w:w="2977" w:type="dxa"/>
            <w:noWrap/>
            <w:hideMark/>
          </w:tcPr>
          <w:p w:rsidR="006D0568" w:rsidRPr="006D0568" w:rsidRDefault="00791CA0" w:rsidP="006D0568">
            <w:pPr>
              <w:widowControl/>
              <w:jc w:val="center"/>
              <w:rPr>
                <w:rFonts w:ascii="微软雅黑" w:eastAsia="微软雅黑" w:hAnsi="微软雅黑" w:cs="Arial"/>
                <w:color w:val="000000"/>
                <w:kern w:val="0"/>
                <w:sz w:val="18"/>
                <w:szCs w:val="18"/>
              </w:rPr>
            </w:pPr>
            <w:r w:rsidRPr="00791CA0">
              <w:rPr>
                <w:rFonts w:ascii="微软雅黑" w:eastAsia="微软雅黑" w:hAnsi="微软雅黑" w:cs="Arial" w:hint="eastAsia"/>
                <w:color w:val="000000"/>
                <w:kern w:val="0"/>
                <w:sz w:val="18"/>
                <w:szCs w:val="18"/>
              </w:rPr>
              <w:t>平安鑫安混合A</w:t>
            </w:r>
          </w:p>
        </w:tc>
      </w:tr>
      <w:tr w:rsidR="006D0568" w:rsidRPr="006D0568" w:rsidTr="006D0568">
        <w:tblPrEx>
          <w:jc w:val="left"/>
        </w:tblPrEx>
        <w:trPr>
          <w:trHeight w:val="276"/>
        </w:trPr>
        <w:tc>
          <w:tcPr>
            <w:tcW w:w="1178" w:type="dxa"/>
            <w:noWrap/>
            <w:hideMark/>
          </w:tcPr>
          <w:p w:rsidR="006D0568" w:rsidRPr="006D0568" w:rsidRDefault="006D0568" w:rsidP="006D0568">
            <w:pPr>
              <w:widowControl/>
              <w:jc w:val="center"/>
              <w:rPr>
                <w:rFonts w:ascii="微软雅黑" w:eastAsia="微软雅黑" w:hAnsi="微软雅黑" w:cs="Arial"/>
                <w:color w:val="000000"/>
                <w:kern w:val="0"/>
                <w:sz w:val="18"/>
                <w:szCs w:val="18"/>
              </w:rPr>
            </w:pPr>
            <w:r w:rsidRPr="006D0568">
              <w:rPr>
                <w:rFonts w:ascii="微软雅黑" w:eastAsia="微软雅黑" w:hAnsi="微软雅黑" w:cs="Arial" w:hint="eastAsia"/>
                <w:color w:val="000000"/>
                <w:kern w:val="0"/>
                <w:sz w:val="18"/>
                <w:szCs w:val="18"/>
              </w:rPr>
              <w:t>001665</w:t>
            </w:r>
          </w:p>
        </w:tc>
        <w:tc>
          <w:tcPr>
            <w:tcW w:w="4629" w:type="dxa"/>
            <w:noWrap/>
            <w:hideMark/>
          </w:tcPr>
          <w:p w:rsidR="006D0568" w:rsidRPr="006D0568" w:rsidRDefault="006D0568" w:rsidP="006D0568">
            <w:pPr>
              <w:widowControl/>
              <w:jc w:val="left"/>
              <w:rPr>
                <w:rFonts w:ascii="微软雅黑" w:eastAsia="微软雅黑" w:hAnsi="微软雅黑" w:cs="Arial"/>
                <w:color w:val="000000"/>
                <w:kern w:val="0"/>
                <w:sz w:val="18"/>
                <w:szCs w:val="18"/>
              </w:rPr>
            </w:pPr>
            <w:r w:rsidRPr="006D0568">
              <w:rPr>
                <w:rFonts w:ascii="微软雅黑" w:eastAsia="微软雅黑" w:hAnsi="微软雅黑" w:cs="Arial" w:hint="eastAsia"/>
                <w:color w:val="000000"/>
                <w:kern w:val="0"/>
                <w:sz w:val="18"/>
                <w:szCs w:val="18"/>
              </w:rPr>
              <w:t>平安鑫安混合型证券投资基金C</w:t>
            </w:r>
          </w:p>
        </w:tc>
        <w:tc>
          <w:tcPr>
            <w:tcW w:w="2977" w:type="dxa"/>
            <w:noWrap/>
            <w:hideMark/>
          </w:tcPr>
          <w:p w:rsidR="006D0568" w:rsidRPr="006D0568" w:rsidRDefault="00791CA0" w:rsidP="006D0568">
            <w:pPr>
              <w:widowControl/>
              <w:jc w:val="center"/>
              <w:rPr>
                <w:rFonts w:ascii="微软雅黑" w:eastAsia="微软雅黑" w:hAnsi="微软雅黑" w:cs="Arial"/>
                <w:color w:val="000000"/>
                <w:kern w:val="0"/>
                <w:sz w:val="18"/>
                <w:szCs w:val="18"/>
              </w:rPr>
            </w:pPr>
            <w:r w:rsidRPr="00791CA0">
              <w:rPr>
                <w:rFonts w:ascii="微软雅黑" w:eastAsia="微软雅黑" w:hAnsi="微软雅黑" w:cs="Arial" w:hint="eastAsia"/>
                <w:color w:val="000000"/>
                <w:kern w:val="0"/>
                <w:sz w:val="18"/>
                <w:szCs w:val="18"/>
              </w:rPr>
              <w:t>平安鑫安混合C</w:t>
            </w:r>
          </w:p>
        </w:tc>
      </w:tr>
      <w:tr w:rsidR="006D0568" w:rsidRPr="006D0568" w:rsidTr="006D0568">
        <w:tblPrEx>
          <w:jc w:val="left"/>
        </w:tblPrEx>
        <w:trPr>
          <w:trHeight w:val="276"/>
        </w:trPr>
        <w:tc>
          <w:tcPr>
            <w:tcW w:w="1178" w:type="dxa"/>
            <w:noWrap/>
            <w:hideMark/>
          </w:tcPr>
          <w:p w:rsidR="006D0568" w:rsidRPr="006D0568" w:rsidRDefault="006D0568" w:rsidP="006D0568">
            <w:pPr>
              <w:widowControl/>
              <w:jc w:val="center"/>
              <w:rPr>
                <w:rFonts w:ascii="微软雅黑" w:eastAsia="微软雅黑" w:hAnsi="微软雅黑" w:cs="Arial"/>
                <w:color w:val="000000"/>
                <w:kern w:val="0"/>
                <w:sz w:val="18"/>
                <w:szCs w:val="18"/>
              </w:rPr>
            </w:pPr>
            <w:r w:rsidRPr="006D0568">
              <w:rPr>
                <w:rFonts w:ascii="微软雅黑" w:eastAsia="微软雅黑" w:hAnsi="微软雅黑" w:cs="Arial" w:hint="eastAsia"/>
                <w:color w:val="000000"/>
                <w:kern w:val="0"/>
                <w:sz w:val="18"/>
                <w:szCs w:val="18"/>
              </w:rPr>
              <w:t>001609</w:t>
            </w:r>
          </w:p>
        </w:tc>
        <w:tc>
          <w:tcPr>
            <w:tcW w:w="4629" w:type="dxa"/>
            <w:noWrap/>
            <w:hideMark/>
          </w:tcPr>
          <w:p w:rsidR="006D0568" w:rsidRPr="006D0568" w:rsidRDefault="006D0568" w:rsidP="006D0568">
            <w:pPr>
              <w:widowControl/>
              <w:jc w:val="left"/>
              <w:rPr>
                <w:rFonts w:ascii="微软雅黑" w:eastAsia="微软雅黑" w:hAnsi="微软雅黑" w:cs="Arial"/>
                <w:color w:val="000000"/>
                <w:kern w:val="0"/>
                <w:sz w:val="18"/>
                <w:szCs w:val="18"/>
              </w:rPr>
            </w:pPr>
            <w:r w:rsidRPr="006D0568">
              <w:rPr>
                <w:rFonts w:ascii="微软雅黑" w:eastAsia="微软雅黑" w:hAnsi="微软雅黑" w:cs="Arial" w:hint="eastAsia"/>
                <w:color w:val="000000"/>
                <w:kern w:val="0"/>
                <w:sz w:val="18"/>
                <w:szCs w:val="18"/>
              </w:rPr>
              <w:t>平安鑫享混合型证券投资基金A</w:t>
            </w:r>
          </w:p>
        </w:tc>
        <w:tc>
          <w:tcPr>
            <w:tcW w:w="2977" w:type="dxa"/>
            <w:noWrap/>
            <w:hideMark/>
          </w:tcPr>
          <w:p w:rsidR="006D0568" w:rsidRPr="006D0568" w:rsidRDefault="00791CA0" w:rsidP="006D0568">
            <w:pPr>
              <w:widowControl/>
              <w:jc w:val="center"/>
              <w:rPr>
                <w:rFonts w:ascii="微软雅黑" w:eastAsia="微软雅黑" w:hAnsi="微软雅黑" w:cs="Arial"/>
                <w:color w:val="000000"/>
                <w:kern w:val="0"/>
                <w:sz w:val="18"/>
                <w:szCs w:val="18"/>
              </w:rPr>
            </w:pPr>
            <w:r>
              <w:rPr>
                <w:rFonts w:ascii="微软雅黑" w:eastAsia="微软雅黑" w:hAnsi="微软雅黑" w:cs="Arial" w:hint="eastAsia"/>
                <w:color w:val="000000"/>
                <w:kern w:val="0"/>
                <w:sz w:val="18"/>
                <w:szCs w:val="18"/>
              </w:rPr>
              <w:t>平安鑫享</w:t>
            </w:r>
            <w:r w:rsidRPr="00791CA0">
              <w:rPr>
                <w:rFonts w:ascii="微软雅黑" w:eastAsia="微软雅黑" w:hAnsi="微软雅黑" w:cs="Arial" w:hint="eastAsia"/>
                <w:color w:val="000000"/>
                <w:kern w:val="0"/>
                <w:sz w:val="18"/>
                <w:szCs w:val="18"/>
              </w:rPr>
              <w:t>混合A</w:t>
            </w:r>
          </w:p>
        </w:tc>
      </w:tr>
      <w:tr w:rsidR="006D0568" w:rsidRPr="006D0568" w:rsidTr="006D0568">
        <w:tblPrEx>
          <w:jc w:val="left"/>
        </w:tblPrEx>
        <w:trPr>
          <w:trHeight w:val="276"/>
        </w:trPr>
        <w:tc>
          <w:tcPr>
            <w:tcW w:w="1178" w:type="dxa"/>
            <w:noWrap/>
            <w:hideMark/>
          </w:tcPr>
          <w:p w:rsidR="006D0568" w:rsidRPr="006D0568" w:rsidRDefault="006D0568" w:rsidP="006D0568">
            <w:pPr>
              <w:widowControl/>
              <w:jc w:val="center"/>
              <w:rPr>
                <w:rFonts w:ascii="微软雅黑" w:eastAsia="微软雅黑" w:hAnsi="微软雅黑" w:cs="Arial"/>
                <w:color w:val="000000"/>
                <w:kern w:val="0"/>
                <w:sz w:val="18"/>
                <w:szCs w:val="18"/>
              </w:rPr>
            </w:pPr>
            <w:r w:rsidRPr="006D0568">
              <w:rPr>
                <w:rFonts w:ascii="微软雅黑" w:eastAsia="微软雅黑" w:hAnsi="微软雅黑" w:cs="Arial" w:hint="eastAsia"/>
                <w:color w:val="000000"/>
                <w:kern w:val="0"/>
                <w:sz w:val="18"/>
                <w:szCs w:val="18"/>
              </w:rPr>
              <w:t>001610</w:t>
            </w:r>
          </w:p>
        </w:tc>
        <w:tc>
          <w:tcPr>
            <w:tcW w:w="4629" w:type="dxa"/>
            <w:noWrap/>
            <w:hideMark/>
          </w:tcPr>
          <w:p w:rsidR="006D0568" w:rsidRPr="006D0568" w:rsidRDefault="006D0568" w:rsidP="006D0568">
            <w:pPr>
              <w:widowControl/>
              <w:jc w:val="left"/>
              <w:rPr>
                <w:rFonts w:ascii="微软雅黑" w:eastAsia="微软雅黑" w:hAnsi="微软雅黑" w:cs="Arial"/>
                <w:color w:val="000000"/>
                <w:kern w:val="0"/>
                <w:sz w:val="18"/>
                <w:szCs w:val="18"/>
              </w:rPr>
            </w:pPr>
            <w:r w:rsidRPr="006D0568">
              <w:rPr>
                <w:rFonts w:ascii="微软雅黑" w:eastAsia="微软雅黑" w:hAnsi="微软雅黑" w:cs="Arial" w:hint="eastAsia"/>
                <w:color w:val="000000"/>
                <w:kern w:val="0"/>
                <w:sz w:val="18"/>
                <w:szCs w:val="18"/>
              </w:rPr>
              <w:t>平安鑫享混合型证券投资基金C</w:t>
            </w:r>
          </w:p>
        </w:tc>
        <w:tc>
          <w:tcPr>
            <w:tcW w:w="2977" w:type="dxa"/>
            <w:noWrap/>
            <w:hideMark/>
          </w:tcPr>
          <w:p w:rsidR="006D0568" w:rsidRPr="006D0568" w:rsidRDefault="00791CA0" w:rsidP="006D0568">
            <w:pPr>
              <w:widowControl/>
              <w:jc w:val="center"/>
              <w:rPr>
                <w:rFonts w:ascii="微软雅黑" w:eastAsia="微软雅黑" w:hAnsi="微软雅黑" w:cs="Arial"/>
                <w:color w:val="000000"/>
                <w:kern w:val="0"/>
                <w:sz w:val="18"/>
                <w:szCs w:val="18"/>
              </w:rPr>
            </w:pPr>
            <w:r w:rsidRPr="00791CA0">
              <w:rPr>
                <w:rFonts w:ascii="微软雅黑" w:eastAsia="微软雅黑" w:hAnsi="微软雅黑" w:cs="Arial" w:hint="eastAsia"/>
                <w:color w:val="000000"/>
                <w:kern w:val="0"/>
                <w:sz w:val="18"/>
                <w:szCs w:val="18"/>
              </w:rPr>
              <w:t>平安鑫享混合</w:t>
            </w:r>
            <w:r>
              <w:rPr>
                <w:rFonts w:ascii="微软雅黑" w:eastAsia="微软雅黑" w:hAnsi="微软雅黑" w:cs="Arial"/>
                <w:color w:val="000000"/>
                <w:kern w:val="0"/>
                <w:sz w:val="18"/>
                <w:szCs w:val="18"/>
              </w:rPr>
              <w:t>C</w:t>
            </w:r>
          </w:p>
        </w:tc>
      </w:tr>
      <w:tr w:rsidR="006D0568" w:rsidRPr="006D0568" w:rsidTr="006D0568">
        <w:tblPrEx>
          <w:jc w:val="left"/>
        </w:tblPrEx>
        <w:trPr>
          <w:trHeight w:val="276"/>
        </w:trPr>
        <w:tc>
          <w:tcPr>
            <w:tcW w:w="1178" w:type="dxa"/>
            <w:noWrap/>
            <w:hideMark/>
          </w:tcPr>
          <w:p w:rsidR="006D0568" w:rsidRPr="006D0568" w:rsidRDefault="006D0568" w:rsidP="006D0568">
            <w:pPr>
              <w:widowControl/>
              <w:jc w:val="center"/>
              <w:rPr>
                <w:rFonts w:ascii="微软雅黑" w:eastAsia="微软雅黑" w:hAnsi="微软雅黑" w:cs="Arial"/>
                <w:color w:val="000000"/>
                <w:kern w:val="0"/>
                <w:sz w:val="18"/>
                <w:szCs w:val="18"/>
              </w:rPr>
            </w:pPr>
            <w:r w:rsidRPr="006D0568">
              <w:rPr>
                <w:rFonts w:ascii="微软雅黑" w:eastAsia="微软雅黑" w:hAnsi="微软雅黑" w:cs="Arial" w:hint="eastAsia"/>
                <w:color w:val="000000"/>
                <w:kern w:val="0"/>
                <w:sz w:val="18"/>
                <w:szCs w:val="18"/>
              </w:rPr>
              <w:t>001297</w:t>
            </w:r>
          </w:p>
        </w:tc>
        <w:tc>
          <w:tcPr>
            <w:tcW w:w="4629" w:type="dxa"/>
            <w:noWrap/>
            <w:hideMark/>
          </w:tcPr>
          <w:p w:rsidR="006D0568" w:rsidRPr="006D0568" w:rsidRDefault="006D0568" w:rsidP="006D0568">
            <w:pPr>
              <w:widowControl/>
              <w:jc w:val="left"/>
              <w:rPr>
                <w:rFonts w:ascii="微软雅黑" w:eastAsia="微软雅黑" w:hAnsi="微软雅黑" w:cs="Arial"/>
                <w:color w:val="000000"/>
                <w:kern w:val="0"/>
                <w:sz w:val="18"/>
                <w:szCs w:val="18"/>
              </w:rPr>
            </w:pPr>
            <w:r w:rsidRPr="006D0568">
              <w:rPr>
                <w:rFonts w:ascii="微软雅黑" w:eastAsia="微软雅黑" w:hAnsi="微软雅黑" w:cs="Arial" w:hint="eastAsia"/>
                <w:color w:val="000000"/>
                <w:kern w:val="0"/>
                <w:sz w:val="18"/>
                <w:szCs w:val="18"/>
              </w:rPr>
              <w:t>平安智慧中国灵活配置混合型证券投资基金</w:t>
            </w:r>
          </w:p>
        </w:tc>
        <w:tc>
          <w:tcPr>
            <w:tcW w:w="2977" w:type="dxa"/>
            <w:noWrap/>
            <w:hideMark/>
          </w:tcPr>
          <w:p w:rsidR="006D0568" w:rsidRPr="006D0568" w:rsidRDefault="00791CA0" w:rsidP="006D0568">
            <w:pPr>
              <w:widowControl/>
              <w:jc w:val="center"/>
              <w:rPr>
                <w:rFonts w:ascii="微软雅黑" w:eastAsia="微软雅黑" w:hAnsi="微软雅黑" w:cs="Arial"/>
                <w:color w:val="000000"/>
                <w:kern w:val="0"/>
                <w:sz w:val="18"/>
                <w:szCs w:val="18"/>
              </w:rPr>
            </w:pPr>
            <w:r w:rsidRPr="00791CA0">
              <w:rPr>
                <w:rFonts w:ascii="微软雅黑" w:eastAsia="微软雅黑" w:hAnsi="微软雅黑" w:cs="Arial" w:hint="eastAsia"/>
                <w:color w:val="000000"/>
                <w:kern w:val="0"/>
                <w:sz w:val="18"/>
                <w:szCs w:val="18"/>
              </w:rPr>
              <w:t>平安智慧中国混合</w:t>
            </w:r>
          </w:p>
        </w:tc>
      </w:tr>
      <w:tr w:rsidR="006D0568" w:rsidRPr="006D0568" w:rsidTr="006D0568">
        <w:tblPrEx>
          <w:jc w:val="left"/>
        </w:tblPrEx>
        <w:trPr>
          <w:trHeight w:val="276"/>
        </w:trPr>
        <w:tc>
          <w:tcPr>
            <w:tcW w:w="1178" w:type="dxa"/>
            <w:noWrap/>
            <w:hideMark/>
          </w:tcPr>
          <w:p w:rsidR="006D0568" w:rsidRPr="006D0568" w:rsidRDefault="006D0568" w:rsidP="006D0568">
            <w:pPr>
              <w:widowControl/>
              <w:jc w:val="center"/>
              <w:rPr>
                <w:rFonts w:ascii="微软雅黑" w:eastAsia="微软雅黑" w:hAnsi="微软雅黑" w:cs="Arial"/>
                <w:color w:val="000000"/>
                <w:kern w:val="0"/>
                <w:sz w:val="18"/>
                <w:szCs w:val="18"/>
              </w:rPr>
            </w:pPr>
            <w:r w:rsidRPr="006D0568">
              <w:rPr>
                <w:rFonts w:ascii="微软雅黑" w:eastAsia="微软雅黑" w:hAnsi="微软雅黑" w:cs="Arial" w:hint="eastAsia"/>
                <w:color w:val="000000"/>
                <w:kern w:val="0"/>
                <w:sz w:val="18"/>
                <w:szCs w:val="18"/>
              </w:rPr>
              <w:t>008911</w:t>
            </w:r>
          </w:p>
        </w:tc>
        <w:tc>
          <w:tcPr>
            <w:tcW w:w="4629" w:type="dxa"/>
            <w:noWrap/>
            <w:hideMark/>
          </w:tcPr>
          <w:p w:rsidR="006D0568" w:rsidRPr="006D0568" w:rsidRDefault="006D0568" w:rsidP="006D0568">
            <w:pPr>
              <w:widowControl/>
              <w:jc w:val="left"/>
              <w:rPr>
                <w:rFonts w:ascii="微软雅黑" w:eastAsia="微软雅黑" w:hAnsi="微软雅黑" w:cs="Arial"/>
                <w:color w:val="000000"/>
                <w:kern w:val="0"/>
                <w:sz w:val="18"/>
                <w:szCs w:val="18"/>
              </w:rPr>
            </w:pPr>
            <w:r w:rsidRPr="006D0568">
              <w:rPr>
                <w:rFonts w:ascii="微软雅黑" w:eastAsia="微软雅黑" w:hAnsi="微软雅黑" w:cs="Arial" w:hint="eastAsia"/>
                <w:color w:val="000000"/>
                <w:kern w:val="0"/>
                <w:sz w:val="18"/>
                <w:szCs w:val="18"/>
              </w:rPr>
              <w:t>平安元丰中短债债券型证券投资基金A</w:t>
            </w:r>
          </w:p>
        </w:tc>
        <w:tc>
          <w:tcPr>
            <w:tcW w:w="2977" w:type="dxa"/>
            <w:noWrap/>
            <w:hideMark/>
          </w:tcPr>
          <w:p w:rsidR="006D0568" w:rsidRPr="006D0568" w:rsidRDefault="00791CA0" w:rsidP="006D0568">
            <w:pPr>
              <w:widowControl/>
              <w:jc w:val="center"/>
              <w:rPr>
                <w:rFonts w:ascii="微软雅黑" w:eastAsia="微软雅黑" w:hAnsi="微软雅黑" w:cs="Arial"/>
                <w:color w:val="000000"/>
                <w:kern w:val="0"/>
                <w:sz w:val="18"/>
                <w:szCs w:val="18"/>
              </w:rPr>
            </w:pPr>
            <w:r w:rsidRPr="00791CA0">
              <w:rPr>
                <w:rFonts w:ascii="微软雅黑" w:eastAsia="微软雅黑" w:hAnsi="微软雅黑" w:cs="Arial" w:hint="eastAsia"/>
                <w:color w:val="000000"/>
                <w:kern w:val="0"/>
                <w:sz w:val="18"/>
                <w:szCs w:val="18"/>
              </w:rPr>
              <w:t>平安元丰中短债债券A</w:t>
            </w:r>
          </w:p>
        </w:tc>
      </w:tr>
      <w:tr w:rsidR="006D0568" w:rsidRPr="006D0568" w:rsidTr="006D0568">
        <w:tblPrEx>
          <w:jc w:val="left"/>
        </w:tblPrEx>
        <w:trPr>
          <w:trHeight w:val="276"/>
        </w:trPr>
        <w:tc>
          <w:tcPr>
            <w:tcW w:w="1178" w:type="dxa"/>
            <w:noWrap/>
            <w:hideMark/>
          </w:tcPr>
          <w:p w:rsidR="006D0568" w:rsidRPr="006D0568" w:rsidRDefault="006D0568" w:rsidP="006D0568">
            <w:pPr>
              <w:widowControl/>
              <w:jc w:val="center"/>
              <w:rPr>
                <w:rFonts w:ascii="微软雅黑" w:eastAsia="微软雅黑" w:hAnsi="微软雅黑" w:cs="Arial"/>
                <w:color w:val="000000"/>
                <w:kern w:val="0"/>
                <w:sz w:val="18"/>
                <w:szCs w:val="18"/>
              </w:rPr>
            </w:pPr>
            <w:r w:rsidRPr="006D0568">
              <w:rPr>
                <w:rFonts w:ascii="微软雅黑" w:eastAsia="微软雅黑" w:hAnsi="微软雅黑" w:cs="Arial" w:hint="eastAsia"/>
                <w:color w:val="000000"/>
                <w:kern w:val="0"/>
                <w:sz w:val="18"/>
                <w:szCs w:val="18"/>
              </w:rPr>
              <w:t>003487</w:t>
            </w:r>
          </w:p>
        </w:tc>
        <w:tc>
          <w:tcPr>
            <w:tcW w:w="4629" w:type="dxa"/>
            <w:noWrap/>
            <w:hideMark/>
          </w:tcPr>
          <w:p w:rsidR="006D0568" w:rsidRPr="006D0568" w:rsidRDefault="006D0568" w:rsidP="006D0568">
            <w:pPr>
              <w:widowControl/>
              <w:jc w:val="left"/>
              <w:rPr>
                <w:rFonts w:ascii="微软雅黑" w:eastAsia="微软雅黑" w:hAnsi="微软雅黑" w:cs="Arial"/>
                <w:color w:val="000000"/>
                <w:kern w:val="0"/>
                <w:sz w:val="18"/>
                <w:szCs w:val="18"/>
              </w:rPr>
            </w:pPr>
            <w:r w:rsidRPr="006D0568">
              <w:rPr>
                <w:rFonts w:ascii="微软雅黑" w:eastAsia="微软雅黑" w:hAnsi="微软雅黑" w:cs="Arial" w:hint="eastAsia"/>
                <w:color w:val="000000"/>
                <w:kern w:val="0"/>
                <w:sz w:val="18"/>
                <w:szCs w:val="18"/>
              </w:rPr>
              <w:t>平安惠融纯债债券型证券投资基金</w:t>
            </w:r>
          </w:p>
        </w:tc>
        <w:tc>
          <w:tcPr>
            <w:tcW w:w="2977" w:type="dxa"/>
            <w:noWrap/>
            <w:hideMark/>
          </w:tcPr>
          <w:p w:rsidR="006D0568" w:rsidRPr="006D0568" w:rsidRDefault="00791CA0" w:rsidP="006D0568">
            <w:pPr>
              <w:widowControl/>
              <w:jc w:val="center"/>
              <w:rPr>
                <w:rFonts w:ascii="微软雅黑" w:eastAsia="微软雅黑" w:hAnsi="微软雅黑" w:cs="Arial"/>
                <w:color w:val="000000"/>
                <w:kern w:val="0"/>
                <w:sz w:val="18"/>
                <w:szCs w:val="18"/>
              </w:rPr>
            </w:pPr>
            <w:r w:rsidRPr="00791CA0">
              <w:rPr>
                <w:rFonts w:ascii="微软雅黑" w:eastAsia="微软雅黑" w:hAnsi="微软雅黑" w:cs="Arial" w:hint="eastAsia"/>
                <w:color w:val="000000"/>
                <w:kern w:val="0"/>
                <w:sz w:val="18"/>
                <w:szCs w:val="18"/>
              </w:rPr>
              <w:t>平安惠融纯债</w:t>
            </w:r>
          </w:p>
        </w:tc>
      </w:tr>
      <w:tr w:rsidR="006D0568" w:rsidRPr="006D0568" w:rsidTr="006D0568">
        <w:tblPrEx>
          <w:jc w:val="left"/>
        </w:tblPrEx>
        <w:trPr>
          <w:trHeight w:val="276"/>
        </w:trPr>
        <w:tc>
          <w:tcPr>
            <w:tcW w:w="1178" w:type="dxa"/>
            <w:noWrap/>
            <w:hideMark/>
          </w:tcPr>
          <w:p w:rsidR="006D0568" w:rsidRPr="006D0568" w:rsidRDefault="006D0568" w:rsidP="006D0568">
            <w:pPr>
              <w:widowControl/>
              <w:jc w:val="center"/>
              <w:rPr>
                <w:rFonts w:ascii="微软雅黑" w:eastAsia="微软雅黑" w:hAnsi="微软雅黑" w:cs="Arial"/>
                <w:color w:val="000000"/>
                <w:kern w:val="0"/>
                <w:sz w:val="18"/>
                <w:szCs w:val="18"/>
              </w:rPr>
            </w:pPr>
            <w:r w:rsidRPr="006D0568">
              <w:rPr>
                <w:rFonts w:ascii="微软雅黑" w:eastAsia="微软雅黑" w:hAnsi="微软雅黑" w:cs="Arial" w:hint="eastAsia"/>
                <w:color w:val="000000"/>
                <w:kern w:val="0"/>
                <w:sz w:val="18"/>
                <w:szCs w:val="18"/>
              </w:rPr>
              <w:t>700005</w:t>
            </w:r>
          </w:p>
        </w:tc>
        <w:tc>
          <w:tcPr>
            <w:tcW w:w="4629" w:type="dxa"/>
            <w:noWrap/>
            <w:hideMark/>
          </w:tcPr>
          <w:p w:rsidR="006D0568" w:rsidRPr="006D0568" w:rsidRDefault="006D0568" w:rsidP="006D0568">
            <w:pPr>
              <w:widowControl/>
              <w:jc w:val="left"/>
              <w:rPr>
                <w:rFonts w:ascii="微软雅黑" w:eastAsia="微软雅黑" w:hAnsi="微软雅黑" w:cs="Arial"/>
                <w:color w:val="000000"/>
                <w:kern w:val="0"/>
                <w:sz w:val="18"/>
                <w:szCs w:val="18"/>
              </w:rPr>
            </w:pPr>
            <w:r w:rsidRPr="006D0568">
              <w:rPr>
                <w:rFonts w:ascii="微软雅黑" w:eastAsia="微软雅黑" w:hAnsi="微软雅黑" w:cs="Arial" w:hint="eastAsia"/>
                <w:color w:val="000000"/>
                <w:kern w:val="0"/>
                <w:sz w:val="18"/>
                <w:szCs w:val="18"/>
              </w:rPr>
              <w:t>平安添利债券型证券投资基金A</w:t>
            </w:r>
          </w:p>
        </w:tc>
        <w:tc>
          <w:tcPr>
            <w:tcW w:w="2977" w:type="dxa"/>
            <w:noWrap/>
            <w:hideMark/>
          </w:tcPr>
          <w:p w:rsidR="006D0568" w:rsidRPr="006D0568" w:rsidRDefault="00791CA0" w:rsidP="006D0568">
            <w:pPr>
              <w:widowControl/>
              <w:jc w:val="center"/>
              <w:rPr>
                <w:rFonts w:ascii="微软雅黑" w:eastAsia="微软雅黑" w:hAnsi="微软雅黑" w:cs="Arial"/>
                <w:color w:val="000000"/>
                <w:kern w:val="0"/>
                <w:sz w:val="18"/>
                <w:szCs w:val="18"/>
              </w:rPr>
            </w:pPr>
            <w:r w:rsidRPr="00791CA0">
              <w:rPr>
                <w:rFonts w:ascii="微软雅黑" w:eastAsia="微软雅黑" w:hAnsi="微软雅黑" w:cs="Arial" w:hint="eastAsia"/>
                <w:color w:val="000000"/>
                <w:kern w:val="0"/>
                <w:sz w:val="18"/>
                <w:szCs w:val="18"/>
              </w:rPr>
              <w:t>平安添利债券A</w:t>
            </w:r>
          </w:p>
        </w:tc>
      </w:tr>
      <w:tr w:rsidR="006D0568" w:rsidRPr="006D0568" w:rsidTr="006D0568">
        <w:tblPrEx>
          <w:jc w:val="left"/>
        </w:tblPrEx>
        <w:trPr>
          <w:trHeight w:val="276"/>
        </w:trPr>
        <w:tc>
          <w:tcPr>
            <w:tcW w:w="1178" w:type="dxa"/>
            <w:noWrap/>
            <w:hideMark/>
          </w:tcPr>
          <w:p w:rsidR="006D0568" w:rsidRPr="006D0568" w:rsidRDefault="006D0568" w:rsidP="006D0568">
            <w:pPr>
              <w:widowControl/>
              <w:jc w:val="center"/>
              <w:rPr>
                <w:rFonts w:ascii="微软雅黑" w:eastAsia="微软雅黑" w:hAnsi="微软雅黑" w:cs="Arial"/>
                <w:color w:val="000000"/>
                <w:kern w:val="0"/>
                <w:sz w:val="18"/>
                <w:szCs w:val="18"/>
              </w:rPr>
            </w:pPr>
            <w:r w:rsidRPr="006D0568">
              <w:rPr>
                <w:rFonts w:ascii="微软雅黑" w:eastAsia="微软雅黑" w:hAnsi="微软雅黑" w:cs="Arial" w:hint="eastAsia"/>
                <w:color w:val="000000"/>
                <w:kern w:val="0"/>
                <w:sz w:val="18"/>
                <w:szCs w:val="18"/>
              </w:rPr>
              <w:t>700006</w:t>
            </w:r>
          </w:p>
        </w:tc>
        <w:tc>
          <w:tcPr>
            <w:tcW w:w="4629" w:type="dxa"/>
            <w:noWrap/>
            <w:hideMark/>
          </w:tcPr>
          <w:p w:rsidR="006D0568" w:rsidRPr="006D0568" w:rsidRDefault="006D0568" w:rsidP="006D0568">
            <w:pPr>
              <w:widowControl/>
              <w:jc w:val="left"/>
              <w:rPr>
                <w:rFonts w:ascii="微软雅黑" w:eastAsia="微软雅黑" w:hAnsi="微软雅黑" w:cs="Arial"/>
                <w:color w:val="000000"/>
                <w:kern w:val="0"/>
                <w:sz w:val="18"/>
                <w:szCs w:val="18"/>
              </w:rPr>
            </w:pPr>
            <w:r w:rsidRPr="006D0568">
              <w:rPr>
                <w:rFonts w:ascii="微软雅黑" w:eastAsia="微软雅黑" w:hAnsi="微软雅黑" w:cs="Arial" w:hint="eastAsia"/>
                <w:color w:val="000000"/>
                <w:kern w:val="0"/>
                <w:sz w:val="18"/>
                <w:szCs w:val="18"/>
              </w:rPr>
              <w:t>平安添利债券型证券投资基金C</w:t>
            </w:r>
          </w:p>
        </w:tc>
        <w:tc>
          <w:tcPr>
            <w:tcW w:w="2977" w:type="dxa"/>
            <w:noWrap/>
            <w:hideMark/>
          </w:tcPr>
          <w:p w:rsidR="006D0568" w:rsidRPr="006D0568" w:rsidRDefault="00791CA0" w:rsidP="006D0568">
            <w:pPr>
              <w:widowControl/>
              <w:jc w:val="center"/>
              <w:rPr>
                <w:rFonts w:ascii="微软雅黑" w:eastAsia="微软雅黑" w:hAnsi="微软雅黑" w:cs="Arial"/>
                <w:color w:val="000000"/>
                <w:kern w:val="0"/>
                <w:sz w:val="18"/>
                <w:szCs w:val="18"/>
              </w:rPr>
            </w:pPr>
            <w:r w:rsidRPr="00791CA0">
              <w:rPr>
                <w:rFonts w:ascii="微软雅黑" w:eastAsia="微软雅黑" w:hAnsi="微软雅黑" w:cs="Arial" w:hint="eastAsia"/>
                <w:color w:val="000000"/>
                <w:kern w:val="0"/>
                <w:sz w:val="18"/>
                <w:szCs w:val="18"/>
              </w:rPr>
              <w:t>平安添利债券</w:t>
            </w:r>
            <w:r>
              <w:rPr>
                <w:rFonts w:ascii="微软雅黑" w:eastAsia="微软雅黑" w:hAnsi="微软雅黑" w:cs="Arial"/>
                <w:color w:val="000000"/>
                <w:kern w:val="0"/>
                <w:sz w:val="18"/>
                <w:szCs w:val="18"/>
              </w:rPr>
              <w:t>C</w:t>
            </w:r>
          </w:p>
        </w:tc>
      </w:tr>
      <w:tr w:rsidR="006D0568" w:rsidRPr="006D0568" w:rsidTr="006D0568">
        <w:tblPrEx>
          <w:jc w:val="left"/>
        </w:tblPrEx>
        <w:trPr>
          <w:trHeight w:val="276"/>
        </w:trPr>
        <w:tc>
          <w:tcPr>
            <w:tcW w:w="1178" w:type="dxa"/>
            <w:noWrap/>
            <w:hideMark/>
          </w:tcPr>
          <w:p w:rsidR="006D0568" w:rsidRPr="006D0568" w:rsidRDefault="006D0568" w:rsidP="006D0568">
            <w:pPr>
              <w:widowControl/>
              <w:jc w:val="center"/>
              <w:rPr>
                <w:rFonts w:ascii="微软雅黑" w:eastAsia="微软雅黑" w:hAnsi="微软雅黑" w:cs="Arial"/>
                <w:color w:val="000000"/>
                <w:kern w:val="0"/>
                <w:sz w:val="18"/>
                <w:szCs w:val="18"/>
              </w:rPr>
            </w:pPr>
            <w:r w:rsidRPr="006D0568">
              <w:rPr>
                <w:rFonts w:ascii="微软雅黑" w:eastAsia="微软雅黑" w:hAnsi="微软雅黑" w:cs="Arial" w:hint="eastAsia"/>
                <w:color w:val="000000"/>
                <w:kern w:val="0"/>
                <w:sz w:val="18"/>
                <w:szCs w:val="18"/>
              </w:rPr>
              <w:t>003286</w:t>
            </w:r>
          </w:p>
        </w:tc>
        <w:tc>
          <w:tcPr>
            <w:tcW w:w="4629" w:type="dxa"/>
            <w:noWrap/>
            <w:hideMark/>
          </w:tcPr>
          <w:p w:rsidR="006D0568" w:rsidRPr="006D0568" w:rsidRDefault="006D0568" w:rsidP="006D0568">
            <w:pPr>
              <w:widowControl/>
              <w:jc w:val="left"/>
              <w:rPr>
                <w:rFonts w:ascii="微软雅黑" w:eastAsia="微软雅黑" w:hAnsi="微软雅黑" w:cs="Arial"/>
                <w:color w:val="000000"/>
                <w:kern w:val="0"/>
                <w:sz w:val="18"/>
                <w:szCs w:val="18"/>
              </w:rPr>
            </w:pPr>
            <w:r w:rsidRPr="006D0568">
              <w:rPr>
                <w:rFonts w:ascii="微软雅黑" w:eastAsia="微软雅黑" w:hAnsi="微软雅黑" w:cs="Arial" w:hint="eastAsia"/>
                <w:color w:val="000000"/>
                <w:kern w:val="0"/>
                <w:sz w:val="18"/>
                <w:szCs w:val="18"/>
              </w:rPr>
              <w:t>平安惠享纯债债券型证券投资基金A</w:t>
            </w:r>
          </w:p>
        </w:tc>
        <w:tc>
          <w:tcPr>
            <w:tcW w:w="2977" w:type="dxa"/>
            <w:noWrap/>
            <w:hideMark/>
          </w:tcPr>
          <w:p w:rsidR="006D0568" w:rsidRPr="006D0568" w:rsidRDefault="00791CA0" w:rsidP="006D0568">
            <w:pPr>
              <w:widowControl/>
              <w:jc w:val="center"/>
              <w:rPr>
                <w:rFonts w:ascii="微软雅黑" w:eastAsia="微软雅黑" w:hAnsi="微软雅黑" w:cs="Arial"/>
                <w:color w:val="000000"/>
                <w:kern w:val="0"/>
                <w:sz w:val="18"/>
                <w:szCs w:val="18"/>
              </w:rPr>
            </w:pPr>
            <w:r w:rsidRPr="00791CA0">
              <w:rPr>
                <w:rFonts w:ascii="微软雅黑" w:eastAsia="微软雅黑" w:hAnsi="微软雅黑" w:cs="Arial" w:hint="eastAsia"/>
                <w:color w:val="000000"/>
                <w:kern w:val="0"/>
                <w:sz w:val="18"/>
                <w:szCs w:val="18"/>
              </w:rPr>
              <w:t>平安惠享纯债A</w:t>
            </w:r>
          </w:p>
        </w:tc>
      </w:tr>
      <w:tr w:rsidR="006D0568" w:rsidRPr="006D0568" w:rsidTr="006D0568">
        <w:tblPrEx>
          <w:jc w:val="left"/>
        </w:tblPrEx>
        <w:trPr>
          <w:trHeight w:val="276"/>
        </w:trPr>
        <w:tc>
          <w:tcPr>
            <w:tcW w:w="1178" w:type="dxa"/>
            <w:noWrap/>
            <w:hideMark/>
          </w:tcPr>
          <w:p w:rsidR="006D0568" w:rsidRPr="006D0568" w:rsidRDefault="006D0568" w:rsidP="006D0568">
            <w:pPr>
              <w:widowControl/>
              <w:jc w:val="center"/>
              <w:rPr>
                <w:rFonts w:ascii="微软雅黑" w:eastAsia="微软雅黑" w:hAnsi="微软雅黑" w:cs="Arial"/>
                <w:color w:val="000000"/>
                <w:kern w:val="0"/>
                <w:sz w:val="18"/>
                <w:szCs w:val="18"/>
              </w:rPr>
            </w:pPr>
            <w:r w:rsidRPr="006D0568">
              <w:rPr>
                <w:rFonts w:ascii="微软雅黑" w:eastAsia="微软雅黑" w:hAnsi="微软雅黑" w:cs="Arial" w:hint="eastAsia"/>
                <w:color w:val="000000"/>
                <w:kern w:val="0"/>
                <w:sz w:val="18"/>
                <w:szCs w:val="18"/>
              </w:rPr>
              <w:t>009404</w:t>
            </w:r>
          </w:p>
        </w:tc>
        <w:tc>
          <w:tcPr>
            <w:tcW w:w="4629" w:type="dxa"/>
            <w:noWrap/>
            <w:hideMark/>
          </w:tcPr>
          <w:p w:rsidR="006D0568" w:rsidRPr="006D0568" w:rsidRDefault="006D0568" w:rsidP="006D0568">
            <w:pPr>
              <w:widowControl/>
              <w:jc w:val="left"/>
              <w:rPr>
                <w:rFonts w:ascii="微软雅黑" w:eastAsia="微软雅黑" w:hAnsi="微软雅黑" w:cs="Arial"/>
                <w:color w:val="000000"/>
                <w:kern w:val="0"/>
                <w:sz w:val="18"/>
                <w:szCs w:val="18"/>
              </w:rPr>
            </w:pPr>
            <w:r w:rsidRPr="006D0568">
              <w:rPr>
                <w:rFonts w:ascii="微软雅黑" w:eastAsia="微软雅黑" w:hAnsi="微软雅黑" w:cs="Arial" w:hint="eastAsia"/>
                <w:color w:val="000000"/>
                <w:kern w:val="0"/>
                <w:sz w:val="18"/>
                <w:szCs w:val="18"/>
              </w:rPr>
              <w:t>平安惠享纯债债券型证券投资基金C</w:t>
            </w:r>
          </w:p>
        </w:tc>
        <w:tc>
          <w:tcPr>
            <w:tcW w:w="2977" w:type="dxa"/>
            <w:noWrap/>
            <w:hideMark/>
          </w:tcPr>
          <w:p w:rsidR="006D0568" w:rsidRPr="006D0568" w:rsidRDefault="00791CA0" w:rsidP="006D0568">
            <w:pPr>
              <w:widowControl/>
              <w:jc w:val="center"/>
              <w:rPr>
                <w:rFonts w:ascii="微软雅黑" w:eastAsia="微软雅黑" w:hAnsi="微软雅黑" w:cs="Arial"/>
                <w:color w:val="000000"/>
                <w:kern w:val="0"/>
                <w:sz w:val="18"/>
                <w:szCs w:val="18"/>
              </w:rPr>
            </w:pPr>
            <w:r w:rsidRPr="00791CA0">
              <w:rPr>
                <w:rFonts w:ascii="微软雅黑" w:eastAsia="微软雅黑" w:hAnsi="微软雅黑" w:cs="Arial" w:hint="eastAsia"/>
                <w:color w:val="000000"/>
                <w:kern w:val="0"/>
                <w:sz w:val="18"/>
                <w:szCs w:val="18"/>
              </w:rPr>
              <w:t>平安惠享纯债</w:t>
            </w:r>
            <w:r>
              <w:rPr>
                <w:rFonts w:ascii="微软雅黑" w:eastAsia="微软雅黑" w:hAnsi="微软雅黑" w:cs="Arial"/>
                <w:color w:val="000000"/>
                <w:kern w:val="0"/>
                <w:sz w:val="18"/>
                <w:szCs w:val="18"/>
              </w:rPr>
              <w:t>C</w:t>
            </w:r>
          </w:p>
        </w:tc>
      </w:tr>
    </w:tbl>
    <w:p w:rsidR="006002B8" w:rsidRPr="006002B8" w:rsidRDefault="006002B8" w:rsidP="008E3B06">
      <w:pPr>
        <w:spacing w:line="360" w:lineRule="auto"/>
        <w:ind w:firstLineChars="200" w:firstLine="460"/>
        <w:rPr>
          <w:rFonts w:ascii="宋体" w:hAnsi="宋体" w:cs="宋体"/>
          <w:color w:val="000000"/>
          <w:kern w:val="0"/>
          <w:sz w:val="23"/>
          <w:szCs w:val="23"/>
        </w:rPr>
      </w:pPr>
      <w:r w:rsidRPr="006002B8">
        <w:rPr>
          <w:rFonts w:ascii="宋体" w:hAnsi="宋体" w:cs="宋体"/>
          <w:color w:val="000000"/>
          <w:kern w:val="0"/>
          <w:sz w:val="23"/>
          <w:szCs w:val="23"/>
        </w:rPr>
        <w:t>二、调整内容</w:t>
      </w:r>
    </w:p>
    <w:p w:rsidR="00FE2B03" w:rsidRPr="00FE2B03" w:rsidRDefault="006002B8" w:rsidP="00FE2B03">
      <w:pPr>
        <w:spacing w:line="360" w:lineRule="auto"/>
        <w:ind w:firstLineChars="177" w:firstLine="407"/>
        <w:rPr>
          <w:rFonts w:ascii="宋体" w:hAnsi="宋体" w:cs="宋体"/>
          <w:color w:val="000000"/>
          <w:kern w:val="0"/>
          <w:sz w:val="23"/>
          <w:szCs w:val="23"/>
        </w:rPr>
      </w:pPr>
      <w:r w:rsidRPr="006002B8">
        <w:rPr>
          <w:rFonts w:ascii="宋体" w:hAnsi="宋体" w:cs="宋体"/>
          <w:color w:val="000000"/>
          <w:kern w:val="0"/>
          <w:sz w:val="23"/>
          <w:szCs w:val="23"/>
        </w:rPr>
        <w:t>1、</w:t>
      </w:r>
      <w:r w:rsidR="00E92731">
        <w:rPr>
          <w:rFonts w:ascii="宋体" w:hAnsi="宋体" w:cs="宋体" w:hint="eastAsia"/>
          <w:color w:val="000000"/>
          <w:kern w:val="0"/>
          <w:sz w:val="23"/>
          <w:szCs w:val="23"/>
        </w:rPr>
        <w:t>自2021年4月</w:t>
      </w:r>
      <w:r w:rsidR="00334F8F">
        <w:rPr>
          <w:rFonts w:ascii="宋体" w:hAnsi="宋体" w:cs="宋体" w:hint="eastAsia"/>
          <w:color w:val="000000"/>
          <w:kern w:val="0"/>
          <w:sz w:val="23"/>
          <w:szCs w:val="23"/>
        </w:rPr>
        <w:t>19</w:t>
      </w:r>
      <w:r w:rsidR="00E92731">
        <w:rPr>
          <w:rFonts w:ascii="宋体" w:hAnsi="宋体" w:cs="宋体" w:hint="eastAsia"/>
          <w:color w:val="000000"/>
          <w:kern w:val="0"/>
          <w:sz w:val="23"/>
          <w:szCs w:val="23"/>
        </w:rPr>
        <w:t>日起，</w:t>
      </w:r>
      <w:r w:rsidR="00FE2B03" w:rsidRPr="00FE2B03">
        <w:rPr>
          <w:rFonts w:ascii="宋体" w:hAnsi="宋体" w:cs="宋体" w:hint="eastAsia"/>
          <w:color w:val="000000"/>
          <w:kern w:val="0"/>
          <w:sz w:val="23"/>
          <w:szCs w:val="23"/>
        </w:rPr>
        <w:t>投资者通过其他销售机构申购，单个基金账户单笔最低申购金额起点为人民币1元（含申购费），追加申购的最低金额不受限制。</w:t>
      </w:r>
    </w:p>
    <w:p w:rsidR="00FE2B03" w:rsidRPr="00FE2B03" w:rsidRDefault="00FE2B03" w:rsidP="00FE2B03">
      <w:pPr>
        <w:spacing w:line="360" w:lineRule="auto"/>
        <w:ind w:firstLineChars="177" w:firstLine="407"/>
        <w:rPr>
          <w:rFonts w:ascii="宋体" w:hAnsi="宋体" w:cs="宋体"/>
          <w:color w:val="000000"/>
          <w:kern w:val="0"/>
          <w:sz w:val="23"/>
          <w:szCs w:val="23"/>
        </w:rPr>
      </w:pPr>
      <w:r w:rsidRPr="00FE2B03">
        <w:rPr>
          <w:rFonts w:ascii="宋体" w:hAnsi="宋体" w:cs="宋体" w:hint="eastAsia"/>
          <w:color w:val="000000"/>
          <w:kern w:val="0"/>
          <w:sz w:val="23"/>
          <w:szCs w:val="23"/>
        </w:rPr>
        <w:t>基金管理人直销网点接受首次申购申请的最低金额为单笔人民币50,000元（含申购费），追加申购的最低金额为单笔人民币20,000元（含申购费）。通过基金管理人网上交易系统办理基金申购业务的不受直销网点单笔申购最低金额的限制，首次申购、追加申购最低起点金额为人民币1元。</w:t>
      </w:r>
    </w:p>
    <w:p w:rsidR="00FE2B03" w:rsidRPr="00FE2B03" w:rsidRDefault="000B5A88" w:rsidP="00FE2B03">
      <w:pPr>
        <w:spacing w:line="360" w:lineRule="auto"/>
        <w:ind w:firstLineChars="177" w:firstLine="407"/>
        <w:rPr>
          <w:rFonts w:ascii="宋体" w:hAnsi="宋体" w:cs="宋体"/>
          <w:color w:val="000000"/>
          <w:kern w:val="0"/>
          <w:sz w:val="23"/>
          <w:szCs w:val="23"/>
        </w:rPr>
      </w:pPr>
      <w:r>
        <w:rPr>
          <w:rFonts w:ascii="宋体" w:hAnsi="宋体" w:cs="宋体" w:hint="eastAsia"/>
          <w:color w:val="000000"/>
          <w:kern w:val="0"/>
          <w:sz w:val="23"/>
          <w:szCs w:val="23"/>
        </w:rPr>
        <w:t>每个交易账户赎回最低起点不设最低限制</w:t>
      </w:r>
      <w:r w:rsidR="00FE2B03" w:rsidRPr="00FE2B03">
        <w:rPr>
          <w:rFonts w:ascii="宋体" w:hAnsi="宋体" w:cs="宋体" w:hint="eastAsia"/>
          <w:color w:val="000000"/>
          <w:kern w:val="0"/>
          <w:sz w:val="23"/>
          <w:szCs w:val="23"/>
        </w:rPr>
        <w:t>，转换转出的基金份额不得低于1份，</w:t>
      </w:r>
      <w:r w:rsidRPr="00FE2B03">
        <w:rPr>
          <w:rFonts w:ascii="宋体" w:hAnsi="宋体" w:cs="宋体" w:hint="eastAsia"/>
          <w:color w:val="000000"/>
          <w:kern w:val="0"/>
          <w:sz w:val="23"/>
          <w:szCs w:val="23"/>
        </w:rPr>
        <w:t>账户最低持有份额</w:t>
      </w:r>
      <w:r>
        <w:rPr>
          <w:rFonts w:ascii="宋体" w:hAnsi="宋体" w:cs="宋体" w:hint="eastAsia"/>
          <w:color w:val="000000"/>
          <w:kern w:val="0"/>
          <w:sz w:val="23"/>
          <w:szCs w:val="23"/>
        </w:rPr>
        <w:t>不设下限，</w:t>
      </w:r>
      <w:r w:rsidR="00FE2B03" w:rsidRPr="00FE2B03">
        <w:rPr>
          <w:rFonts w:ascii="宋体" w:hAnsi="宋体" w:cs="宋体" w:hint="eastAsia"/>
          <w:color w:val="000000"/>
          <w:kern w:val="0"/>
          <w:sz w:val="23"/>
          <w:szCs w:val="23"/>
        </w:rPr>
        <w:t>基金份额持有人全部赎回或转出时不受上述限制。</w:t>
      </w:r>
    </w:p>
    <w:p w:rsidR="00FE2B03" w:rsidRPr="00FE2B03" w:rsidRDefault="00FE2B03" w:rsidP="00FE2B03">
      <w:pPr>
        <w:spacing w:line="360" w:lineRule="auto"/>
        <w:ind w:firstLineChars="177" w:firstLine="407"/>
        <w:rPr>
          <w:rFonts w:ascii="宋体" w:hAnsi="宋体" w:cs="宋体"/>
          <w:color w:val="000000"/>
          <w:kern w:val="0"/>
          <w:sz w:val="23"/>
          <w:szCs w:val="23"/>
        </w:rPr>
      </w:pPr>
      <w:r w:rsidRPr="00FE2B03">
        <w:rPr>
          <w:rFonts w:ascii="宋体" w:hAnsi="宋体" w:cs="宋体" w:hint="eastAsia"/>
          <w:color w:val="000000"/>
          <w:kern w:val="0"/>
          <w:sz w:val="23"/>
          <w:szCs w:val="23"/>
        </w:rPr>
        <w:t>投资者参与 “定期定额投资计划”时，每期扣款金额最低不少于人民币10元（含申购费）。</w:t>
      </w:r>
    </w:p>
    <w:p w:rsidR="00FE2B03" w:rsidRDefault="00FE2B03" w:rsidP="00FE2B03">
      <w:pPr>
        <w:spacing w:line="360" w:lineRule="auto"/>
        <w:ind w:firstLineChars="177" w:firstLine="407"/>
        <w:rPr>
          <w:rFonts w:ascii="宋体" w:hAnsi="宋体" w:cs="宋体"/>
          <w:color w:val="000000"/>
          <w:kern w:val="0"/>
          <w:sz w:val="23"/>
          <w:szCs w:val="23"/>
        </w:rPr>
      </w:pPr>
      <w:r w:rsidRPr="00FE2B03">
        <w:rPr>
          <w:rFonts w:ascii="宋体" w:hAnsi="宋体" w:cs="宋体" w:hint="eastAsia"/>
          <w:color w:val="000000"/>
          <w:kern w:val="0"/>
          <w:sz w:val="23"/>
          <w:szCs w:val="23"/>
        </w:rPr>
        <w:t>实际操作中，以各销售机构的具体规定为准。</w:t>
      </w:r>
    </w:p>
    <w:p w:rsidR="00CA22F7" w:rsidRDefault="006002B8" w:rsidP="00FE2B03">
      <w:pPr>
        <w:spacing w:line="360" w:lineRule="auto"/>
        <w:ind w:firstLineChars="177" w:firstLine="407"/>
        <w:rPr>
          <w:rFonts w:ascii="宋体" w:hAnsi="宋体" w:cs="宋体"/>
          <w:color w:val="000000"/>
          <w:kern w:val="0"/>
          <w:sz w:val="23"/>
          <w:szCs w:val="23"/>
        </w:rPr>
      </w:pPr>
      <w:r w:rsidRPr="006002B8">
        <w:rPr>
          <w:rFonts w:ascii="宋体" w:hAnsi="宋体" w:cs="宋体"/>
          <w:color w:val="000000"/>
          <w:kern w:val="0"/>
          <w:sz w:val="23"/>
          <w:szCs w:val="23"/>
        </w:rPr>
        <w:t>2</w:t>
      </w:r>
      <w:r w:rsidR="008E3B06">
        <w:rPr>
          <w:rFonts w:ascii="宋体" w:hAnsi="宋体" w:cs="宋体"/>
          <w:color w:val="000000"/>
          <w:kern w:val="0"/>
          <w:sz w:val="23"/>
          <w:szCs w:val="23"/>
        </w:rPr>
        <w:t>、</w:t>
      </w:r>
      <w:r w:rsidR="00CA22F7">
        <w:rPr>
          <w:rFonts w:ascii="宋体" w:hAnsi="宋体" w:cs="宋体" w:hint="eastAsia"/>
          <w:color w:val="000000"/>
          <w:kern w:val="0"/>
          <w:sz w:val="23"/>
          <w:szCs w:val="23"/>
        </w:rPr>
        <w:t>若申购基金有大额申购限制的，则需遵循相关大额申购限制的约定。</w:t>
      </w:r>
    </w:p>
    <w:p w:rsidR="008E3B06" w:rsidRDefault="00CA22F7" w:rsidP="00E92731">
      <w:pPr>
        <w:spacing w:line="360" w:lineRule="auto"/>
        <w:ind w:firstLineChars="177" w:firstLine="407"/>
        <w:rPr>
          <w:rFonts w:ascii="宋体" w:hAnsi="宋体" w:cs="宋体"/>
          <w:color w:val="000000"/>
          <w:kern w:val="0"/>
          <w:sz w:val="23"/>
          <w:szCs w:val="23"/>
        </w:rPr>
      </w:pPr>
      <w:r>
        <w:rPr>
          <w:rFonts w:ascii="宋体" w:hAnsi="宋体" w:cs="宋体" w:hint="eastAsia"/>
          <w:color w:val="000000"/>
          <w:kern w:val="0"/>
          <w:sz w:val="23"/>
          <w:szCs w:val="23"/>
        </w:rPr>
        <w:lastRenderedPageBreak/>
        <w:t>3、</w:t>
      </w:r>
      <w:r w:rsidR="008E3B06">
        <w:rPr>
          <w:rFonts w:ascii="宋体" w:hAnsi="宋体" w:cs="宋体"/>
          <w:color w:val="000000"/>
          <w:kern w:val="0"/>
          <w:sz w:val="23"/>
          <w:szCs w:val="23"/>
        </w:rPr>
        <w:t>本公司</w:t>
      </w:r>
      <w:r w:rsidR="00E10E8E">
        <w:rPr>
          <w:rFonts w:ascii="宋体" w:hAnsi="宋体" w:cs="宋体" w:hint="eastAsia"/>
          <w:color w:val="000000"/>
          <w:kern w:val="0"/>
          <w:sz w:val="23"/>
          <w:szCs w:val="23"/>
        </w:rPr>
        <w:t>可以根据市场情况</w:t>
      </w:r>
      <w:r w:rsidR="006002B8" w:rsidRPr="006002B8">
        <w:rPr>
          <w:rFonts w:ascii="宋体" w:hAnsi="宋体" w:cs="宋体"/>
          <w:color w:val="000000"/>
          <w:kern w:val="0"/>
          <w:sz w:val="23"/>
          <w:szCs w:val="23"/>
        </w:rPr>
        <w:t>调整上述规则，并按照《</w:t>
      </w:r>
      <w:r w:rsidR="008F3469">
        <w:rPr>
          <w:rFonts w:ascii="宋体" w:hAnsi="宋体" w:cs="宋体" w:hint="eastAsia"/>
          <w:color w:val="000000"/>
          <w:kern w:val="0"/>
          <w:sz w:val="23"/>
          <w:szCs w:val="23"/>
        </w:rPr>
        <w:t>公开募集</w:t>
      </w:r>
      <w:r w:rsidR="004A3F5B">
        <w:rPr>
          <w:rFonts w:ascii="宋体" w:hAnsi="宋体" w:cs="宋体"/>
          <w:color w:val="000000"/>
          <w:kern w:val="0"/>
          <w:sz w:val="23"/>
          <w:szCs w:val="23"/>
        </w:rPr>
        <w:t>证券投资基金信息披露管理办法》的有关规定在</w:t>
      </w:r>
      <w:r w:rsidR="004A3F5B">
        <w:rPr>
          <w:rFonts w:ascii="宋体" w:hAnsi="宋体" w:cs="宋体" w:hint="eastAsia"/>
          <w:color w:val="000000"/>
          <w:kern w:val="0"/>
          <w:sz w:val="23"/>
          <w:szCs w:val="23"/>
        </w:rPr>
        <w:t>规</w:t>
      </w:r>
      <w:r w:rsidR="006002B8" w:rsidRPr="006002B8">
        <w:rPr>
          <w:rFonts w:ascii="宋体" w:hAnsi="宋体" w:cs="宋体"/>
          <w:color w:val="000000"/>
          <w:kern w:val="0"/>
          <w:sz w:val="23"/>
          <w:szCs w:val="23"/>
        </w:rPr>
        <w:t>定媒介上公告。</w:t>
      </w:r>
    </w:p>
    <w:p w:rsidR="008E3B06" w:rsidRPr="008E3B06" w:rsidRDefault="008E3B06" w:rsidP="008E3B06">
      <w:pPr>
        <w:spacing w:line="360" w:lineRule="auto"/>
        <w:ind w:firstLineChars="177" w:firstLine="407"/>
        <w:rPr>
          <w:rFonts w:ascii="宋体" w:hAnsi="宋体" w:cs="宋体"/>
          <w:color w:val="000000"/>
          <w:kern w:val="0"/>
          <w:sz w:val="23"/>
          <w:szCs w:val="23"/>
        </w:rPr>
      </w:pPr>
      <w:r>
        <w:rPr>
          <w:rFonts w:ascii="宋体" w:hAnsi="宋体" w:cs="宋体" w:hint="eastAsia"/>
          <w:color w:val="000000"/>
          <w:kern w:val="0"/>
          <w:sz w:val="23"/>
          <w:szCs w:val="23"/>
        </w:rPr>
        <w:t>三、</w:t>
      </w:r>
      <w:r w:rsidRPr="008E3B06">
        <w:rPr>
          <w:rFonts w:ascii="宋体" w:hAnsi="宋体" w:cs="宋体"/>
          <w:color w:val="000000"/>
          <w:kern w:val="0"/>
          <w:sz w:val="23"/>
          <w:szCs w:val="23"/>
        </w:rPr>
        <w:t>本公司承诺以诚实信用、勤勉尽责的原则管理和运用基金资产，但不保证基金一定盈利，也不保证最低收益。敬请投资人注意投资风险。投资人投资于上述基金前应认真阅读基金的基金合同、</w:t>
      </w:r>
      <w:r w:rsidRPr="008E3B06">
        <w:rPr>
          <w:rFonts w:ascii="宋体" w:hAnsi="宋体" w:cs="宋体" w:hint="eastAsia"/>
          <w:color w:val="000000"/>
          <w:kern w:val="0"/>
          <w:sz w:val="23"/>
          <w:szCs w:val="23"/>
        </w:rPr>
        <w:t>招募说明书。</w:t>
      </w:r>
    </w:p>
    <w:p w:rsidR="008E3B06" w:rsidRPr="008E3B06" w:rsidRDefault="008E3B06" w:rsidP="008E3B06">
      <w:pPr>
        <w:spacing w:line="360" w:lineRule="auto"/>
        <w:ind w:firstLineChars="177" w:firstLine="407"/>
        <w:rPr>
          <w:rFonts w:ascii="宋体" w:hAnsi="宋体" w:cs="宋体"/>
          <w:color w:val="000000"/>
          <w:kern w:val="0"/>
          <w:sz w:val="23"/>
          <w:szCs w:val="23"/>
        </w:rPr>
      </w:pPr>
      <w:r w:rsidRPr="008E3B06">
        <w:rPr>
          <w:rFonts w:ascii="宋体" w:hAnsi="宋体" w:cs="宋体" w:hint="eastAsia"/>
          <w:color w:val="000000"/>
          <w:kern w:val="0"/>
          <w:sz w:val="23"/>
          <w:szCs w:val="23"/>
        </w:rPr>
        <w:t>四、</w:t>
      </w:r>
      <w:r w:rsidRPr="008E3B06">
        <w:rPr>
          <w:rFonts w:ascii="宋体" w:hAnsi="宋体" w:cs="宋体"/>
          <w:color w:val="000000"/>
          <w:kern w:val="0"/>
          <w:sz w:val="23"/>
          <w:szCs w:val="23"/>
        </w:rPr>
        <w:t>投资人可访问本公司网站(www.fund.pingan.com)或拨打全国免长途费的客户服务电话（400-800-4800）</w:t>
      </w:r>
      <w:r>
        <w:rPr>
          <w:rFonts w:ascii="宋体" w:hAnsi="宋体" w:cs="宋体" w:hint="eastAsia"/>
          <w:color w:val="000000"/>
          <w:kern w:val="0"/>
          <w:sz w:val="23"/>
          <w:szCs w:val="23"/>
        </w:rPr>
        <w:t>或直销专线电话（</w:t>
      </w:r>
      <w:r w:rsidRPr="008E3B06">
        <w:rPr>
          <w:rFonts w:ascii="宋体" w:hAnsi="宋体" w:cs="宋体"/>
          <w:color w:val="000000"/>
          <w:kern w:val="0"/>
          <w:sz w:val="23"/>
          <w:szCs w:val="23"/>
        </w:rPr>
        <w:t>0755-22627627</w:t>
      </w:r>
      <w:r>
        <w:rPr>
          <w:rFonts w:ascii="宋体" w:hAnsi="宋体" w:cs="宋体" w:hint="eastAsia"/>
          <w:color w:val="000000"/>
          <w:kern w:val="0"/>
          <w:sz w:val="23"/>
          <w:szCs w:val="23"/>
        </w:rPr>
        <w:t>）</w:t>
      </w:r>
      <w:r w:rsidRPr="008E3B06">
        <w:rPr>
          <w:rFonts w:ascii="宋体" w:hAnsi="宋体" w:cs="宋体"/>
          <w:color w:val="000000"/>
          <w:kern w:val="0"/>
          <w:sz w:val="23"/>
          <w:szCs w:val="23"/>
        </w:rPr>
        <w:t>咨询相关情况。</w:t>
      </w:r>
    </w:p>
    <w:p w:rsidR="000310AD" w:rsidRPr="006002B8" w:rsidRDefault="00491128" w:rsidP="006002B8">
      <w:pPr>
        <w:spacing w:line="360" w:lineRule="auto"/>
        <w:ind w:firstLineChars="177" w:firstLine="407"/>
        <w:rPr>
          <w:rFonts w:ascii="宋体" w:hAnsi="宋体" w:cs="宋体"/>
          <w:color w:val="000000"/>
          <w:kern w:val="0"/>
          <w:sz w:val="23"/>
          <w:szCs w:val="23"/>
        </w:rPr>
      </w:pPr>
      <w:r w:rsidRPr="006002B8">
        <w:rPr>
          <w:rFonts w:ascii="宋体" w:hAnsi="宋体" w:cs="宋体" w:hint="eastAsia"/>
          <w:color w:val="000000"/>
          <w:kern w:val="0"/>
          <w:sz w:val="23"/>
          <w:szCs w:val="23"/>
        </w:rPr>
        <w:t>特此公告</w:t>
      </w:r>
    </w:p>
    <w:p w:rsidR="00491128" w:rsidRDefault="00491128" w:rsidP="00491128">
      <w:pPr>
        <w:spacing w:line="360" w:lineRule="auto"/>
        <w:ind w:firstLineChars="177" w:firstLine="425"/>
        <w:jc w:val="right"/>
        <w:rPr>
          <w:rFonts w:asciiTheme="minorEastAsia" w:hAnsiTheme="minorEastAsia" w:cs="宋体"/>
          <w:color w:val="000000"/>
          <w:kern w:val="0"/>
          <w:sz w:val="24"/>
          <w:szCs w:val="24"/>
        </w:rPr>
      </w:pPr>
      <w:r w:rsidRPr="00491128">
        <w:rPr>
          <w:rFonts w:asciiTheme="minorEastAsia" w:hAnsiTheme="minorEastAsia" w:cs="宋体" w:hint="eastAsia"/>
          <w:color w:val="000000"/>
          <w:kern w:val="0"/>
          <w:sz w:val="24"/>
          <w:szCs w:val="24"/>
        </w:rPr>
        <w:t>平安基金管理有限公司</w:t>
      </w:r>
    </w:p>
    <w:p w:rsidR="00491128" w:rsidRPr="00491128" w:rsidRDefault="00640D19" w:rsidP="00491128">
      <w:pPr>
        <w:spacing w:line="360" w:lineRule="auto"/>
        <w:ind w:firstLineChars="177" w:firstLine="425"/>
        <w:jc w:val="right"/>
        <w:rPr>
          <w:rFonts w:asciiTheme="minorEastAsia" w:hAnsiTheme="minorEastAsia"/>
          <w:sz w:val="24"/>
          <w:szCs w:val="24"/>
        </w:rPr>
      </w:pPr>
      <w:r>
        <w:rPr>
          <w:rFonts w:asciiTheme="minorEastAsia" w:hAnsiTheme="minorEastAsia" w:cs="宋体" w:hint="eastAsia"/>
          <w:color w:val="000000"/>
          <w:kern w:val="0"/>
          <w:sz w:val="24"/>
          <w:szCs w:val="24"/>
        </w:rPr>
        <w:t>2021</w:t>
      </w:r>
      <w:r w:rsidR="00491128">
        <w:rPr>
          <w:rFonts w:asciiTheme="minorEastAsia" w:hAnsiTheme="minorEastAsia" w:cs="宋体" w:hint="eastAsia"/>
          <w:color w:val="000000"/>
          <w:kern w:val="0"/>
          <w:sz w:val="24"/>
          <w:szCs w:val="24"/>
        </w:rPr>
        <w:t>年</w:t>
      </w:r>
      <w:r w:rsidR="00F51A0F">
        <w:rPr>
          <w:rFonts w:asciiTheme="minorEastAsia" w:hAnsiTheme="minorEastAsia" w:cs="宋体" w:hint="eastAsia"/>
          <w:color w:val="000000"/>
          <w:kern w:val="0"/>
          <w:sz w:val="24"/>
          <w:szCs w:val="24"/>
        </w:rPr>
        <w:t>4</w:t>
      </w:r>
      <w:r w:rsidR="00491128">
        <w:rPr>
          <w:rFonts w:asciiTheme="minorEastAsia" w:hAnsiTheme="minorEastAsia" w:cs="宋体" w:hint="eastAsia"/>
          <w:color w:val="000000"/>
          <w:kern w:val="0"/>
          <w:sz w:val="24"/>
          <w:szCs w:val="24"/>
        </w:rPr>
        <w:t>月</w:t>
      </w:r>
      <w:r w:rsidR="00FE2B03">
        <w:rPr>
          <w:rFonts w:asciiTheme="minorEastAsia" w:hAnsiTheme="minorEastAsia" w:cs="宋体" w:hint="eastAsia"/>
          <w:color w:val="000000"/>
          <w:kern w:val="0"/>
          <w:sz w:val="24"/>
          <w:szCs w:val="24"/>
        </w:rPr>
        <w:t>15</w:t>
      </w:r>
      <w:r w:rsidR="00491128">
        <w:rPr>
          <w:rFonts w:asciiTheme="minorEastAsia" w:hAnsiTheme="minorEastAsia" w:cs="宋体" w:hint="eastAsia"/>
          <w:color w:val="000000"/>
          <w:kern w:val="0"/>
          <w:sz w:val="24"/>
          <w:szCs w:val="24"/>
        </w:rPr>
        <w:t>日</w:t>
      </w:r>
    </w:p>
    <w:sectPr w:rsidR="00491128" w:rsidRPr="00491128" w:rsidSect="00B713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470" w:rsidRDefault="00801470" w:rsidP="001129B3">
      <w:r>
        <w:separator/>
      </w:r>
    </w:p>
  </w:endnote>
  <w:endnote w:type="continuationSeparator" w:id="0">
    <w:p w:rsidR="00801470" w:rsidRDefault="00801470" w:rsidP="001129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470" w:rsidRDefault="00801470" w:rsidP="001129B3">
      <w:r>
        <w:separator/>
      </w:r>
    </w:p>
  </w:footnote>
  <w:footnote w:type="continuationSeparator" w:id="0">
    <w:p w:rsidR="00801470" w:rsidRDefault="00801470" w:rsidP="001129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5345"/>
    <w:rsid w:val="000310AD"/>
    <w:rsid w:val="00035596"/>
    <w:rsid w:val="0004308E"/>
    <w:rsid w:val="00071E25"/>
    <w:rsid w:val="000B5A88"/>
    <w:rsid w:val="000C25D1"/>
    <w:rsid w:val="00112999"/>
    <w:rsid w:val="001129B3"/>
    <w:rsid w:val="001525F4"/>
    <w:rsid w:val="001618AE"/>
    <w:rsid w:val="001652F2"/>
    <w:rsid w:val="00176F33"/>
    <w:rsid w:val="00195826"/>
    <w:rsid w:val="001A547D"/>
    <w:rsid w:val="001F7785"/>
    <w:rsid w:val="00204AFD"/>
    <w:rsid w:val="00267A4C"/>
    <w:rsid w:val="0028543B"/>
    <w:rsid w:val="00292C6B"/>
    <w:rsid w:val="002C1AF1"/>
    <w:rsid w:val="002D100F"/>
    <w:rsid w:val="002D1921"/>
    <w:rsid w:val="002D2E20"/>
    <w:rsid w:val="002E246E"/>
    <w:rsid w:val="002F0CEF"/>
    <w:rsid w:val="002F77E0"/>
    <w:rsid w:val="003130BF"/>
    <w:rsid w:val="00334E20"/>
    <w:rsid w:val="00334F8F"/>
    <w:rsid w:val="0033547E"/>
    <w:rsid w:val="00374BED"/>
    <w:rsid w:val="00393F70"/>
    <w:rsid w:val="003A5345"/>
    <w:rsid w:val="003B479E"/>
    <w:rsid w:val="003E7A34"/>
    <w:rsid w:val="00434B64"/>
    <w:rsid w:val="004513B2"/>
    <w:rsid w:val="004753AE"/>
    <w:rsid w:val="00476692"/>
    <w:rsid w:val="00491128"/>
    <w:rsid w:val="004A3F5B"/>
    <w:rsid w:val="00506450"/>
    <w:rsid w:val="00524127"/>
    <w:rsid w:val="00532C58"/>
    <w:rsid w:val="005361AA"/>
    <w:rsid w:val="00581FEF"/>
    <w:rsid w:val="00587220"/>
    <w:rsid w:val="005E7030"/>
    <w:rsid w:val="006002B8"/>
    <w:rsid w:val="006041B1"/>
    <w:rsid w:val="00620CBD"/>
    <w:rsid w:val="00640D19"/>
    <w:rsid w:val="006566B1"/>
    <w:rsid w:val="00673C23"/>
    <w:rsid w:val="006D0568"/>
    <w:rsid w:val="00791CA0"/>
    <w:rsid w:val="00801470"/>
    <w:rsid w:val="0080238A"/>
    <w:rsid w:val="008467CD"/>
    <w:rsid w:val="008B7A70"/>
    <w:rsid w:val="008C23CD"/>
    <w:rsid w:val="008E3B06"/>
    <w:rsid w:val="008F3469"/>
    <w:rsid w:val="00905576"/>
    <w:rsid w:val="009452BC"/>
    <w:rsid w:val="00956F81"/>
    <w:rsid w:val="00966193"/>
    <w:rsid w:val="00997705"/>
    <w:rsid w:val="009B2698"/>
    <w:rsid w:val="009F69B9"/>
    <w:rsid w:val="00A028CC"/>
    <w:rsid w:val="00A04FB2"/>
    <w:rsid w:val="00A44485"/>
    <w:rsid w:val="00AA7376"/>
    <w:rsid w:val="00AC493D"/>
    <w:rsid w:val="00AD7CC0"/>
    <w:rsid w:val="00AE1759"/>
    <w:rsid w:val="00AE7669"/>
    <w:rsid w:val="00B568D0"/>
    <w:rsid w:val="00B713F1"/>
    <w:rsid w:val="00B75E25"/>
    <w:rsid w:val="00BB5217"/>
    <w:rsid w:val="00C2091B"/>
    <w:rsid w:val="00C22E12"/>
    <w:rsid w:val="00C66375"/>
    <w:rsid w:val="00C83A99"/>
    <w:rsid w:val="00CA0F80"/>
    <w:rsid w:val="00CA22F7"/>
    <w:rsid w:val="00CB2283"/>
    <w:rsid w:val="00CE2E29"/>
    <w:rsid w:val="00D21F7A"/>
    <w:rsid w:val="00D46736"/>
    <w:rsid w:val="00DE0719"/>
    <w:rsid w:val="00E10E8E"/>
    <w:rsid w:val="00E2056C"/>
    <w:rsid w:val="00E2299D"/>
    <w:rsid w:val="00E251F3"/>
    <w:rsid w:val="00E34EF6"/>
    <w:rsid w:val="00E411BE"/>
    <w:rsid w:val="00E43154"/>
    <w:rsid w:val="00E6006C"/>
    <w:rsid w:val="00E71BEE"/>
    <w:rsid w:val="00E8413B"/>
    <w:rsid w:val="00E92731"/>
    <w:rsid w:val="00EB74C8"/>
    <w:rsid w:val="00F26F59"/>
    <w:rsid w:val="00F40B96"/>
    <w:rsid w:val="00F51A0F"/>
    <w:rsid w:val="00F736F9"/>
    <w:rsid w:val="00FC20BD"/>
    <w:rsid w:val="00FD1457"/>
    <w:rsid w:val="00FD53B6"/>
    <w:rsid w:val="00FE2B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3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A5345"/>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491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0310AD"/>
    <w:rPr>
      <w:sz w:val="21"/>
      <w:szCs w:val="21"/>
    </w:rPr>
  </w:style>
  <w:style w:type="paragraph" w:styleId="a5">
    <w:name w:val="annotation text"/>
    <w:basedOn w:val="a"/>
    <w:link w:val="Char"/>
    <w:uiPriority w:val="99"/>
    <w:semiHidden/>
    <w:unhideWhenUsed/>
    <w:rsid w:val="000310AD"/>
    <w:pPr>
      <w:jc w:val="left"/>
    </w:pPr>
  </w:style>
  <w:style w:type="character" w:customStyle="1" w:styleId="Char">
    <w:name w:val="批注文字 Char"/>
    <w:basedOn w:val="a0"/>
    <w:link w:val="a5"/>
    <w:uiPriority w:val="99"/>
    <w:semiHidden/>
    <w:rsid w:val="000310AD"/>
  </w:style>
  <w:style w:type="paragraph" w:styleId="a6">
    <w:name w:val="annotation subject"/>
    <w:basedOn w:val="a5"/>
    <w:next w:val="a5"/>
    <w:link w:val="Char0"/>
    <w:uiPriority w:val="99"/>
    <w:semiHidden/>
    <w:unhideWhenUsed/>
    <w:rsid w:val="000310AD"/>
    <w:rPr>
      <w:b/>
      <w:bCs/>
    </w:rPr>
  </w:style>
  <w:style w:type="character" w:customStyle="1" w:styleId="Char0">
    <w:name w:val="批注主题 Char"/>
    <w:basedOn w:val="Char"/>
    <w:link w:val="a6"/>
    <w:uiPriority w:val="99"/>
    <w:semiHidden/>
    <w:rsid w:val="000310AD"/>
    <w:rPr>
      <w:b/>
      <w:bCs/>
    </w:rPr>
  </w:style>
  <w:style w:type="paragraph" w:styleId="a7">
    <w:name w:val="Balloon Text"/>
    <w:basedOn w:val="a"/>
    <w:link w:val="Char1"/>
    <w:uiPriority w:val="99"/>
    <w:semiHidden/>
    <w:unhideWhenUsed/>
    <w:rsid w:val="000310AD"/>
    <w:rPr>
      <w:sz w:val="18"/>
      <w:szCs w:val="18"/>
    </w:rPr>
  </w:style>
  <w:style w:type="character" w:customStyle="1" w:styleId="Char1">
    <w:name w:val="批注框文本 Char"/>
    <w:basedOn w:val="a0"/>
    <w:link w:val="a7"/>
    <w:uiPriority w:val="99"/>
    <w:semiHidden/>
    <w:rsid w:val="000310AD"/>
    <w:rPr>
      <w:sz w:val="18"/>
      <w:szCs w:val="18"/>
    </w:rPr>
  </w:style>
  <w:style w:type="paragraph" w:styleId="a8">
    <w:name w:val="header"/>
    <w:basedOn w:val="a"/>
    <w:link w:val="Char2"/>
    <w:uiPriority w:val="99"/>
    <w:unhideWhenUsed/>
    <w:rsid w:val="001129B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1129B3"/>
    <w:rPr>
      <w:sz w:val="18"/>
      <w:szCs w:val="18"/>
    </w:rPr>
  </w:style>
  <w:style w:type="paragraph" w:styleId="a9">
    <w:name w:val="footer"/>
    <w:basedOn w:val="a"/>
    <w:link w:val="Char3"/>
    <w:uiPriority w:val="99"/>
    <w:unhideWhenUsed/>
    <w:rsid w:val="001129B3"/>
    <w:pPr>
      <w:tabs>
        <w:tab w:val="center" w:pos="4153"/>
        <w:tab w:val="right" w:pos="8306"/>
      </w:tabs>
      <w:snapToGrid w:val="0"/>
      <w:jc w:val="left"/>
    </w:pPr>
    <w:rPr>
      <w:sz w:val="18"/>
      <w:szCs w:val="18"/>
    </w:rPr>
  </w:style>
  <w:style w:type="character" w:customStyle="1" w:styleId="Char3">
    <w:name w:val="页脚 Char"/>
    <w:basedOn w:val="a0"/>
    <w:link w:val="a9"/>
    <w:uiPriority w:val="99"/>
    <w:rsid w:val="001129B3"/>
    <w:rPr>
      <w:sz w:val="18"/>
      <w:szCs w:val="18"/>
    </w:rPr>
  </w:style>
</w:styles>
</file>

<file path=word/webSettings.xml><?xml version="1.0" encoding="utf-8"?>
<w:webSettings xmlns:r="http://schemas.openxmlformats.org/officeDocument/2006/relationships" xmlns:w="http://schemas.openxmlformats.org/wordprocessingml/2006/main">
  <w:divs>
    <w:div w:id="184027636">
      <w:bodyDiv w:val="1"/>
      <w:marLeft w:val="0"/>
      <w:marRight w:val="0"/>
      <w:marTop w:val="0"/>
      <w:marBottom w:val="0"/>
      <w:divBdr>
        <w:top w:val="none" w:sz="0" w:space="0" w:color="auto"/>
        <w:left w:val="none" w:sz="0" w:space="0" w:color="auto"/>
        <w:bottom w:val="none" w:sz="0" w:space="0" w:color="auto"/>
        <w:right w:val="none" w:sz="0" w:space="0" w:color="auto"/>
      </w:divBdr>
    </w:div>
    <w:div w:id="284041071">
      <w:bodyDiv w:val="1"/>
      <w:marLeft w:val="0"/>
      <w:marRight w:val="0"/>
      <w:marTop w:val="0"/>
      <w:marBottom w:val="0"/>
      <w:divBdr>
        <w:top w:val="none" w:sz="0" w:space="0" w:color="auto"/>
        <w:left w:val="none" w:sz="0" w:space="0" w:color="auto"/>
        <w:bottom w:val="none" w:sz="0" w:space="0" w:color="auto"/>
        <w:right w:val="none" w:sz="0" w:space="0" w:color="auto"/>
      </w:divBdr>
    </w:div>
    <w:div w:id="299578807">
      <w:bodyDiv w:val="1"/>
      <w:marLeft w:val="0"/>
      <w:marRight w:val="0"/>
      <w:marTop w:val="0"/>
      <w:marBottom w:val="0"/>
      <w:divBdr>
        <w:top w:val="none" w:sz="0" w:space="0" w:color="auto"/>
        <w:left w:val="none" w:sz="0" w:space="0" w:color="auto"/>
        <w:bottom w:val="none" w:sz="0" w:space="0" w:color="auto"/>
        <w:right w:val="none" w:sz="0" w:space="0" w:color="auto"/>
      </w:divBdr>
    </w:div>
    <w:div w:id="333992748">
      <w:bodyDiv w:val="1"/>
      <w:marLeft w:val="0"/>
      <w:marRight w:val="0"/>
      <w:marTop w:val="0"/>
      <w:marBottom w:val="0"/>
      <w:divBdr>
        <w:top w:val="none" w:sz="0" w:space="0" w:color="auto"/>
        <w:left w:val="none" w:sz="0" w:space="0" w:color="auto"/>
        <w:bottom w:val="none" w:sz="0" w:space="0" w:color="auto"/>
        <w:right w:val="none" w:sz="0" w:space="0" w:color="auto"/>
      </w:divBdr>
    </w:div>
    <w:div w:id="594092628">
      <w:bodyDiv w:val="1"/>
      <w:marLeft w:val="0"/>
      <w:marRight w:val="0"/>
      <w:marTop w:val="0"/>
      <w:marBottom w:val="0"/>
      <w:divBdr>
        <w:top w:val="none" w:sz="0" w:space="0" w:color="auto"/>
        <w:left w:val="none" w:sz="0" w:space="0" w:color="auto"/>
        <w:bottom w:val="none" w:sz="0" w:space="0" w:color="auto"/>
        <w:right w:val="none" w:sz="0" w:space="0" w:color="auto"/>
      </w:divBdr>
    </w:div>
    <w:div w:id="661852272">
      <w:bodyDiv w:val="1"/>
      <w:marLeft w:val="0"/>
      <w:marRight w:val="0"/>
      <w:marTop w:val="0"/>
      <w:marBottom w:val="0"/>
      <w:divBdr>
        <w:top w:val="none" w:sz="0" w:space="0" w:color="auto"/>
        <w:left w:val="none" w:sz="0" w:space="0" w:color="auto"/>
        <w:bottom w:val="none" w:sz="0" w:space="0" w:color="auto"/>
        <w:right w:val="none" w:sz="0" w:space="0" w:color="auto"/>
      </w:divBdr>
    </w:div>
    <w:div w:id="796753728">
      <w:bodyDiv w:val="1"/>
      <w:marLeft w:val="0"/>
      <w:marRight w:val="0"/>
      <w:marTop w:val="0"/>
      <w:marBottom w:val="0"/>
      <w:divBdr>
        <w:top w:val="none" w:sz="0" w:space="0" w:color="auto"/>
        <w:left w:val="none" w:sz="0" w:space="0" w:color="auto"/>
        <w:bottom w:val="none" w:sz="0" w:space="0" w:color="auto"/>
        <w:right w:val="none" w:sz="0" w:space="0" w:color="auto"/>
      </w:divBdr>
    </w:div>
    <w:div w:id="800414971">
      <w:bodyDiv w:val="1"/>
      <w:marLeft w:val="0"/>
      <w:marRight w:val="0"/>
      <w:marTop w:val="0"/>
      <w:marBottom w:val="0"/>
      <w:divBdr>
        <w:top w:val="none" w:sz="0" w:space="0" w:color="auto"/>
        <w:left w:val="none" w:sz="0" w:space="0" w:color="auto"/>
        <w:bottom w:val="none" w:sz="0" w:space="0" w:color="auto"/>
        <w:right w:val="none" w:sz="0" w:space="0" w:color="auto"/>
      </w:divBdr>
    </w:div>
    <w:div w:id="856580795">
      <w:bodyDiv w:val="1"/>
      <w:marLeft w:val="0"/>
      <w:marRight w:val="0"/>
      <w:marTop w:val="0"/>
      <w:marBottom w:val="0"/>
      <w:divBdr>
        <w:top w:val="none" w:sz="0" w:space="0" w:color="auto"/>
        <w:left w:val="none" w:sz="0" w:space="0" w:color="auto"/>
        <w:bottom w:val="none" w:sz="0" w:space="0" w:color="auto"/>
        <w:right w:val="none" w:sz="0" w:space="0" w:color="auto"/>
      </w:divBdr>
    </w:div>
    <w:div w:id="914777811">
      <w:bodyDiv w:val="1"/>
      <w:marLeft w:val="0"/>
      <w:marRight w:val="0"/>
      <w:marTop w:val="0"/>
      <w:marBottom w:val="0"/>
      <w:divBdr>
        <w:top w:val="none" w:sz="0" w:space="0" w:color="auto"/>
        <w:left w:val="none" w:sz="0" w:space="0" w:color="auto"/>
        <w:bottom w:val="none" w:sz="0" w:space="0" w:color="auto"/>
        <w:right w:val="none" w:sz="0" w:space="0" w:color="auto"/>
      </w:divBdr>
    </w:div>
    <w:div w:id="1160850980">
      <w:bodyDiv w:val="1"/>
      <w:marLeft w:val="0"/>
      <w:marRight w:val="0"/>
      <w:marTop w:val="0"/>
      <w:marBottom w:val="0"/>
      <w:divBdr>
        <w:top w:val="none" w:sz="0" w:space="0" w:color="auto"/>
        <w:left w:val="none" w:sz="0" w:space="0" w:color="auto"/>
        <w:bottom w:val="none" w:sz="0" w:space="0" w:color="auto"/>
        <w:right w:val="none" w:sz="0" w:space="0" w:color="auto"/>
      </w:divBdr>
    </w:div>
    <w:div w:id="1248925129">
      <w:bodyDiv w:val="1"/>
      <w:marLeft w:val="0"/>
      <w:marRight w:val="0"/>
      <w:marTop w:val="0"/>
      <w:marBottom w:val="0"/>
      <w:divBdr>
        <w:top w:val="none" w:sz="0" w:space="0" w:color="auto"/>
        <w:left w:val="none" w:sz="0" w:space="0" w:color="auto"/>
        <w:bottom w:val="none" w:sz="0" w:space="0" w:color="auto"/>
        <w:right w:val="none" w:sz="0" w:space="0" w:color="auto"/>
      </w:divBdr>
    </w:div>
    <w:div w:id="1306548390">
      <w:bodyDiv w:val="1"/>
      <w:marLeft w:val="0"/>
      <w:marRight w:val="0"/>
      <w:marTop w:val="0"/>
      <w:marBottom w:val="0"/>
      <w:divBdr>
        <w:top w:val="none" w:sz="0" w:space="0" w:color="auto"/>
        <w:left w:val="none" w:sz="0" w:space="0" w:color="auto"/>
        <w:bottom w:val="none" w:sz="0" w:space="0" w:color="auto"/>
        <w:right w:val="none" w:sz="0" w:space="0" w:color="auto"/>
      </w:divBdr>
    </w:div>
    <w:div w:id="1492982764">
      <w:bodyDiv w:val="1"/>
      <w:marLeft w:val="0"/>
      <w:marRight w:val="0"/>
      <w:marTop w:val="0"/>
      <w:marBottom w:val="0"/>
      <w:divBdr>
        <w:top w:val="none" w:sz="0" w:space="0" w:color="auto"/>
        <w:left w:val="none" w:sz="0" w:space="0" w:color="auto"/>
        <w:bottom w:val="none" w:sz="0" w:space="0" w:color="auto"/>
        <w:right w:val="none" w:sz="0" w:space="0" w:color="auto"/>
      </w:divBdr>
    </w:div>
    <w:div w:id="1651053732">
      <w:bodyDiv w:val="1"/>
      <w:marLeft w:val="0"/>
      <w:marRight w:val="0"/>
      <w:marTop w:val="0"/>
      <w:marBottom w:val="0"/>
      <w:divBdr>
        <w:top w:val="none" w:sz="0" w:space="0" w:color="auto"/>
        <w:left w:val="none" w:sz="0" w:space="0" w:color="auto"/>
        <w:bottom w:val="none" w:sz="0" w:space="0" w:color="auto"/>
        <w:right w:val="none" w:sz="0" w:space="0" w:color="auto"/>
      </w:divBdr>
    </w:div>
    <w:div w:id="1702172687">
      <w:bodyDiv w:val="1"/>
      <w:marLeft w:val="0"/>
      <w:marRight w:val="0"/>
      <w:marTop w:val="0"/>
      <w:marBottom w:val="0"/>
      <w:divBdr>
        <w:top w:val="none" w:sz="0" w:space="0" w:color="auto"/>
        <w:left w:val="none" w:sz="0" w:space="0" w:color="auto"/>
        <w:bottom w:val="none" w:sz="0" w:space="0" w:color="auto"/>
        <w:right w:val="none" w:sz="0" w:space="0" w:color="auto"/>
      </w:divBdr>
    </w:div>
    <w:div w:id="186898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1017</Characters>
  <Application>Microsoft Office Word</Application>
  <DocSecurity>4</DocSecurity>
  <Lines>8</Lines>
  <Paragraphs>2</Paragraphs>
  <ScaleCrop>false</ScaleCrop>
  <Company>中国平安保险(集团)股份有限公司</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chenshu</dc:creator>
  <cp:lastModifiedBy>ZHONGM</cp:lastModifiedBy>
  <cp:revision>2</cp:revision>
  <dcterms:created xsi:type="dcterms:W3CDTF">2021-04-14T17:31:00Z</dcterms:created>
  <dcterms:modified xsi:type="dcterms:W3CDTF">2021-04-14T17:31:00Z</dcterms:modified>
</cp:coreProperties>
</file>