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3FF5" w:rsidRPr="007C4013" w:rsidRDefault="00863FF5" w:rsidP="00590C9A">
      <w:pPr>
        <w:spacing w:line="360" w:lineRule="auto"/>
        <w:jc w:val="center"/>
        <w:rPr>
          <w:rFonts w:ascii="Arial" w:eastAsia="黑体" w:cs="Arial"/>
          <w:b/>
          <w:bCs/>
          <w:color w:val="FF0000"/>
          <w:sz w:val="36"/>
          <w:szCs w:val="36"/>
        </w:rPr>
      </w:pPr>
      <w:r w:rsidRPr="00C60547">
        <w:rPr>
          <w:rFonts w:ascii="Arial" w:eastAsia="黑体" w:cs="Arial" w:hint="eastAsia"/>
          <w:b/>
          <w:bCs/>
          <w:color w:val="FF0000"/>
          <w:sz w:val="36"/>
          <w:szCs w:val="36"/>
        </w:rPr>
        <w:t>关于</w:t>
      </w:r>
      <w:bookmarkStart w:id="0" w:name="OLE_LINK1"/>
      <w:r w:rsidR="006740C3" w:rsidRPr="006740C3">
        <w:rPr>
          <w:rFonts w:ascii="Arial" w:eastAsia="黑体" w:cs="Arial" w:hint="eastAsia"/>
          <w:b/>
          <w:bCs/>
          <w:color w:val="FF0000"/>
          <w:sz w:val="36"/>
          <w:szCs w:val="36"/>
        </w:rPr>
        <w:t>嘉实快线货币市场基金</w:t>
      </w:r>
      <w:r w:rsidRPr="00C60547">
        <w:rPr>
          <w:rFonts w:ascii="Arial" w:eastAsia="黑体" w:cs="Arial" w:hint="eastAsia"/>
          <w:b/>
          <w:bCs/>
          <w:color w:val="FF0000"/>
          <w:sz w:val="36"/>
          <w:szCs w:val="36"/>
        </w:rPr>
        <w:t>收益支付的公告</w:t>
      </w:r>
    </w:p>
    <w:p w:rsidR="00863FF5" w:rsidRPr="00C60547" w:rsidRDefault="00863FF5" w:rsidP="00863FF5">
      <w:pPr>
        <w:spacing w:line="360" w:lineRule="auto"/>
        <w:jc w:val="center"/>
        <w:rPr>
          <w:rFonts w:ascii="Arial" w:eastAsia="楷体_GB2312" w:hAnsi="Arial" w:cs="Arial"/>
          <w:sz w:val="30"/>
          <w:szCs w:val="30"/>
        </w:rPr>
      </w:pPr>
      <w:r w:rsidRPr="00C60547">
        <w:rPr>
          <w:rFonts w:ascii="Arial" w:eastAsia="楷体_GB2312" w:hAnsi="Arial" w:cs="Arial" w:hint="eastAsia"/>
          <w:sz w:val="30"/>
          <w:szCs w:val="30"/>
        </w:rPr>
        <w:t>（</w:t>
      </w:r>
      <w:r w:rsidR="00401966" w:rsidRPr="00C60547">
        <w:rPr>
          <w:rFonts w:ascii="Arial" w:eastAsia="楷体_GB2312" w:hAnsi="Arial" w:cs="Arial"/>
          <w:sz w:val="30"/>
          <w:szCs w:val="30"/>
        </w:rPr>
        <w:t>20</w:t>
      </w:r>
      <w:r w:rsidR="00401966">
        <w:rPr>
          <w:rFonts w:ascii="Arial" w:eastAsia="楷体_GB2312" w:hAnsi="Arial" w:cs="Arial" w:hint="eastAsia"/>
          <w:sz w:val="30"/>
          <w:szCs w:val="30"/>
        </w:rPr>
        <w:t>2</w:t>
      </w:r>
      <w:r w:rsidR="00401966">
        <w:rPr>
          <w:rFonts w:ascii="Arial" w:eastAsia="楷体_GB2312" w:hAnsi="Arial" w:cs="Arial"/>
          <w:sz w:val="30"/>
          <w:szCs w:val="30"/>
        </w:rPr>
        <w:t>1</w:t>
      </w:r>
      <w:r w:rsidRPr="00C60547">
        <w:rPr>
          <w:rFonts w:ascii="Arial" w:eastAsia="楷体_GB2312" w:hAnsi="Arial" w:cs="Arial" w:hint="eastAsia"/>
          <w:sz w:val="30"/>
          <w:szCs w:val="30"/>
        </w:rPr>
        <w:t>年</w:t>
      </w:r>
      <w:r w:rsidR="007C6837" w:rsidRPr="00C60547">
        <w:rPr>
          <w:rFonts w:ascii="Arial" w:eastAsia="楷体_GB2312" w:hAnsi="Arial" w:cs="Arial" w:hint="eastAsia"/>
          <w:sz w:val="30"/>
          <w:szCs w:val="30"/>
        </w:rPr>
        <w:t>第</w:t>
      </w:r>
      <w:r w:rsidR="007C6837">
        <w:rPr>
          <w:rFonts w:ascii="Arial" w:eastAsia="楷体_GB2312" w:hAnsi="Arial" w:cs="Arial"/>
          <w:sz w:val="30"/>
          <w:szCs w:val="30"/>
        </w:rPr>
        <w:t>4</w:t>
      </w:r>
      <w:r w:rsidRPr="00C60547">
        <w:rPr>
          <w:rFonts w:ascii="Arial" w:eastAsia="楷体_GB2312" w:hAnsi="Arial" w:cs="Arial" w:hint="eastAsia"/>
          <w:sz w:val="30"/>
          <w:szCs w:val="30"/>
        </w:rPr>
        <w:t>号）</w:t>
      </w:r>
    </w:p>
    <w:bookmarkEnd w:id="0"/>
    <w:p w:rsidR="00863FF5" w:rsidRPr="004C7DC1" w:rsidRDefault="00863FF5" w:rsidP="00863FF5">
      <w:pPr>
        <w:spacing w:line="560" w:lineRule="exact"/>
        <w:jc w:val="center"/>
        <w:rPr>
          <w:rFonts w:asciiTheme="minorEastAsia" w:eastAsiaTheme="minorEastAsia" w:hAnsiTheme="minorEastAsia"/>
          <w:color w:val="000000"/>
          <w:sz w:val="24"/>
        </w:rPr>
      </w:pPr>
      <w:r w:rsidRPr="004C7DC1">
        <w:rPr>
          <w:rFonts w:asciiTheme="minorEastAsia" w:eastAsiaTheme="minorEastAsia" w:hAnsiTheme="minorEastAsia" w:hint="eastAsia"/>
          <w:color w:val="000000"/>
          <w:sz w:val="24"/>
        </w:rPr>
        <w:t>公告送出日期：</w:t>
      </w:r>
      <w:r w:rsidR="007C6837" w:rsidRPr="004C7DC1">
        <w:rPr>
          <w:rFonts w:asciiTheme="minorEastAsia" w:eastAsiaTheme="minorEastAsia" w:hAnsiTheme="minorEastAsia"/>
          <w:color w:val="000000"/>
          <w:sz w:val="24"/>
        </w:rPr>
        <w:t>2021年</w:t>
      </w:r>
      <w:r w:rsidR="007C6837">
        <w:rPr>
          <w:rFonts w:asciiTheme="minorEastAsia" w:eastAsiaTheme="minorEastAsia" w:hAnsiTheme="minorEastAsia"/>
          <w:color w:val="000000"/>
          <w:sz w:val="24"/>
        </w:rPr>
        <w:t>4</w:t>
      </w:r>
      <w:r w:rsidR="0045740D" w:rsidRPr="004C7DC1">
        <w:rPr>
          <w:rFonts w:asciiTheme="minorEastAsia" w:eastAsiaTheme="minorEastAsia" w:hAnsiTheme="minorEastAsia"/>
          <w:color w:val="000000"/>
          <w:sz w:val="24"/>
        </w:rPr>
        <w:t>月</w:t>
      </w:r>
      <w:r w:rsidR="0045740D">
        <w:rPr>
          <w:rFonts w:asciiTheme="minorEastAsia" w:eastAsiaTheme="minorEastAsia" w:hAnsiTheme="minorEastAsia"/>
          <w:color w:val="000000"/>
          <w:sz w:val="24"/>
        </w:rPr>
        <w:t>15</w:t>
      </w:r>
      <w:r w:rsidR="00BE01CE" w:rsidRPr="004C7DC1">
        <w:rPr>
          <w:rFonts w:asciiTheme="minorEastAsia" w:eastAsiaTheme="minorEastAsia" w:hAnsiTheme="minorEastAsia"/>
          <w:color w:val="000000"/>
          <w:sz w:val="24"/>
        </w:rPr>
        <w:t>日</w:t>
      </w:r>
    </w:p>
    <w:p w:rsidR="00863FF5" w:rsidRPr="00843789" w:rsidRDefault="00863FF5" w:rsidP="00863FF5">
      <w:pPr>
        <w:pStyle w:val="2"/>
        <w:spacing w:line="560" w:lineRule="exact"/>
        <w:rPr>
          <w:rFonts w:asciiTheme="minorEastAsia" w:eastAsiaTheme="minorEastAsia" w:hAnsiTheme="minorEastAsia"/>
          <w:bCs w:val="0"/>
          <w:color w:val="000000"/>
          <w:sz w:val="24"/>
          <w:szCs w:val="24"/>
        </w:rPr>
      </w:pPr>
      <w:bookmarkStart w:id="1" w:name="_Toc275961422"/>
      <w:r w:rsidRPr="00843789">
        <w:rPr>
          <w:rFonts w:asciiTheme="minorEastAsia" w:eastAsiaTheme="minorEastAsia" w:hAnsiTheme="minorEastAsia"/>
          <w:bCs w:val="0"/>
          <w:color w:val="000000"/>
          <w:sz w:val="24"/>
          <w:szCs w:val="24"/>
        </w:rPr>
        <w:t xml:space="preserve">1 </w:t>
      </w:r>
      <w:r w:rsidRPr="00843789">
        <w:rPr>
          <w:rFonts w:asciiTheme="minorEastAsia" w:eastAsiaTheme="minorEastAsia" w:hAnsiTheme="minorEastAsia" w:hint="eastAsia"/>
          <w:bCs w:val="0"/>
          <w:color w:val="000000"/>
          <w:sz w:val="24"/>
          <w:szCs w:val="24"/>
        </w:rPr>
        <w:t>公告基本信息</w:t>
      </w:r>
      <w:bookmarkEnd w:id="1"/>
    </w:p>
    <w:tbl>
      <w:tblPr>
        <w:tblW w:w="8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39"/>
        <w:gridCol w:w="4789"/>
      </w:tblGrid>
      <w:tr w:rsidR="00863FF5" w:rsidRPr="00843789" w:rsidTr="00F9281E">
        <w:trPr>
          <w:trHeight w:val="371"/>
          <w:jc w:val="center"/>
        </w:trPr>
        <w:tc>
          <w:tcPr>
            <w:tcW w:w="4139" w:type="dxa"/>
            <w:tcBorders>
              <w:top w:val="single" w:sz="4" w:space="0" w:color="auto"/>
              <w:left w:val="single" w:sz="4" w:space="0" w:color="auto"/>
              <w:bottom w:val="single" w:sz="4" w:space="0" w:color="auto"/>
              <w:right w:val="single" w:sz="4" w:space="0" w:color="auto"/>
            </w:tcBorders>
            <w:hideMark/>
          </w:tcPr>
          <w:p w:rsidR="00863FF5" w:rsidRPr="00843789" w:rsidRDefault="00863FF5">
            <w:pPr>
              <w:spacing w:line="560" w:lineRule="exact"/>
              <w:rPr>
                <w:rFonts w:asciiTheme="minorEastAsia" w:eastAsiaTheme="minorEastAsia" w:hAnsiTheme="minorEastAsia"/>
                <w:color w:val="000000"/>
                <w:sz w:val="24"/>
              </w:rPr>
            </w:pPr>
            <w:r w:rsidRPr="00843789">
              <w:rPr>
                <w:rFonts w:asciiTheme="minorEastAsia" w:eastAsiaTheme="minorEastAsia" w:hAnsiTheme="minorEastAsia" w:hint="eastAsia"/>
                <w:color w:val="000000"/>
                <w:sz w:val="24"/>
              </w:rPr>
              <w:t>基金名称</w:t>
            </w:r>
          </w:p>
        </w:tc>
        <w:tc>
          <w:tcPr>
            <w:tcW w:w="4789" w:type="dxa"/>
            <w:tcBorders>
              <w:top w:val="single" w:sz="4" w:space="0" w:color="auto"/>
              <w:left w:val="single" w:sz="4" w:space="0" w:color="auto"/>
              <w:bottom w:val="single" w:sz="4" w:space="0" w:color="auto"/>
              <w:right w:val="single" w:sz="4" w:space="0" w:color="auto"/>
            </w:tcBorders>
            <w:hideMark/>
          </w:tcPr>
          <w:p w:rsidR="00863FF5" w:rsidRPr="00843789" w:rsidRDefault="006740C3" w:rsidP="001612F9">
            <w:pPr>
              <w:spacing w:line="560" w:lineRule="exact"/>
              <w:rPr>
                <w:rFonts w:asciiTheme="minorEastAsia" w:eastAsiaTheme="minorEastAsia" w:hAnsiTheme="minorEastAsia"/>
                <w:color w:val="000000"/>
                <w:sz w:val="24"/>
              </w:rPr>
            </w:pPr>
            <w:r w:rsidRPr="00843789">
              <w:rPr>
                <w:rFonts w:asciiTheme="minorEastAsia" w:eastAsiaTheme="minorEastAsia" w:hAnsiTheme="minorEastAsia" w:hint="eastAsia"/>
                <w:color w:val="000000"/>
                <w:sz w:val="24"/>
              </w:rPr>
              <w:t>嘉实快线货币市场基金</w:t>
            </w:r>
          </w:p>
        </w:tc>
      </w:tr>
      <w:tr w:rsidR="00863FF5" w:rsidRPr="00843789" w:rsidTr="0037053B">
        <w:trPr>
          <w:jc w:val="center"/>
        </w:trPr>
        <w:tc>
          <w:tcPr>
            <w:tcW w:w="4139" w:type="dxa"/>
            <w:tcBorders>
              <w:top w:val="single" w:sz="4" w:space="0" w:color="auto"/>
              <w:left w:val="single" w:sz="4" w:space="0" w:color="auto"/>
              <w:bottom w:val="single" w:sz="4" w:space="0" w:color="auto"/>
              <w:right w:val="single" w:sz="4" w:space="0" w:color="auto"/>
            </w:tcBorders>
            <w:hideMark/>
          </w:tcPr>
          <w:p w:rsidR="00863FF5" w:rsidRPr="00843789" w:rsidRDefault="00863FF5">
            <w:pPr>
              <w:spacing w:line="560" w:lineRule="exact"/>
              <w:rPr>
                <w:rFonts w:asciiTheme="minorEastAsia" w:eastAsiaTheme="minorEastAsia" w:hAnsiTheme="minorEastAsia"/>
                <w:color w:val="000000"/>
                <w:sz w:val="24"/>
              </w:rPr>
            </w:pPr>
            <w:r w:rsidRPr="00843789">
              <w:rPr>
                <w:rFonts w:asciiTheme="minorEastAsia" w:eastAsiaTheme="minorEastAsia" w:hAnsiTheme="minorEastAsia" w:hint="eastAsia"/>
                <w:color w:val="000000"/>
                <w:sz w:val="24"/>
              </w:rPr>
              <w:t>基金简称</w:t>
            </w:r>
          </w:p>
        </w:tc>
        <w:tc>
          <w:tcPr>
            <w:tcW w:w="4789" w:type="dxa"/>
            <w:tcBorders>
              <w:top w:val="single" w:sz="4" w:space="0" w:color="auto"/>
              <w:left w:val="single" w:sz="4" w:space="0" w:color="auto"/>
              <w:bottom w:val="single" w:sz="4" w:space="0" w:color="auto"/>
              <w:right w:val="single" w:sz="4" w:space="0" w:color="auto"/>
            </w:tcBorders>
            <w:hideMark/>
          </w:tcPr>
          <w:p w:rsidR="00863FF5" w:rsidRPr="00843789" w:rsidRDefault="006740C3" w:rsidP="001612F9">
            <w:pPr>
              <w:spacing w:line="560" w:lineRule="exact"/>
              <w:rPr>
                <w:rFonts w:asciiTheme="minorEastAsia" w:eastAsiaTheme="minorEastAsia" w:hAnsiTheme="minorEastAsia"/>
                <w:color w:val="000000"/>
                <w:sz w:val="24"/>
              </w:rPr>
            </w:pPr>
            <w:r w:rsidRPr="00843789">
              <w:rPr>
                <w:rFonts w:asciiTheme="minorEastAsia" w:eastAsiaTheme="minorEastAsia" w:hAnsiTheme="minorEastAsia" w:hint="eastAsia"/>
                <w:color w:val="000000"/>
                <w:sz w:val="24"/>
              </w:rPr>
              <w:t>嘉实快线货币</w:t>
            </w:r>
          </w:p>
        </w:tc>
      </w:tr>
      <w:tr w:rsidR="00863FF5" w:rsidRPr="00843789" w:rsidTr="0037053B">
        <w:trPr>
          <w:jc w:val="center"/>
        </w:trPr>
        <w:tc>
          <w:tcPr>
            <w:tcW w:w="4139" w:type="dxa"/>
            <w:tcBorders>
              <w:top w:val="single" w:sz="4" w:space="0" w:color="auto"/>
              <w:left w:val="single" w:sz="4" w:space="0" w:color="auto"/>
              <w:bottom w:val="single" w:sz="4" w:space="0" w:color="auto"/>
              <w:right w:val="single" w:sz="4" w:space="0" w:color="auto"/>
            </w:tcBorders>
            <w:hideMark/>
          </w:tcPr>
          <w:p w:rsidR="00863FF5" w:rsidRPr="00843789" w:rsidRDefault="00863FF5">
            <w:pPr>
              <w:spacing w:line="560" w:lineRule="exact"/>
              <w:rPr>
                <w:rFonts w:asciiTheme="minorEastAsia" w:eastAsiaTheme="minorEastAsia" w:hAnsiTheme="minorEastAsia"/>
                <w:color w:val="000000"/>
                <w:sz w:val="24"/>
              </w:rPr>
            </w:pPr>
            <w:r w:rsidRPr="00843789">
              <w:rPr>
                <w:rFonts w:asciiTheme="minorEastAsia" w:eastAsiaTheme="minorEastAsia" w:hAnsiTheme="minorEastAsia" w:hint="eastAsia"/>
                <w:color w:val="000000"/>
                <w:sz w:val="24"/>
              </w:rPr>
              <w:t>基金主代码</w:t>
            </w:r>
          </w:p>
        </w:tc>
        <w:tc>
          <w:tcPr>
            <w:tcW w:w="4789" w:type="dxa"/>
            <w:tcBorders>
              <w:top w:val="single" w:sz="4" w:space="0" w:color="auto"/>
              <w:left w:val="single" w:sz="4" w:space="0" w:color="auto"/>
              <w:bottom w:val="single" w:sz="4" w:space="0" w:color="auto"/>
              <w:right w:val="single" w:sz="4" w:space="0" w:color="auto"/>
            </w:tcBorders>
            <w:hideMark/>
          </w:tcPr>
          <w:p w:rsidR="00863FF5" w:rsidRPr="00843789" w:rsidRDefault="006740C3">
            <w:pPr>
              <w:spacing w:line="560" w:lineRule="exact"/>
              <w:rPr>
                <w:rFonts w:asciiTheme="minorEastAsia" w:eastAsiaTheme="minorEastAsia" w:hAnsiTheme="minorEastAsia"/>
                <w:color w:val="000000"/>
                <w:sz w:val="24"/>
              </w:rPr>
            </w:pPr>
            <w:r w:rsidRPr="00843789">
              <w:rPr>
                <w:rFonts w:asciiTheme="minorEastAsia" w:eastAsiaTheme="minorEastAsia" w:hAnsiTheme="minorEastAsia" w:hint="eastAsia"/>
                <w:color w:val="000000"/>
                <w:sz w:val="24"/>
              </w:rPr>
              <w:t>000917</w:t>
            </w:r>
          </w:p>
        </w:tc>
      </w:tr>
      <w:tr w:rsidR="00863FF5" w:rsidRPr="00843789" w:rsidTr="0037053B">
        <w:trPr>
          <w:jc w:val="center"/>
        </w:trPr>
        <w:tc>
          <w:tcPr>
            <w:tcW w:w="4139" w:type="dxa"/>
            <w:tcBorders>
              <w:top w:val="single" w:sz="4" w:space="0" w:color="auto"/>
              <w:left w:val="single" w:sz="4" w:space="0" w:color="auto"/>
              <w:bottom w:val="single" w:sz="4" w:space="0" w:color="auto"/>
              <w:right w:val="single" w:sz="4" w:space="0" w:color="auto"/>
            </w:tcBorders>
            <w:hideMark/>
          </w:tcPr>
          <w:p w:rsidR="00863FF5" w:rsidRPr="00843789" w:rsidRDefault="00863FF5">
            <w:pPr>
              <w:spacing w:line="560" w:lineRule="exact"/>
              <w:rPr>
                <w:rFonts w:asciiTheme="minorEastAsia" w:eastAsiaTheme="minorEastAsia" w:hAnsiTheme="minorEastAsia"/>
                <w:color w:val="000000"/>
                <w:sz w:val="24"/>
              </w:rPr>
            </w:pPr>
            <w:r w:rsidRPr="00843789">
              <w:rPr>
                <w:rFonts w:asciiTheme="minorEastAsia" w:eastAsiaTheme="minorEastAsia" w:hAnsiTheme="minorEastAsia" w:hint="eastAsia"/>
                <w:color w:val="000000"/>
                <w:sz w:val="24"/>
              </w:rPr>
              <w:t>基金合同生效日</w:t>
            </w:r>
          </w:p>
        </w:tc>
        <w:tc>
          <w:tcPr>
            <w:tcW w:w="4789" w:type="dxa"/>
            <w:tcBorders>
              <w:top w:val="single" w:sz="4" w:space="0" w:color="auto"/>
              <w:left w:val="single" w:sz="4" w:space="0" w:color="auto"/>
              <w:bottom w:val="single" w:sz="4" w:space="0" w:color="auto"/>
              <w:right w:val="single" w:sz="4" w:space="0" w:color="auto"/>
            </w:tcBorders>
            <w:hideMark/>
          </w:tcPr>
          <w:p w:rsidR="00863FF5" w:rsidRPr="00843789" w:rsidRDefault="006740C3" w:rsidP="006740C3">
            <w:pPr>
              <w:spacing w:line="560" w:lineRule="exact"/>
              <w:rPr>
                <w:rFonts w:asciiTheme="minorEastAsia" w:eastAsiaTheme="minorEastAsia" w:hAnsiTheme="minorEastAsia"/>
                <w:color w:val="000000"/>
                <w:sz w:val="24"/>
              </w:rPr>
            </w:pPr>
            <w:r w:rsidRPr="00843789">
              <w:rPr>
                <w:rFonts w:asciiTheme="minorEastAsia" w:eastAsiaTheme="minorEastAsia" w:hAnsiTheme="minorEastAsia" w:hint="eastAsia"/>
                <w:color w:val="000000"/>
                <w:sz w:val="24"/>
              </w:rPr>
              <w:t>2015</w:t>
            </w:r>
            <w:r w:rsidR="00863FF5" w:rsidRPr="00843789">
              <w:rPr>
                <w:rFonts w:asciiTheme="minorEastAsia" w:eastAsiaTheme="minorEastAsia" w:hAnsiTheme="minorEastAsia" w:hint="eastAsia"/>
                <w:color w:val="000000"/>
                <w:sz w:val="24"/>
              </w:rPr>
              <w:t>年</w:t>
            </w:r>
            <w:r w:rsidRPr="00843789">
              <w:rPr>
                <w:rFonts w:asciiTheme="minorEastAsia" w:eastAsiaTheme="minorEastAsia" w:hAnsiTheme="minorEastAsia" w:hint="eastAsia"/>
                <w:color w:val="000000"/>
                <w:sz w:val="24"/>
              </w:rPr>
              <w:t>6</w:t>
            </w:r>
            <w:r w:rsidR="00863FF5" w:rsidRPr="00843789">
              <w:rPr>
                <w:rFonts w:asciiTheme="minorEastAsia" w:eastAsiaTheme="minorEastAsia" w:hAnsiTheme="minorEastAsia" w:hint="eastAsia"/>
                <w:color w:val="000000"/>
                <w:sz w:val="24"/>
              </w:rPr>
              <w:t>月</w:t>
            </w:r>
            <w:r w:rsidRPr="00843789">
              <w:rPr>
                <w:rFonts w:asciiTheme="minorEastAsia" w:eastAsiaTheme="minorEastAsia" w:hAnsiTheme="minorEastAsia" w:hint="eastAsia"/>
                <w:color w:val="000000"/>
                <w:sz w:val="24"/>
              </w:rPr>
              <w:t>25</w:t>
            </w:r>
            <w:r w:rsidR="00863FF5" w:rsidRPr="00843789">
              <w:rPr>
                <w:rFonts w:asciiTheme="minorEastAsia" w:eastAsiaTheme="minorEastAsia" w:hAnsiTheme="minorEastAsia" w:hint="eastAsia"/>
                <w:color w:val="000000"/>
                <w:sz w:val="24"/>
              </w:rPr>
              <w:t>日</w:t>
            </w:r>
          </w:p>
        </w:tc>
      </w:tr>
      <w:tr w:rsidR="00863FF5" w:rsidRPr="00843789" w:rsidTr="0037053B">
        <w:trPr>
          <w:jc w:val="center"/>
        </w:trPr>
        <w:tc>
          <w:tcPr>
            <w:tcW w:w="4139" w:type="dxa"/>
            <w:tcBorders>
              <w:top w:val="single" w:sz="4" w:space="0" w:color="auto"/>
              <w:left w:val="single" w:sz="4" w:space="0" w:color="auto"/>
              <w:bottom w:val="single" w:sz="4" w:space="0" w:color="auto"/>
              <w:right w:val="single" w:sz="4" w:space="0" w:color="auto"/>
            </w:tcBorders>
            <w:hideMark/>
          </w:tcPr>
          <w:p w:rsidR="00863FF5" w:rsidRPr="00843789" w:rsidRDefault="00863FF5">
            <w:pPr>
              <w:spacing w:line="560" w:lineRule="exact"/>
              <w:rPr>
                <w:rFonts w:asciiTheme="minorEastAsia" w:eastAsiaTheme="minorEastAsia" w:hAnsiTheme="minorEastAsia"/>
                <w:color w:val="000000"/>
                <w:sz w:val="24"/>
              </w:rPr>
            </w:pPr>
            <w:r w:rsidRPr="00843789">
              <w:rPr>
                <w:rFonts w:asciiTheme="minorEastAsia" w:eastAsiaTheme="minorEastAsia" w:hAnsiTheme="minorEastAsia" w:hint="eastAsia"/>
                <w:color w:val="000000"/>
                <w:sz w:val="24"/>
              </w:rPr>
              <w:t>基金管理人名称</w:t>
            </w:r>
          </w:p>
        </w:tc>
        <w:tc>
          <w:tcPr>
            <w:tcW w:w="4789" w:type="dxa"/>
            <w:tcBorders>
              <w:top w:val="single" w:sz="4" w:space="0" w:color="auto"/>
              <w:left w:val="single" w:sz="4" w:space="0" w:color="auto"/>
              <w:bottom w:val="single" w:sz="4" w:space="0" w:color="auto"/>
              <w:right w:val="single" w:sz="4" w:space="0" w:color="auto"/>
            </w:tcBorders>
            <w:hideMark/>
          </w:tcPr>
          <w:p w:rsidR="00863FF5" w:rsidRPr="00843789" w:rsidRDefault="00863FF5">
            <w:pPr>
              <w:spacing w:line="560" w:lineRule="exact"/>
              <w:rPr>
                <w:rFonts w:asciiTheme="minorEastAsia" w:eastAsiaTheme="minorEastAsia" w:hAnsiTheme="minorEastAsia"/>
                <w:color w:val="000000"/>
                <w:sz w:val="24"/>
              </w:rPr>
            </w:pPr>
            <w:r w:rsidRPr="00843789">
              <w:rPr>
                <w:rFonts w:asciiTheme="minorEastAsia" w:eastAsiaTheme="minorEastAsia" w:hAnsiTheme="minorEastAsia" w:hint="eastAsia"/>
                <w:color w:val="000000"/>
                <w:sz w:val="24"/>
              </w:rPr>
              <w:t>嘉实基金管理有限公司</w:t>
            </w:r>
          </w:p>
        </w:tc>
      </w:tr>
      <w:tr w:rsidR="00863FF5" w:rsidRPr="00843789" w:rsidTr="0037053B">
        <w:trPr>
          <w:jc w:val="center"/>
        </w:trPr>
        <w:tc>
          <w:tcPr>
            <w:tcW w:w="4139" w:type="dxa"/>
            <w:tcBorders>
              <w:top w:val="single" w:sz="4" w:space="0" w:color="auto"/>
              <w:left w:val="single" w:sz="4" w:space="0" w:color="auto"/>
              <w:bottom w:val="single" w:sz="4" w:space="0" w:color="auto"/>
              <w:right w:val="single" w:sz="4" w:space="0" w:color="auto"/>
            </w:tcBorders>
            <w:hideMark/>
          </w:tcPr>
          <w:p w:rsidR="00863FF5" w:rsidRPr="00843789" w:rsidRDefault="00863FF5">
            <w:pPr>
              <w:spacing w:line="560" w:lineRule="exact"/>
              <w:rPr>
                <w:rFonts w:asciiTheme="minorEastAsia" w:eastAsiaTheme="minorEastAsia" w:hAnsiTheme="minorEastAsia"/>
                <w:color w:val="000000"/>
                <w:sz w:val="24"/>
              </w:rPr>
            </w:pPr>
            <w:r w:rsidRPr="00843789">
              <w:rPr>
                <w:rFonts w:asciiTheme="minorEastAsia" w:eastAsiaTheme="minorEastAsia" w:hAnsiTheme="minorEastAsia" w:hint="eastAsia"/>
                <w:color w:val="000000"/>
                <w:sz w:val="24"/>
              </w:rPr>
              <w:t>公告依据</w:t>
            </w:r>
          </w:p>
        </w:tc>
        <w:tc>
          <w:tcPr>
            <w:tcW w:w="4789" w:type="dxa"/>
            <w:tcBorders>
              <w:top w:val="single" w:sz="4" w:space="0" w:color="auto"/>
              <w:left w:val="single" w:sz="4" w:space="0" w:color="auto"/>
              <w:bottom w:val="single" w:sz="4" w:space="0" w:color="auto"/>
              <w:right w:val="single" w:sz="4" w:space="0" w:color="auto"/>
            </w:tcBorders>
            <w:hideMark/>
          </w:tcPr>
          <w:p w:rsidR="00863FF5" w:rsidRPr="00843789" w:rsidRDefault="0037359A" w:rsidP="003E3A1F">
            <w:pPr>
              <w:spacing w:line="276" w:lineRule="auto"/>
              <w:rPr>
                <w:rFonts w:asciiTheme="minorEastAsia" w:eastAsiaTheme="minorEastAsia" w:hAnsiTheme="minorEastAsia"/>
                <w:color w:val="000000"/>
                <w:sz w:val="24"/>
              </w:rPr>
            </w:pPr>
            <w:r w:rsidRPr="00843789">
              <w:rPr>
                <w:rFonts w:asciiTheme="minorEastAsia" w:eastAsiaTheme="minorEastAsia" w:hAnsiTheme="minorEastAsia" w:hint="eastAsia"/>
                <w:color w:val="000000"/>
                <w:sz w:val="24"/>
              </w:rPr>
              <w:t>《</w:t>
            </w:r>
            <w:r w:rsidR="00853C51" w:rsidRPr="00843789">
              <w:rPr>
                <w:rFonts w:asciiTheme="minorEastAsia" w:eastAsiaTheme="minorEastAsia" w:hAnsiTheme="minorEastAsia" w:hint="eastAsia"/>
                <w:color w:val="000000"/>
                <w:sz w:val="24"/>
              </w:rPr>
              <w:t>公开募集</w:t>
            </w:r>
            <w:r w:rsidRPr="00843789">
              <w:rPr>
                <w:rFonts w:asciiTheme="minorEastAsia" w:eastAsiaTheme="minorEastAsia" w:hAnsiTheme="minorEastAsia" w:hint="eastAsia"/>
                <w:color w:val="000000"/>
                <w:sz w:val="24"/>
              </w:rPr>
              <w:t>证券投资基金信息披露管理办法》、</w:t>
            </w:r>
            <w:r w:rsidR="00863FF5" w:rsidRPr="00843789">
              <w:rPr>
                <w:rFonts w:asciiTheme="minorEastAsia" w:eastAsiaTheme="minorEastAsia" w:hAnsiTheme="minorEastAsia" w:hint="eastAsia"/>
                <w:color w:val="000000"/>
                <w:sz w:val="24"/>
              </w:rPr>
              <w:t>《</w:t>
            </w:r>
            <w:r w:rsidR="006740C3" w:rsidRPr="00843789">
              <w:rPr>
                <w:rFonts w:asciiTheme="minorEastAsia" w:eastAsiaTheme="minorEastAsia" w:hAnsiTheme="minorEastAsia" w:hint="eastAsia"/>
                <w:color w:val="000000"/>
                <w:sz w:val="24"/>
              </w:rPr>
              <w:t>嘉实快线货币市场基金</w:t>
            </w:r>
            <w:r w:rsidR="00863FF5" w:rsidRPr="00843789">
              <w:rPr>
                <w:rFonts w:asciiTheme="minorEastAsia" w:eastAsiaTheme="minorEastAsia" w:hAnsiTheme="minorEastAsia" w:hint="eastAsia"/>
                <w:color w:val="000000"/>
                <w:sz w:val="24"/>
              </w:rPr>
              <w:t>基金合同》、《</w:t>
            </w:r>
            <w:r w:rsidR="006740C3" w:rsidRPr="00843789">
              <w:rPr>
                <w:rFonts w:asciiTheme="minorEastAsia" w:eastAsiaTheme="minorEastAsia" w:hAnsiTheme="minorEastAsia" w:hint="eastAsia"/>
                <w:color w:val="000000"/>
                <w:sz w:val="24"/>
              </w:rPr>
              <w:t>嘉实快线货币市场基金</w:t>
            </w:r>
            <w:r w:rsidR="00863FF5" w:rsidRPr="00843789">
              <w:rPr>
                <w:rFonts w:asciiTheme="minorEastAsia" w:eastAsiaTheme="minorEastAsia" w:hAnsiTheme="minorEastAsia" w:hint="eastAsia"/>
                <w:color w:val="000000"/>
                <w:sz w:val="24"/>
              </w:rPr>
              <w:t>招募说明书》</w:t>
            </w:r>
            <w:r w:rsidRPr="00843789">
              <w:rPr>
                <w:rFonts w:asciiTheme="minorEastAsia" w:eastAsiaTheme="minorEastAsia" w:hAnsiTheme="minorEastAsia" w:hint="eastAsia"/>
                <w:color w:val="000000"/>
                <w:sz w:val="24"/>
              </w:rPr>
              <w:t>等</w:t>
            </w:r>
          </w:p>
        </w:tc>
      </w:tr>
      <w:tr w:rsidR="0021324D" w:rsidRPr="00843789" w:rsidTr="0037053B">
        <w:trPr>
          <w:jc w:val="center"/>
        </w:trPr>
        <w:tc>
          <w:tcPr>
            <w:tcW w:w="4139" w:type="dxa"/>
            <w:tcBorders>
              <w:top w:val="single" w:sz="4" w:space="0" w:color="auto"/>
              <w:left w:val="single" w:sz="4" w:space="0" w:color="auto"/>
              <w:bottom w:val="single" w:sz="4" w:space="0" w:color="auto"/>
              <w:right w:val="single" w:sz="4" w:space="0" w:color="auto"/>
            </w:tcBorders>
            <w:hideMark/>
          </w:tcPr>
          <w:p w:rsidR="0021324D" w:rsidRPr="00843789" w:rsidRDefault="0021324D" w:rsidP="0021324D">
            <w:pPr>
              <w:spacing w:line="276" w:lineRule="auto"/>
              <w:rPr>
                <w:rFonts w:asciiTheme="minorEastAsia" w:eastAsiaTheme="minorEastAsia" w:hAnsiTheme="minorEastAsia"/>
                <w:color w:val="000000"/>
                <w:sz w:val="24"/>
              </w:rPr>
            </w:pPr>
            <w:r w:rsidRPr="00843789">
              <w:rPr>
                <w:rFonts w:asciiTheme="minorEastAsia" w:eastAsiaTheme="minorEastAsia" w:hAnsiTheme="minorEastAsia" w:hint="eastAsia"/>
                <w:color w:val="000000"/>
                <w:sz w:val="24"/>
              </w:rPr>
              <w:t>收益集中支付并自动结转</w:t>
            </w:r>
          </w:p>
          <w:p w:rsidR="0021324D" w:rsidRPr="00843789" w:rsidRDefault="0021324D" w:rsidP="0021324D">
            <w:pPr>
              <w:spacing w:line="276" w:lineRule="auto"/>
              <w:rPr>
                <w:rFonts w:asciiTheme="minorEastAsia" w:eastAsiaTheme="minorEastAsia" w:hAnsiTheme="minorEastAsia"/>
                <w:color w:val="000000"/>
                <w:sz w:val="24"/>
              </w:rPr>
            </w:pPr>
            <w:r w:rsidRPr="00843789">
              <w:rPr>
                <w:rFonts w:asciiTheme="minorEastAsia" w:eastAsiaTheme="minorEastAsia" w:hAnsiTheme="minorEastAsia" w:hint="eastAsia"/>
                <w:color w:val="000000"/>
                <w:sz w:val="24"/>
              </w:rPr>
              <w:t>为基金份额的日期</w:t>
            </w:r>
          </w:p>
        </w:tc>
        <w:tc>
          <w:tcPr>
            <w:tcW w:w="4789" w:type="dxa"/>
            <w:tcBorders>
              <w:top w:val="single" w:sz="4" w:space="0" w:color="auto"/>
              <w:left w:val="single" w:sz="4" w:space="0" w:color="auto"/>
              <w:bottom w:val="single" w:sz="4" w:space="0" w:color="auto"/>
              <w:right w:val="single" w:sz="4" w:space="0" w:color="auto"/>
            </w:tcBorders>
            <w:hideMark/>
          </w:tcPr>
          <w:p w:rsidR="0021324D" w:rsidRPr="00843789" w:rsidRDefault="007C6837" w:rsidP="007C6837">
            <w:pPr>
              <w:spacing w:line="276" w:lineRule="auto"/>
              <w:rPr>
                <w:rFonts w:asciiTheme="minorEastAsia" w:eastAsiaTheme="minorEastAsia" w:hAnsiTheme="minorEastAsia"/>
                <w:color w:val="000000"/>
                <w:sz w:val="24"/>
              </w:rPr>
            </w:pPr>
            <w:r w:rsidRPr="00042BAC">
              <w:rPr>
                <w:rFonts w:asciiTheme="minorEastAsia" w:eastAsiaTheme="minorEastAsia" w:hAnsiTheme="minorEastAsia" w:hint="eastAsia"/>
                <w:color w:val="000000"/>
                <w:sz w:val="24"/>
              </w:rPr>
              <w:t>202</w:t>
            </w:r>
            <w:r>
              <w:rPr>
                <w:rFonts w:asciiTheme="minorEastAsia" w:eastAsiaTheme="minorEastAsia" w:hAnsiTheme="minorEastAsia"/>
                <w:color w:val="000000"/>
                <w:sz w:val="24"/>
              </w:rPr>
              <w:t>1</w:t>
            </w:r>
            <w:r w:rsidRPr="00042BAC">
              <w:rPr>
                <w:rFonts w:asciiTheme="minorEastAsia" w:eastAsiaTheme="minorEastAsia" w:hAnsiTheme="minorEastAsia" w:hint="eastAsia"/>
                <w:color w:val="000000"/>
                <w:sz w:val="24"/>
              </w:rPr>
              <w:t>年</w:t>
            </w:r>
            <w:r>
              <w:rPr>
                <w:rFonts w:asciiTheme="minorEastAsia" w:eastAsiaTheme="minorEastAsia" w:hAnsiTheme="minorEastAsia"/>
                <w:color w:val="000000"/>
                <w:sz w:val="24"/>
              </w:rPr>
              <w:t>4</w:t>
            </w:r>
            <w:r w:rsidR="0045740D" w:rsidRPr="00042BAC">
              <w:rPr>
                <w:rFonts w:asciiTheme="minorEastAsia" w:eastAsiaTheme="minorEastAsia" w:hAnsiTheme="minorEastAsia"/>
                <w:color w:val="000000"/>
                <w:sz w:val="24"/>
              </w:rPr>
              <w:t>月</w:t>
            </w:r>
            <w:r w:rsidR="0045740D">
              <w:rPr>
                <w:rFonts w:asciiTheme="minorEastAsia" w:eastAsiaTheme="minorEastAsia" w:hAnsiTheme="minorEastAsia"/>
                <w:color w:val="000000"/>
                <w:sz w:val="24"/>
              </w:rPr>
              <w:t>15</w:t>
            </w:r>
            <w:r w:rsidR="0021324D" w:rsidRPr="00042BAC">
              <w:rPr>
                <w:rFonts w:asciiTheme="minorEastAsia" w:eastAsiaTheme="minorEastAsia" w:hAnsiTheme="minorEastAsia"/>
                <w:color w:val="000000"/>
                <w:sz w:val="24"/>
              </w:rPr>
              <w:t>日</w:t>
            </w:r>
          </w:p>
        </w:tc>
      </w:tr>
      <w:tr w:rsidR="0021324D" w:rsidRPr="00843789" w:rsidTr="0037053B">
        <w:trPr>
          <w:jc w:val="center"/>
        </w:trPr>
        <w:tc>
          <w:tcPr>
            <w:tcW w:w="4139" w:type="dxa"/>
            <w:tcBorders>
              <w:top w:val="single" w:sz="4" w:space="0" w:color="auto"/>
              <w:left w:val="single" w:sz="4" w:space="0" w:color="auto"/>
              <w:bottom w:val="single" w:sz="4" w:space="0" w:color="auto"/>
              <w:right w:val="single" w:sz="4" w:space="0" w:color="auto"/>
            </w:tcBorders>
            <w:vAlign w:val="center"/>
            <w:hideMark/>
          </w:tcPr>
          <w:p w:rsidR="0021324D" w:rsidRPr="00843789" w:rsidRDefault="0021324D" w:rsidP="0021324D">
            <w:pPr>
              <w:spacing w:line="276" w:lineRule="auto"/>
              <w:rPr>
                <w:rFonts w:asciiTheme="minorEastAsia" w:eastAsiaTheme="minorEastAsia" w:hAnsiTheme="minorEastAsia"/>
                <w:color w:val="000000"/>
                <w:sz w:val="24"/>
              </w:rPr>
            </w:pPr>
            <w:r w:rsidRPr="00843789">
              <w:rPr>
                <w:rFonts w:asciiTheme="minorEastAsia" w:eastAsiaTheme="minorEastAsia" w:hAnsiTheme="minorEastAsia" w:hint="eastAsia"/>
                <w:color w:val="000000"/>
                <w:sz w:val="24"/>
              </w:rPr>
              <w:t>收益累计期间</w:t>
            </w:r>
          </w:p>
        </w:tc>
        <w:tc>
          <w:tcPr>
            <w:tcW w:w="4789" w:type="dxa"/>
            <w:tcBorders>
              <w:top w:val="single" w:sz="4" w:space="0" w:color="auto"/>
              <w:left w:val="single" w:sz="4" w:space="0" w:color="auto"/>
              <w:bottom w:val="single" w:sz="4" w:space="0" w:color="auto"/>
              <w:right w:val="single" w:sz="4" w:space="0" w:color="auto"/>
            </w:tcBorders>
            <w:hideMark/>
          </w:tcPr>
          <w:p w:rsidR="0021324D" w:rsidRPr="00042BAC" w:rsidRDefault="0021324D" w:rsidP="0021324D">
            <w:pPr>
              <w:spacing w:line="276" w:lineRule="auto"/>
              <w:rPr>
                <w:rFonts w:asciiTheme="minorEastAsia" w:eastAsiaTheme="minorEastAsia" w:hAnsiTheme="minorEastAsia"/>
                <w:color w:val="000000"/>
                <w:sz w:val="24"/>
              </w:rPr>
            </w:pPr>
            <w:r w:rsidRPr="00042BAC">
              <w:rPr>
                <w:rFonts w:asciiTheme="minorEastAsia" w:eastAsiaTheme="minorEastAsia" w:hAnsiTheme="minorEastAsia" w:hint="eastAsia"/>
                <w:color w:val="000000"/>
                <w:sz w:val="24"/>
              </w:rPr>
              <w:t>自</w:t>
            </w:r>
            <w:r w:rsidR="007C6837" w:rsidRPr="00042BAC">
              <w:rPr>
                <w:rFonts w:asciiTheme="minorEastAsia" w:eastAsiaTheme="minorEastAsia" w:hAnsiTheme="minorEastAsia"/>
                <w:color w:val="000000"/>
                <w:sz w:val="24"/>
              </w:rPr>
              <w:t>20</w:t>
            </w:r>
            <w:r w:rsidR="007C6837" w:rsidRPr="00042BAC">
              <w:rPr>
                <w:rFonts w:asciiTheme="minorEastAsia" w:eastAsiaTheme="minorEastAsia" w:hAnsiTheme="minorEastAsia" w:hint="eastAsia"/>
                <w:color w:val="000000"/>
                <w:sz w:val="24"/>
              </w:rPr>
              <w:t>2</w:t>
            </w:r>
            <w:r w:rsidR="007C6837">
              <w:rPr>
                <w:rFonts w:asciiTheme="minorEastAsia" w:eastAsiaTheme="minorEastAsia" w:hAnsiTheme="minorEastAsia"/>
                <w:color w:val="000000"/>
                <w:sz w:val="24"/>
              </w:rPr>
              <w:t>1</w:t>
            </w:r>
            <w:r w:rsidR="007C6837" w:rsidRPr="00042BAC">
              <w:rPr>
                <w:rFonts w:asciiTheme="minorEastAsia" w:eastAsiaTheme="minorEastAsia" w:hAnsiTheme="minorEastAsia" w:hint="eastAsia"/>
                <w:color w:val="000000"/>
                <w:sz w:val="24"/>
              </w:rPr>
              <w:t>年</w:t>
            </w:r>
            <w:r w:rsidR="007C6837">
              <w:rPr>
                <w:rFonts w:asciiTheme="minorEastAsia" w:eastAsiaTheme="minorEastAsia" w:hAnsiTheme="minorEastAsia"/>
                <w:color w:val="000000"/>
                <w:sz w:val="24"/>
              </w:rPr>
              <w:t>3</w:t>
            </w:r>
            <w:r w:rsidR="0045740D" w:rsidRPr="00042BAC">
              <w:rPr>
                <w:rFonts w:asciiTheme="minorEastAsia" w:eastAsiaTheme="minorEastAsia" w:hAnsiTheme="minorEastAsia" w:hint="eastAsia"/>
                <w:color w:val="000000"/>
                <w:sz w:val="24"/>
              </w:rPr>
              <w:t>月</w:t>
            </w:r>
            <w:r w:rsidR="007C6837">
              <w:rPr>
                <w:rFonts w:asciiTheme="minorEastAsia" w:eastAsiaTheme="minorEastAsia" w:hAnsiTheme="minorEastAsia"/>
                <w:color w:val="000000"/>
                <w:sz w:val="24"/>
              </w:rPr>
              <w:t>15</w:t>
            </w:r>
            <w:r w:rsidRPr="00042BAC">
              <w:rPr>
                <w:rFonts w:asciiTheme="minorEastAsia" w:eastAsiaTheme="minorEastAsia" w:hAnsiTheme="minorEastAsia" w:hint="eastAsia"/>
                <w:color w:val="000000"/>
                <w:sz w:val="24"/>
              </w:rPr>
              <w:t>日</w:t>
            </w:r>
          </w:p>
          <w:p w:rsidR="0021324D" w:rsidRPr="00843789" w:rsidRDefault="0021324D" w:rsidP="007C6837">
            <w:pPr>
              <w:spacing w:line="276" w:lineRule="auto"/>
              <w:rPr>
                <w:rFonts w:asciiTheme="minorEastAsia" w:eastAsiaTheme="minorEastAsia" w:hAnsiTheme="minorEastAsia"/>
                <w:color w:val="000000"/>
                <w:sz w:val="24"/>
              </w:rPr>
            </w:pPr>
            <w:r w:rsidRPr="00042BAC">
              <w:rPr>
                <w:rFonts w:asciiTheme="minorEastAsia" w:eastAsiaTheme="minorEastAsia" w:hAnsiTheme="minorEastAsia" w:hint="eastAsia"/>
                <w:color w:val="000000"/>
                <w:sz w:val="24"/>
              </w:rPr>
              <w:t>至</w:t>
            </w:r>
            <w:r w:rsidR="007C6837" w:rsidRPr="00042BAC">
              <w:rPr>
                <w:rFonts w:asciiTheme="minorEastAsia" w:eastAsiaTheme="minorEastAsia" w:hAnsiTheme="minorEastAsia"/>
                <w:color w:val="000000"/>
                <w:sz w:val="24"/>
              </w:rPr>
              <w:t>20</w:t>
            </w:r>
            <w:r w:rsidR="007C6837" w:rsidRPr="00042BAC">
              <w:rPr>
                <w:rFonts w:asciiTheme="minorEastAsia" w:eastAsiaTheme="minorEastAsia" w:hAnsiTheme="minorEastAsia" w:hint="eastAsia"/>
                <w:color w:val="000000"/>
                <w:sz w:val="24"/>
              </w:rPr>
              <w:t>2</w:t>
            </w:r>
            <w:r w:rsidR="007C6837">
              <w:rPr>
                <w:rFonts w:asciiTheme="minorEastAsia" w:eastAsiaTheme="minorEastAsia" w:hAnsiTheme="minorEastAsia"/>
                <w:color w:val="000000"/>
                <w:sz w:val="24"/>
              </w:rPr>
              <w:t>1</w:t>
            </w:r>
            <w:r w:rsidR="007C6837" w:rsidRPr="00042BAC">
              <w:rPr>
                <w:rFonts w:asciiTheme="minorEastAsia" w:eastAsiaTheme="minorEastAsia" w:hAnsiTheme="minorEastAsia" w:hint="eastAsia"/>
                <w:color w:val="000000"/>
                <w:sz w:val="24"/>
              </w:rPr>
              <w:t>年</w:t>
            </w:r>
            <w:r w:rsidR="007C6837">
              <w:rPr>
                <w:rFonts w:asciiTheme="minorEastAsia" w:eastAsiaTheme="minorEastAsia" w:hAnsiTheme="minorEastAsia"/>
                <w:color w:val="000000"/>
                <w:sz w:val="24"/>
              </w:rPr>
              <w:t>4</w:t>
            </w:r>
            <w:r w:rsidR="0045740D" w:rsidRPr="00042BAC">
              <w:rPr>
                <w:rFonts w:asciiTheme="minorEastAsia" w:eastAsiaTheme="minorEastAsia" w:hAnsiTheme="minorEastAsia" w:hint="eastAsia"/>
                <w:color w:val="000000"/>
                <w:sz w:val="24"/>
              </w:rPr>
              <w:t>月</w:t>
            </w:r>
            <w:r w:rsidR="0045740D">
              <w:rPr>
                <w:rFonts w:asciiTheme="minorEastAsia" w:eastAsiaTheme="minorEastAsia" w:hAnsiTheme="minorEastAsia"/>
                <w:color w:val="000000"/>
                <w:sz w:val="24"/>
              </w:rPr>
              <w:t>14</w:t>
            </w:r>
            <w:r w:rsidRPr="00042BAC">
              <w:rPr>
                <w:rFonts w:asciiTheme="minorEastAsia" w:eastAsiaTheme="minorEastAsia" w:hAnsiTheme="minorEastAsia" w:hint="eastAsia"/>
                <w:color w:val="000000"/>
                <w:sz w:val="24"/>
              </w:rPr>
              <w:t>日止</w:t>
            </w:r>
          </w:p>
        </w:tc>
      </w:tr>
    </w:tbl>
    <w:p w:rsidR="00863FF5" w:rsidRPr="00843789" w:rsidRDefault="00863FF5" w:rsidP="00863FF5">
      <w:pPr>
        <w:pStyle w:val="2"/>
        <w:spacing w:line="560" w:lineRule="exact"/>
        <w:rPr>
          <w:rFonts w:asciiTheme="minorEastAsia" w:eastAsiaTheme="minorEastAsia" w:hAnsiTheme="minorEastAsia"/>
          <w:bCs w:val="0"/>
          <w:color w:val="000000"/>
          <w:sz w:val="24"/>
          <w:szCs w:val="24"/>
        </w:rPr>
      </w:pPr>
      <w:bookmarkStart w:id="2" w:name="_Toc275961423"/>
      <w:r w:rsidRPr="00843789">
        <w:rPr>
          <w:rFonts w:asciiTheme="minorEastAsia" w:eastAsiaTheme="minorEastAsia" w:hAnsiTheme="minorEastAsia"/>
          <w:bCs w:val="0"/>
          <w:color w:val="000000"/>
          <w:sz w:val="24"/>
          <w:szCs w:val="24"/>
        </w:rPr>
        <w:t xml:space="preserve">2 </w:t>
      </w:r>
      <w:r w:rsidRPr="00843789">
        <w:rPr>
          <w:rFonts w:asciiTheme="minorEastAsia" w:eastAsiaTheme="minorEastAsia" w:hAnsiTheme="minorEastAsia" w:hint="eastAsia"/>
          <w:bCs w:val="0"/>
          <w:color w:val="000000"/>
          <w:sz w:val="24"/>
          <w:szCs w:val="24"/>
        </w:rPr>
        <w:t>与收益支付相关的其他信息</w:t>
      </w:r>
      <w:bookmarkEnd w:id="2"/>
    </w:p>
    <w:tbl>
      <w:tblPr>
        <w:tblW w:w="8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36"/>
        <w:gridCol w:w="4819"/>
      </w:tblGrid>
      <w:tr w:rsidR="00863FF5" w:rsidRPr="00843789" w:rsidTr="003F7538">
        <w:trPr>
          <w:jc w:val="center"/>
        </w:trPr>
        <w:tc>
          <w:tcPr>
            <w:tcW w:w="3936" w:type="dxa"/>
            <w:tcBorders>
              <w:top w:val="single" w:sz="4" w:space="0" w:color="auto"/>
              <w:left w:val="single" w:sz="4" w:space="0" w:color="auto"/>
              <w:bottom w:val="single" w:sz="4" w:space="0" w:color="auto"/>
              <w:right w:val="single" w:sz="4" w:space="0" w:color="auto"/>
            </w:tcBorders>
            <w:hideMark/>
          </w:tcPr>
          <w:p w:rsidR="00863FF5" w:rsidRPr="00843789" w:rsidRDefault="00863FF5">
            <w:pPr>
              <w:spacing w:line="560" w:lineRule="exact"/>
              <w:rPr>
                <w:rFonts w:asciiTheme="minorEastAsia" w:eastAsiaTheme="minorEastAsia" w:hAnsiTheme="minorEastAsia"/>
                <w:color w:val="000000"/>
                <w:sz w:val="24"/>
              </w:rPr>
            </w:pPr>
            <w:r w:rsidRPr="00843789">
              <w:rPr>
                <w:rFonts w:asciiTheme="minorEastAsia" w:eastAsiaTheme="minorEastAsia" w:hAnsiTheme="minorEastAsia" w:hint="eastAsia"/>
                <w:color w:val="000000"/>
                <w:sz w:val="24"/>
              </w:rPr>
              <w:t>累计收益计算公式</w:t>
            </w:r>
          </w:p>
        </w:tc>
        <w:tc>
          <w:tcPr>
            <w:tcW w:w="4819" w:type="dxa"/>
            <w:tcBorders>
              <w:top w:val="single" w:sz="4" w:space="0" w:color="auto"/>
              <w:left w:val="single" w:sz="4" w:space="0" w:color="auto"/>
              <w:bottom w:val="single" w:sz="4" w:space="0" w:color="auto"/>
              <w:right w:val="single" w:sz="4" w:space="0" w:color="auto"/>
            </w:tcBorders>
            <w:hideMark/>
          </w:tcPr>
          <w:p w:rsidR="00F206A4" w:rsidRPr="00843789" w:rsidRDefault="00F206A4" w:rsidP="00F206A4">
            <w:pPr>
              <w:spacing w:line="276" w:lineRule="auto"/>
              <w:rPr>
                <w:rFonts w:asciiTheme="minorEastAsia" w:eastAsiaTheme="minorEastAsia" w:hAnsiTheme="minorEastAsia"/>
                <w:color w:val="000000"/>
                <w:sz w:val="24"/>
              </w:rPr>
            </w:pPr>
            <w:r w:rsidRPr="00843789">
              <w:rPr>
                <w:rFonts w:asciiTheme="minorEastAsia" w:eastAsiaTheme="minorEastAsia" w:hAnsiTheme="minorEastAsia" w:hint="eastAsia"/>
                <w:color w:val="000000"/>
                <w:sz w:val="24"/>
              </w:rPr>
              <w:t>基金份额持有人累计收益＝</w:t>
            </w:r>
            <w:r w:rsidRPr="00843789">
              <w:rPr>
                <w:rFonts w:asciiTheme="minorEastAsia" w:eastAsiaTheme="minorEastAsia" w:hAnsiTheme="minorEastAsia"/>
                <w:color w:val="000000"/>
                <w:sz w:val="24"/>
              </w:rPr>
              <w:t>∑</w:t>
            </w:r>
            <w:r w:rsidRPr="00843789">
              <w:rPr>
                <w:rFonts w:asciiTheme="minorEastAsia" w:eastAsiaTheme="minorEastAsia" w:hAnsiTheme="minorEastAsia" w:hint="eastAsia"/>
                <w:color w:val="000000"/>
                <w:sz w:val="24"/>
              </w:rPr>
              <w:t>基金份额持有人日收益</w:t>
            </w:r>
            <w:r w:rsidRPr="00843789">
              <w:rPr>
                <w:rFonts w:asciiTheme="minorEastAsia" w:eastAsiaTheme="minorEastAsia" w:hAnsiTheme="minorEastAsia"/>
                <w:color w:val="000000"/>
                <w:sz w:val="24"/>
              </w:rPr>
              <w:t>(</w:t>
            </w:r>
            <w:r w:rsidRPr="00843789">
              <w:rPr>
                <w:rFonts w:asciiTheme="minorEastAsia" w:eastAsiaTheme="minorEastAsia" w:hAnsiTheme="minorEastAsia" w:hint="eastAsia"/>
                <w:color w:val="000000"/>
                <w:sz w:val="24"/>
              </w:rPr>
              <w:t>即基金份额持有人的日收益逐日累加</w:t>
            </w:r>
            <w:r w:rsidRPr="00843789">
              <w:rPr>
                <w:rFonts w:asciiTheme="minorEastAsia" w:eastAsiaTheme="minorEastAsia" w:hAnsiTheme="minorEastAsia"/>
                <w:color w:val="000000"/>
                <w:sz w:val="24"/>
              </w:rPr>
              <w:t xml:space="preserve">) </w:t>
            </w:r>
          </w:p>
          <w:p w:rsidR="00863FF5" w:rsidRPr="00843789" w:rsidRDefault="00F206A4" w:rsidP="00F258FF">
            <w:pPr>
              <w:spacing w:line="276" w:lineRule="auto"/>
              <w:rPr>
                <w:rFonts w:asciiTheme="minorEastAsia" w:eastAsiaTheme="minorEastAsia" w:hAnsiTheme="minorEastAsia"/>
                <w:color w:val="000000"/>
                <w:sz w:val="24"/>
              </w:rPr>
            </w:pPr>
            <w:r w:rsidRPr="00843789">
              <w:rPr>
                <w:rFonts w:asciiTheme="minorEastAsia" w:eastAsiaTheme="minorEastAsia" w:hAnsiTheme="minorEastAsia" w:hint="eastAsia"/>
                <w:color w:val="000000"/>
                <w:sz w:val="24"/>
              </w:rPr>
              <w:t>基金份额持有人</w:t>
            </w:r>
            <w:r w:rsidRPr="00843789">
              <w:rPr>
                <w:rFonts w:asciiTheme="minorEastAsia" w:eastAsiaTheme="minorEastAsia" w:hAnsiTheme="minorEastAsia" w:hint="eastAsia"/>
                <w:sz w:val="24"/>
              </w:rPr>
              <w:t>日收益</w:t>
            </w:r>
            <w:r w:rsidRPr="00843789">
              <w:rPr>
                <w:rFonts w:asciiTheme="minorEastAsia" w:eastAsiaTheme="minorEastAsia" w:hAnsiTheme="minorEastAsia"/>
                <w:sz w:val="24"/>
              </w:rPr>
              <w:t>=</w:t>
            </w:r>
            <w:r w:rsidR="00770FBA" w:rsidRPr="00843789">
              <w:rPr>
                <w:rFonts w:asciiTheme="minorEastAsia" w:eastAsiaTheme="minorEastAsia" w:hAnsiTheme="minorEastAsia" w:hint="eastAsia"/>
                <w:sz w:val="24"/>
              </w:rPr>
              <w:t>（</w:t>
            </w:r>
            <w:r w:rsidRPr="00843789">
              <w:rPr>
                <w:rFonts w:asciiTheme="minorEastAsia" w:eastAsiaTheme="minorEastAsia" w:hAnsiTheme="minorEastAsia" w:hint="eastAsia"/>
                <w:color w:val="000000"/>
                <w:sz w:val="24"/>
              </w:rPr>
              <w:t>基金份额持有人</w:t>
            </w:r>
            <w:r w:rsidRPr="00843789">
              <w:rPr>
                <w:rFonts w:asciiTheme="minorEastAsia" w:eastAsiaTheme="minorEastAsia" w:hAnsiTheme="minorEastAsia" w:hint="eastAsia"/>
                <w:sz w:val="24"/>
              </w:rPr>
              <w:t>当日收益分配前所持有的基金份额</w:t>
            </w:r>
            <w:r w:rsidR="00770FBA" w:rsidRPr="00843789">
              <w:rPr>
                <w:rFonts w:asciiTheme="minorEastAsia" w:eastAsiaTheme="minorEastAsia" w:hAnsiTheme="minorEastAsia"/>
                <w:sz w:val="24"/>
              </w:rPr>
              <w:t>+</w:t>
            </w:r>
            <w:r w:rsidR="00770FBA" w:rsidRPr="00843789">
              <w:rPr>
                <w:rFonts w:asciiTheme="minorEastAsia" w:eastAsiaTheme="minorEastAsia" w:hAnsiTheme="minorEastAsia" w:hint="eastAsia"/>
                <w:sz w:val="24"/>
              </w:rPr>
              <w:t>基金份额持有人全部未支付收益）</w:t>
            </w:r>
            <w:r w:rsidRPr="00843789">
              <w:rPr>
                <w:rFonts w:asciiTheme="minorEastAsia" w:eastAsiaTheme="minorEastAsia" w:hAnsiTheme="minorEastAsia" w:hint="eastAsia"/>
                <w:sz w:val="24"/>
              </w:rPr>
              <w:t>×当日基金收益</w:t>
            </w:r>
            <w:r w:rsidRPr="00843789">
              <w:rPr>
                <w:rFonts w:asciiTheme="minorEastAsia" w:eastAsiaTheme="minorEastAsia" w:hAnsiTheme="minorEastAsia"/>
                <w:sz w:val="24"/>
              </w:rPr>
              <w:t>/</w:t>
            </w:r>
            <w:r w:rsidRPr="00843789">
              <w:rPr>
                <w:rFonts w:asciiTheme="minorEastAsia" w:eastAsiaTheme="minorEastAsia" w:hAnsiTheme="minorEastAsia" w:hint="eastAsia"/>
                <w:sz w:val="24"/>
              </w:rPr>
              <w:t>当日基金份额</w:t>
            </w:r>
            <w:r w:rsidRPr="00843789">
              <w:rPr>
                <w:rFonts w:asciiTheme="minorEastAsia" w:eastAsiaTheme="minorEastAsia" w:hAnsiTheme="minorEastAsia" w:hint="eastAsia"/>
                <w:color w:val="000000"/>
                <w:sz w:val="24"/>
              </w:rPr>
              <w:t>总额</w:t>
            </w:r>
            <w:r w:rsidRPr="00843789">
              <w:rPr>
                <w:rFonts w:asciiTheme="minorEastAsia" w:eastAsiaTheme="minorEastAsia" w:hAnsiTheme="minorEastAsia" w:hint="eastAsia"/>
                <w:sz w:val="24"/>
              </w:rPr>
              <w:t>（按截位法保留到分</w:t>
            </w:r>
            <w:r w:rsidR="00386048" w:rsidRPr="00843789">
              <w:rPr>
                <w:rFonts w:asciiTheme="minorEastAsia" w:eastAsiaTheme="minorEastAsia" w:hAnsiTheme="minorEastAsia" w:hint="eastAsia"/>
                <w:sz w:val="24"/>
              </w:rPr>
              <w:t>,因去尾形成的余额进行再次分配，直到分完为止。</w:t>
            </w:r>
            <w:r w:rsidRPr="00843789">
              <w:rPr>
                <w:rFonts w:asciiTheme="minorEastAsia" w:eastAsiaTheme="minorEastAsia" w:hAnsiTheme="minorEastAsia" w:hint="eastAsia"/>
                <w:sz w:val="24"/>
              </w:rPr>
              <w:t>）</w:t>
            </w:r>
          </w:p>
        </w:tc>
      </w:tr>
      <w:tr w:rsidR="00863FF5" w:rsidRPr="00843789" w:rsidTr="003F7538">
        <w:trPr>
          <w:jc w:val="center"/>
        </w:trPr>
        <w:tc>
          <w:tcPr>
            <w:tcW w:w="3936" w:type="dxa"/>
            <w:tcBorders>
              <w:top w:val="single" w:sz="4" w:space="0" w:color="auto"/>
              <w:left w:val="single" w:sz="4" w:space="0" w:color="auto"/>
              <w:bottom w:val="single" w:sz="4" w:space="0" w:color="auto"/>
              <w:right w:val="single" w:sz="4" w:space="0" w:color="auto"/>
            </w:tcBorders>
            <w:hideMark/>
          </w:tcPr>
          <w:p w:rsidR="00863FF5" w:rsidRPr="00843789" w:rsidRDefault="00863FF5" w:rsidP="0037053B">
            <w:pPr>
              <w:spacing w:line="276" w:lineRule="auto"/>
              <w:rPr>
                <w:rFonts w:asciiTheme="minorEastAsia" w:eastAsiaTheme="minorEastAsia" w:hAnsiTheme="minorEastAsia"/>
                <w:color w:val="000000"/>
                <w:sz w:val="24"/>
              </w:rPr>
            </w:pPr>
            <w:r w:rsidRPr="00843789">
              <w:rPr>
                <w:rFonts w:asciiTheme="minorEastAsia" w:eastAsiaTheme="minorEastAsia" w:hAnsiTheme="minorEastAsia" w:hint="eastAsia"/>
                <w:color w:val="000000"/>
                <w:sz w:val="24"/>
              </w:rPr>
              <w:t>收益结转的基金份额可赎回起始日</w:t>
            </w:r>
          </w:p>
        </w:tc>
        <w:tc>
          <w:tcPr>
            <w:tcW w:w="4819" w:type="dxa"/>
            <w:tcBorders>
              <w:top w:val="single" w:sz="4" w:space="0" w:color="auto"/>
              <w:left w:val="single" w:sz="4" w:space="0" w:color="auto"/>
              <w:bottom w:val="single" w:sz="4" w:space="0" w:color="auto"/>
              <w:right w:val="single" w:sz="4" w:space="0" w:color="auto"/>
            </w:tcBorders>
            <w:hideMark/>
          </w:tcPr>
          <w:p w:rsidR="00863FF5" w:rsidRPr="00843789" w:rsidRDefault="007C6837" w:rsidP="007C6837">
            <w:pPr>
              <w:spacing w:line="276" w:lineRule="auto"/>
              <w:rPr>
                <w:rFonts w:asciiTheme="minorEastAsia" w:eastAsiaTheme="minorEastAsia" w:hAnsiTheme="minorEastAsia"/>
                <w:color w:val="000000"/>
                <w:kern w:val="0"/>
                <w:sz w:val="18"/>
              </w:rPr>
            </w:pPr>
            <w:r w:rsidRPr="00042BAC">
              <w:rPr>
                <w:rFonts w:asciiTheme="minorEastAsia" w:eastAsiaTheme="minorEastAsia" w:hAnsiTheme="minorEastAsia" w:hint="eastAsia"/>
                <w:color w:val="000000"/>
                <w:sz w:val="24"/>
              </w:rPr>
              <w:t>202</w:t>
            </w:r>
            <w:r>
              <w:rPr>
                <w:rFonts w:asciiTheme="minorEastAsia" w:eastAsiaTheme="minorEastAsia" w:hAnsiTheme="minorEastAsia"/>
                <w:color w:val="000000"/>
                <w:sz w:val="24"/>
              </w:rPr>
              <w:t>1</w:t>
            </w:r>
            <w:r w:rsidRPr="00042BAC">
              <w:rPr>
                <w:rFonts w:asciiTheme="minorEastAsia" w:eastAsiaTheme="minorEastAsia" w:hAnsiTheme="minorEastAsia" w:hint="eastAsia"/>
                <w:color w:val="000000"/>
                <w:sz w:val="24"/>
              </w:rPr>
              <w:t>年</w:t>
            </w:r>
            <w:r>
              <w:rPr>
                <w:rFonts w:asciiTheme="minorEastAsia" w:eastAsiaTheme="minorEastAsia" w:hAnsiTheme="minorEastAsia"/>
                <w:color w:val="000000"/>
                <w:sz w:val="24"/>
              </w:rPr>
              <w:t>4</w:t>
            </w:r>
            <w:r w:rsidR="0045740D" w:rsidRPr="00042BAC">
              <w:rPr>
                <w:rFonts w:asciiTheme="minorEastAsia" w:eastAsiaTheme="minorEastAsia" w:hAnsiTheme="minorEastAsia"/>
                <w:color w:val="000000"/>
                <w:sz w:val="24"/>
              </w:rPr>
              <w:t>月</w:t>
            </w:r>
            <w:r w:rsidR="0045740D">
              <w:rPr>
                <w:rFonts w:asciiTheme="minorEastAsia" w:eastAsiaTheme="minorEastAsia" w:hAnsiTheme="minorEastAsia"/>
                <w:color w:val="000000"/>
                <w:sz w:val="24"/>
              </w:rPr>
              <w:t>16</w:t>
            </w:r>
            <w:r w:rsidR="0021324D" w:rsidRPr="00042BAC">
              <w:rPr>
                <w:rFonts w:asciiTheme="minorEastAsia" w:eastAsiaTheme="minorEastAsia" w:hAnsiTheme="minorEastAsia"/>
                <w:color w:val="000000"/>
                <w:sz w:val="24"/>
              </w:rPr>
              <w:t>日</w:t>
            </w:r>
          </w:p>
        </w:tc>
      </w:tr>
      <w:tr w:rsidR="00863FF5" w:rsidRPr="00843789" w:rsidTr="003F7538">
        <w:trPr>
          <w:jc w:val="center"/>
        </w:trPr>
        <w:tc>
          <w:tcPr>
            <w:tcW w:w="3936" w:type="dxa"/>
            <w:tcBorders>
              <w:top w:val="single" w:sz="4" w:space="0" w:color="auto"/>
              <w:left w:val="single" w:sz="4" w:space="0" w:color="auto"/>
              <w:bottom w:val="single" w:sz="4" w:space="0" w:color="auto"/>
              <w:right w:val="single" w:sz="4" w:space="0" w:color="auto"/>
            </w:tcBorders>
            <w:hideMark/>
          </w:tcPr>
          <w:p w:rsidR="00863FF5" w:rsidRPr="00843789" w:rsidRDefault="00863FF5">
            <w:pPr>
              <w:spacing w:line="560" w:lineRule="exact"/>
              <w:rPr>
                <w:rFonts w:asciiTheme="minorEastAsia" w:eastAsiaTheme="minorEastAsia" w:hAnsiTheme="minorEastAsia"/>
                <w:color w:val="000000"/>
                <w:sz w:val="24"/>
              </w:rPr>
            </w:pPr>
            <w:r w:rsidRPr="00843789">
              <w:rPr>
                <w:rFonts w:asciiTheme="minorEastAsia" w:eastAsiaTheme="minorEastAsia" w:hAnsiTheme="minorEastAsia" w:hint="eastAsia"/>
                <w:color w:val="000000"/>
                <w:sz w:val="24"/>
              </w:rPr>
              <w:t>收益支付对象</w:t>
            </w:r>
          </w:p>
        </w:tc>
        <w:tc>
          <w:tcPr>
            <w:tcW w:w="4819" w:type="dxa"/>
            <w:tcBorders>
              <w:top w:val="single" w:sz="4" w:space="0" w:color="auto"/>
              <w:left w:val="single" w:sz="4" w:space="0" w:color="auto"/>
              <w:bottom w:val="single" w:sz="4" w:space="0" w:color="auto"/>
              <w:right w:val="single" w:sz="4" w:space="0" w:color="auto"/>
            </w:tcBorders>
            <w:hideMark/>
          </w:tcPr>
          <w:p w:rsidR="00863FF5" w:rsidRPr="00843789" w:rsidRDefault="007C6837" w:rsidP="007C6837">
            <w:pPr>
              <w:spacing w:line="276" w:lineRule="auto"/>
              <w:rPr>
                <w:rFonts w:asciiTheme="minorEastAsia" w:eastAsiaTheme="minorEastAsia" w:hAnsiTheme="minorEastAsia"/>
                <w:color w:val="000000"/>
                <w:sz w:val="24"/>
              </w:rPr>
            </w:pPr>
            <w:r w:rsidRPr="00042BAC">
              <w:rPr>
                <w:rFonts w:asciiTheme="minorEastAsia" w:eastAsiaTheme="minorEastAsia" w:hAnsiTheme="minorEastAsia" w:hint="eastAsia"/>
                <w:color w:val="000000"/>
                <w:sz w:val="24"/>
              </w:rPr>
              <w:t>202</w:t>
            </w:r>
            <w:r>
              <w:rPr>
                <w:rFonts w:asciiTheme="minorEastAsia" w:eastAsiaTheme="minorEastAsia" w:hAnsiTheme="minorEastAsia"/>
                <w:color w:val="000000"/>
                <w:sz w:val="24"/>
              </w:rPr>
              <w:t>1</w:t>
            </w:r>
            <w:r w:rsidRPr="00042BAC">
              <w:rPr>
                <w:rFonts w:asciiTheme="minorEastAsia" w:eastAsiaTheme="minorEastAsia" w:hAnsiTheme="minorEastAsia" w:hint="eastAsia"/>
                <w:color w:val="000000"/>
                <w:sz w:val="24"/>
              </w:rPr>
              <w:t>年</w:t>
            </w:r>
            <w:r>
              <w:rPr>
                <w:rFonts w:asciiTheme="minorEastAsia" w:eastAsiaTheme="minorEastAsia" w:hAnsiTheme="minorEastAsia"/>
                <w:color w:val="000000"/>
                <w:sz w:val="24"/>
              </w:rPr>
              <w:t>4</w:t>
            </w:r>
            <w:r w:rsidR="0045740D" w:rsidRPr="00042BAC">
              <w:rPr>
                <w:rFonts w:asciiTheme="minorEastAsia" w:eastAsiaTheme="minorEastAsia" w:hAnsiTheme="minorEastAsia"/>
                <w:color w:val="000000"/>
                <w:sz w:val="24"/>
              </w:rPr>
              <w:t>月</w:t>
            </w:r>
            <w:r w:rsidR="0045740D">
              <w:rPr>
                <w:rFonts w:asciiTheme="minorEastAsia" w:eastAsiaTheme="minorEastAsia" w:hAnsiTheme="minorEastAsia"/>
                <w:color w:val="000000"/>
                <w:sz w:val="24"/>
              </w:rPr>
              <w:t>15</w:t>
            </w:r>
            <w:r w:rsidR="0021324D" w:rsidRPr="00042BAC">
              <w:rPr>
                <w:rFonts w:asciiTheme="minorEastAsia" w:eastAsiaTheme="minorEastAsia" w:hAnsiTheme="minorEastAsia"/>
                <w:color w:val="000000"/>
                <w:sz w:val="24"/>
              </w:rPr>
              <w:t>日</w:t>
            </w:r>
            <w:r w:rsidR="007D79C0" w:rsidRPr="00843789">
              <w:rPr>
                <w:rFonts w:asciiTheme="minorEastAsia" w:eastAsiaTheme="minorEastAsia" w:hAnsiTheme="minorEastAsia" w:hint="eastAsia"/>
                <w:color w:val="000000"/>
                <w:sz w:val="24"/>
              </w:rPr>
              <w:t>在嘉实基金管理有限公司登记在册的本基金份额持有人</w:t>
            </w:r>
          </w:p>
        </w:tc>
      </w:tr>
      <w:tr w:rsidR="00863FF5" w:rsidRPr="00843789" w:rsidTr="003F7538">
        <w:trPr>
          <w:jc w:val="center"/>
        </w:trPr>
        <w:tc>
          <w:tcPr>
            <w:tcW w:w="3936" w:type="dxa"/>
            <w:tcBorders>
              <w:top w:val="single" w:sz="4" w:space="0" w:color="auto"/>
              <w:left w:val="single" w:sz="4" w:space="0" w:color="auto"/>
              <w:bottom w:val="single" w:sz="4" w:space="0" w:color="auto"/>
              <w:right w:val="single" w:sz="4" w:space="0" w:color="auto"/>
            </w:tcBorders>
            <w:hideMark/>
          </w:tcPr>
          <w:p w:rsidR="00863FF5" w:rsidRPr="00843789" w:rsidRDefault="00863FF5">
            <w:pPr>
              <w:spacing w:line="560" w:lineRule="exact"/>
              <w:rPr>
                <w:rFonts w:asciiTheme="minorEastAsia" w:eastAsiaTheme="minorEastAsia" w:hAnsiTheme="minorEastAsia"/>
                <w:color w:val="000000"/>
                <w:sz w:val="24"/>
              </w:rPr>
            </w:pPr>
            <w:r w:rsidRPr="00843789">
              <w:rPr>
                <w:rFonts w:asciiTheme="minorEastAsia" w:eastAsiaTheme="minorEastAsia" w:hAnsiTheme="minorEastAsia" w:hint="eastAsia"/>
                <w:color w:val="000000"/>
                <w:sz w:val="24"/>
              </w:rPr>
              <w:lastRenderedPageBreak/>
              <w:t>收益支付办法</w:t>
            </w:r>
          </w:p>
        </w:tc>
        <w:tc>
          <w:tcPr>
            <w:tcW w:w="4819" w:type="dxa"/>
            <w:tcBorders>
              <w:top w:val="single" w:sz="4" w:space="0" w:color="auto"/>
              <w:left w:val="single" w:sz="4" w:space="0" w:color="auto"/>
              <w:bottom w:val="single" w:sz="4" w:space="0" w:color="auto"/>
              <w:right w:val="single" w:sz="4" w:space="0" w:color="auto"/>
            </w:tcBorders>
            <w:hideMark/>
          </w:tcPr>
          <w:p w:rsidR="00863FF5" w:rsidRPr="00843789" w:rsidRDefault="00F420D2" w:rsidP="00DE2839">
            <w:pPr>
              <w:spacing w:line="276" w:lineRule="auto"/>
              <w:rPr>
                <w:rFonts w:asciiTheme="minorEastAsia" w:eastAsiaTheme="minorEastAsia" w:hAnsiTheme="minorEastAsia"/>
                <w:color w:val="000000"/>
                <w:sz w:val="24"/>
              </w:rPr>
            </w:pPr>
            <w:r w:rsidRPr="00843789">
              <w:rPr>
                <w:rFonts w:asciiTheme="minorEastAsia" w:eastAsiaTheme="minorEastAsia" w:hAnsiTheme="minorEastAsia" w:hint="eastAsia"/>
                <w:color w:val="000000"/>
                <w:sz w:val="24"/>
              </w:rPr>
              <w:t>本基金收益支付方式为收益</w:t>
            </w:r>
            <w:bookmarkStart w:id="3" w:name="_GoBack"/>
            <w:bookmarkEnd w:id="3"/>
            <w:r w:rsidRPr="00843789">
              <w:rPr>
                <w:rFonts w:asciiTheme="minorEastAsia" w:eastAsiaTheme="minorEastAsia" w:hAnsiTheme="minorEastAsia" w:hint="eastAsia"/>
                <w:color w:val="000000"/>
                <w:sz w:val="24"/>
              </w:rPr>
              <w:t>再投资方式</w:t>
            </w:r>
          </w:p>
        </w:tc>
      </w:tr>
      <w:tr w:rsidR="00863FF5" w:rsidRPr="00843789" w:rsidTr="003F7538">
        <w:trPr>
          <w:jc w:val="center"/>
        </w:trPr>
        <w:tc>
          <w:tcPr>
            <w:tcW w:w="3936" w:type="dxa"/>
            <w:tcBorders>
              <w:top w:val="single" w:sz="4" w:space="0" w:color="auto"/>
              <w:left w:val="single" w:sz="4" w:space="0" w:color="auto"/>
              <w:bottom w:val="single" w:sz="4" w:space="0" w:color="auto"/>
              <w:right w:val="single" w:sz="4" w:space="0" w:color="auto"/>
            </w:tcBorders>
            <w:hideMark/>
          </w:tcPr>
          <w:p w:rsidR="00863FF5" w:rsidRPr="00843789" w:rsidRDefault="00863FF5">
            <w:pPr>
              <w:spacing w:line="560" w:lineRule="exact"/>
              <w:rPr>
                <w:rFonts w:asciiTheme="minorEastAsia" w:eastAsiaTheme="minorEastAsia" w:hAnsiTheme="minorEastAsia"/>
                <w:color w:val="000000"/>
                <w:sz w:val="24"/>
              </w:rPr>
            </w:pPr>
            <w:r w:rsidRPr="00843789">
              <w:rPr>
                <w:rFonts w:asciiTheme="minorEastAsia" w:eastAsiaTheme="minorEastAsia" w:hAnsiTheme="minorEastAsia" w:hint="eastAsia"/>
                <w:color w:val="000000"/>
                <w:sz w:val="24"/>
              </w:rPr>
              <w:t>税收相关事项的说明</w:t>
            </w:r>
          </w:p>
        </w:tc>
        <w:tc>
          <w:tcPr>
            <w:tcW w:w="4819" w:type="dxa"/>
            <w:tcBorders>
              <w:top w:val="single" w:sz="4" w:space="0" w:color="auto"/>
              <w:left w:val="single" w:sz="4" w:space="0" w:color="auto"/>
              <w:bottom w:val="single" w:sz="4" w:space="0" w:color="auto"/>
              <w:right w:val="single" w:sz="4" w:space="0" w:color="auto"/>
            </w:tcBorders>
            <w:hideMark/>
          </w:tcPr>
          <w:p w:rsidR="00863FF5" w:rsidRPr="00843789" w:rsidRDefault="008E75E2" w:rsidP="003F7538">
            <w:pPr>
              <w:spacing w:line="276" w:lineRule="auto"/>
              <w:rPr>
                <w:rFonts w:asciiTheme="minorEastAsia" w:eastAsiaTheme="minorEastAsia" w:hAnsiTheme="minorEastAsia"/>
                <w:color w:val="000000"/>
                <w:sz w:val="24"/>
              </w:rPr>
            </w:pPr>
            <w:r w:rsidRPr="00843789">
              <w:rPr>
                <w:rFonts w:asciiTheme="minorEastAsia" w:eastAsiaTheme="minorEastAsia" w:hAnsiTheme="minorEastAsia" w:hint="eastAsia"/>
                <w:color w:val="000000"/>
                <w:sz w:val="24"/>
              </w:rPr>
              <w:t>根据国家相关规定，基金向投资者分配的基金收益，暂免征收所得税</w:t>
            </w:r>
          </w:p>
        </w:tc>
      </w:tr>
      <w:tr w:rsidR="00863FF5" w:rsidRPr="00843789" w:rsidTr="003F7538">
        <w:trPr>
          <w:jc w:val="center"/>
        </w:trPr>
        <w:tc>
          <w:tcPr>
            <w:tcW w:w="3936" w:type="dxa"/>
            <w:tcBorders>
              <w:top w:val="single" w:sz="4" w:space="0" w:color="auto"/>
              <w:left w:val="single" w:sz="4" w:space="0" w:color="auto"/>
              <w:bottom w:val="single" w:sz="4" w:space="0" w:color="auto"/>
              <w:right w:val="single" w:sz="4" w:space="0" w:color="auto"/>
            </w:tcBorders>
            <w:hideMark/>
          </w:tcPr>
          <w:p w:rsidR="00863FF5" w:rsidRPr="00843789" w:rsidRDefault="00863FF5">
            <w:pPr>
              <w:spacing w:line="560" w:lineRule="exact"/>
              <w:rPr>
                <w:rFonts w:asciiTheme="minorEastAsia" w:eastAsiaTheme="minorEastAsia" w:hAnsiTheme="minorEastAsia"/>
                <w:color w:val="000000"/>
                <w:sz w:val="24"/>
              </w:rPr>
            </w:pPr>
            <w:r w:rsidRPr="00843789">
              <w:rPr>
                <w:rFonts w:asciiTheme="minorEastAsia" w:eastAsiaTheme="minorEastAsia" w:hAnsiTheme="minorEastAsia" w:hint="eastAsia"/>
                <w:color w:val="000000"/>
                <w:sz w:val="24"/>
              </w:rPr>
              <w:t>费用相关事项的说明</w:t>
            </w:r>
          </w:p>
        </w:tc>
        <w:tc>
          <w:tcPr>
            <w:tcW w:w="4819" w:type="dxa"/>
            <w:tcBorders>
              <w:top w:val="single" w:sz="4" w:space="0" w:color="auto"/>
              <w:left w:val="single" w:sz="4" w:space="0" w:color="auto"/>
              <w:bottom w:val="single" w:sz="4" w:space="0" w:color="auto"/>
              <w:right w:val="single" w:sz="4" w:space="0" w:color="auto"/>
            </w:tcBorders>
            <w:hideMark/>
          </w:tcPr>
          <w:p w:rsidR="00863FF5" w:rsidRPr="00843789" w:rsidRDefault="00F420D2" w:rsidP="0037053B">
            <w:pPr>
              <w:spacing w:line="276" w:lineRule="auto"/>
              <w:rPr>
                <w:rFonts w:asciiTheme="minorEastAsia" w:eastAsiaTheme="minorEastAsia" w:hAnsiTheme="minorEastAsia"/>
                <w:color w:val="000000"/>
                <w:sz w:val="24"/>
              </w:rPr>
            </w:pPr>
            <w:r w:rsidRPr="00843789">
              <w:rPr>
                <w:rFonts w:asciiTheme="minorEastAsia" w:eastAsiaTheme="minorEastAsia" w:hAnsiTheme="minorEastAsia" w:hint="eastAsia"/>
                <w:color w:val="000000"/>
                <w:sz w:val="24"/>
              </w:rPr>
              <w:t>本基金本次收益分配免收分红手续费和再投资手续费。</w:t>
            </w:r>
          </w:p>
        </w:tc>
      </w:tr>
    </w:tbl>
    <w:p w:rsidR="00863FF5" w:rsidRPr="00843789" w:rsidRDefault="00863FF5" w:rsidP="00863FF5">
      <w:pPr>
        <w:pStyle w:val="2"/>
        <w:spacing w:line="560" w:lineRule="exact"/>
        <w:rPr>
          <w:rFonts w:asciiTheme="minorEastAsia" w:eastAsiaTheme="minorEastAsia" w:hAnsiTheme="minorEastAsia"/>
          <w:bCs w:val="0"/>
          <w:color w:val="000000"/>
          <w:sz w:val="24"/>
          <w:szCs w:val="24"/>
        </w:rPr>
      </w:pPr>
      <w:bookmarkStart w:id="4" w:name="_Toc275961424"/>
      <w:r w:rsidRPr="00843789">
        <w:rPr>
          <w:rFonts w:asciiTheme="minorEastAsia" w:eastAsiaTheme="minorEastAsia" w:hAnsiTheme="minorEastAsia"/>
          <w:bCs w:val="0"/>
          <w:color w:val="000000"/>
          <w:sz w:val="24"/>
          <w:szCs w:val="24"/>
        </w:rPr>
        <w:t xml:space="preserve">3 </w:t>
      </w:r>
      <w:r w:rsidRPr="00843789">
        <w:rPr>
          <w:rFonts w:asciiTheme="minorEastAsia" w:eastAsiaTheme="minorEastAsia" w:hAnsiTheme="minorEastAsia" w:hint="eastAsia"/>
          <w:bCs w:val="0"/>
          <w:color w:val="000000"/>
          <w:sz w:val="24"/>
          <w:szCs w:val="24"/>
        </w:rPr>
        <w:t>其他需要提示的事项</w:t>
      </w:r>
      <w:bookmarkEnd w:id="4"/>
    </w:p>
    <w:p w:rsidR="00B216F2" w:rsidRPr="00843789" w:rsidRDefault="00B216F2" w:rsidP="00B216F2">
      <w:pPr>
        <w:spacing w:line="360" w:lineRule="auto"/>
        <w:rPr>
          <w:rFonts w:asciiTheme="minorEastAsia" w:eastAsiaTheme="minorEastAsia" w:hAnsiTheme="minorEastAsia"/>
          <w:color w:val="000000"/>
          <w:sz w:val="24"/>
        </w:rPr>
      </w:pPr>
      <w:r w:rsidRPr="00843789">
        <w:rPr>
          <w:rFonts w:asciiTheme="minorEastAsia" w:eastAsiaTheme="minorEastAsia" w:hAnsiTheme="minorEastAsia" w:hint="eastAsia"/>
          <w:color w:val="000000"/>
          <w:sz w:val="24"/>
        </w:rPr>
        <w:t>（1）本收益支付公告仅适用于嘉实快线货币市场基金</w:t>
      </w:r>
      <w:bookmarkStart w:id="5" w:name="OLE_LINK4"/>
      <w:bookmarkStart w:id="6" w:name="OLE_LINK5"/>
      <w:bookmarkStart w:id="7" w:name="OLE_LINK2"/>
      <w:bookmarkStart w:id="8" w:name="OLE_LINK3"/>
      <w:r w:rsidRPr="00843789">
        <w:rPr>
          <w:rFonts w:asciiTheme="minorEastAsia" w:eastAsiaTheme="minorEastAsia" w:hAnsiTheme="minorEastAsia" w:hint="eastAsia"/>
          <w:color w:val="000000"/>
          <w:sz w:val="24"/>
        </w:rPr>
        <w:t>A类份额</w:t>
      </w:r>
      <w:bookmarkEnd w:id="5"/>
      <w:bookmarkEnd w:id="6"/>
      <w:r w:rsidRPr="00843789">
        <w:rPr>
          <w:rFonts w:asciiTheme="minorEastAsia" w:eastAsiaTheme="minorEastAsia" w:hAnsiTheme="minorEastAsia" w:hint="eastAsia"/>
          <w:color w:val="000000"/>
          <w:sz w:val="24"/>
        </w:rPr>
        <w:t>。嘉实快线货币市场基金H类份额根据每日基金收益情况，以每百份基金净收益为基准，为投资人每日计算当日收益并分配，计入投资人收益账户，投资人收益账户里的累计未付收益和其持有的基金份额一起参加当日的收益分配。</w:t>
      </w:r>
    </w:p>
    <w:bookmarkEnd w:id="7"/>
    <w:bookmarkEnd w:id="8"/>
    <w:p w:rsidR="00B216F2" w:rsidRPr="00843789" w:rsidRDefault="00B216F2" w:rsidP="00B216F2">
      <w:pPr>
        <w:spacing w:line="360" w:lineRule="auto"/>
        <w:rPr>
          <w:rFonts w:asciiTheme="minorEastAsia" w:eastAsiaTheme="minorEastAsia" w:hAnsiTheme="minorEastAsia"/>
          <w:color w:val="000000"/>
          <w:sz w:val="24"/>
        </w:rPr>
      </w:pPr>
      <w:r w:rsidRPr="00843789">
        <w:rPr>
          <w:rFonts w:asciiTheme="minorEastAsia" w:eastAsiaTheme="minorEastAsia" w:hAnsiTheme="minorEastAsia" w:hint="eastAsia"/>
          <w:color w:val="000000"/>
          <w:sz w:val="24"/>
        </w:rPr>
        <w:t>（2）本基金</w:t>
      </w:r>
      <w:bookmarkStart w:id="9" w:name="OLE_LINK6"/>
      <w:bookmarkStart w:id="10" w:name="OLE_LINK7"/>
      <w:r w:rsidRPr="00843789">
        <w:rPr>
          <w:rFonts w:asciiTheme="minorEastAsia" w:eastAsiaTheme="minorEastAsia" w:hAnsiTheme="minorEastAsia" w:hint="eastAsia"/>
          <w:color w:val="000000"/>
          <w:sz w:val="24"/>
        </w:rPr>
        <w:t>A类份额</w:t>
      </w:r>
      <w:bookmarkEnd w:id="9"/>
      <w:bookmarkEnd w:id="10"/>
      <w:r w:rsidRPr="00843789">
        <w:rPr>
          <w:rFonts w:asciiTheme="minorEastAsia" w:eastAsiaTheme="minorEastAsia" w:hAnsiTheme="minorEastAsia" w:hint="eastAsia"/>
          <w:color w:val="000000"/>
          <w:sz w:val="24"/>
        </w:rPr>
        <w:t>持有人所拥有收益结转的基金份额于</w:t>
      </w:r>
      <w:r w:rsidR="007C6837" w:rsidRPr="00042BAC">
        <w:rPr>
          <w:rFonts w:asciiTheme="minorEastAsia" w:eastAsiaTheme="minorEastAsia" w:hAnsiTheme="minorEastAsia" w:hint="eastAsia"/>
          <w:color w:val="000000"/>
          <w:sz w:val="24"/>
        </w:rPr>
        <w:t>202</w:t>
      </w:r>
      <w:r w:rsidR="007C6837">
        <w:rPr>
          <w:rFonts w:asciiTheme="minorEastAsia" w:eastAsiaTheme="minorEastAsia" w:hAnsiTheme="minorEastAsia"/>
          <w:color w:val="000000"/>
          <w:sz w:val="24"/>
        </w:rPr>
        <w:t>1</w:t>
      </w:r>
      <w:r w:rsidR="007C6837" w:rsidRPr="00042BAC">
        <w:rPr>
          <w:rFonts w:asciiTheme="minorEastAsia" w:eastAsiaTheme="minorEastAsia" w:hAnsiTheme="minorEastAsia" w:hint="eastAsia"/>
          <w:color w:val="000000"/>
          <w:sz w:val="24"/>
        </w:rPr>
        <w:t>年</w:t>
      </w:r>
      <w:r w:rsidR="007C6837">
        <w:rPr>
          <w:rFonts w:asciiTheme="minorEastAsia" w:eastAsiaTheme="minorEastAsia" w:hAnsiTheme="minorEastAsia"/>
          <w:color w:val="000000"/>
          <w:sz w:val="24"/>
        </w:rPr>
        <w:t>4</w:t>
      </w:r>
      <w:r w:rsidR="0045740D" w:rsidRPr="00042BAC">
        <w:rPr>
          <w:rFonts w:asciiTheme="minorEastAsia" w:eastAsiaTheme="minorEastAsia" w:hAnsiTheme="minorEastAsia"/>
          <w:color w:val="000000"/>
          <w:sz w:val="24"/>
        </w:rPr>
        <w:t>月</w:t>
      </w:r>
      <w:r w:rsidR="0045740D">
        <w:rPr>
          <w:rFonts w:asciiTheme="minorEastAsia" w:eastAsiaTheme="minorEastAsia" w:hAnsiTheme="minorEastAsia"/>
          <w:color w:val="000000"/>
          <w:sz w:val="24"/>
        </w:rPr>
        <w:t>15</w:t>
      </w:r>
      <w:r w:rsidR="0021324D" w:rsidRPr="00042BAC">
        <w:rPr>
          <w:rFonts w:asciiTheme="minorEastAsia" w:eastAsiaTheme="minorEastAsia" w:hAnsiTheme="minorEastAsia"/>
          <w:color w:val="000000"/>
          <w:sz w:val="24"/>
        </w:rPr>
        <w:t>日</w:t>
      </w:r>
      <w:r w:rsidRPr="00843789">
        <w:rPr>
          <w:rFonts w:asciiTheme="minorEastAsia" w:eastAsiaTheme="minorEastAsia" w:hAnsiTheme="minorEastAsia" w:hint="eastAsia"/>
          <w:color w:val="000000"/>
          <w:sz w:val="24"/>
        </w:rPr>
        <w:t>直接计入其基金账户，</w:t>
      </w:r>
      <w:r w:rsidR="007C6837" w:rsidRPr="00042BAC">
        <w:rPr>
          <w:rFonts w:asciiTheme="minorEastAsia" w:eastAsiaTheme="minorEastAsia" w:hAnsiTheme="minorEastAsia" w:hint="eastAsia"/>
          <w:color w:val="000000"/>
          <w:sz w:val="24"/>
        </w:rPr>
        <w:t>202</w:t>
      </w:r>
      <w:r w:rsidR="007C6837">
        <w:rPr>
          <w:rFonts w:asciiTheme="minorEastAsia" w:eastAsiaTheme="minorEastAsia" w:hAnsiTheme="minorEastAsia"/>
          <w:color w:val="000000"/>
          <w:sz w:val="24"/>
        </w:rPr>
        <w:t>1</w:t>
      </w:r>
      <w:r w:rsidR="007C6837" w:rsidRPr="00042BAC">
        <w:rPr>
          <w:rFonts w:asciiTheme="minorEastAsia" w:eastAsiaTheme="minorEastAsia" w:hAnsiTheme="minorEastAsia" w:hint="eastAsia"/>
          <w:color w:val="000000"/>
          <w:sz w:val="24"/>
        </w:rPr>
        <w:t>年</w:t>
      </w:r>
      <w:r w:rsidR="007C6837">
        <w:rPr>
          <w:rFonts w:asciiTheme="minorEastAsia" w:eastAsiaTheme="minorEastAsia" w:hAnsiTheme="minorEastAsia"/>
          <w:color w:val="000000"/>
          <w:sz w:val="24"/>
        </w:rPr>
        <w:t>4</w:t>
      </w:r>
      <w:r w:rsidR="0045740D" w:rsidRPr="00042BAC">
        <w:rPr>
          <w:rFonts w:asciiTheme="minorEastAsia" w:eastAsiaTheme="minorEastAsia" w:hAnsiTheme="minorEastAsia"/>
          <w:color w:val="000000"/>
          <w:sz w:val="24"/>
        </w:rPr>
        <w:t>月</w:t>
      </w:r>
      <w:r w:rsidR="0045740D">
        <w:rPr>
          <w:rFonts w:asciiTheme="minorEastAsia" w:eastAsiaTheme="minorEastAsia" w:hAnsiTheme="minorEastAsia"/>
          <w:color w:val="000000"/>
          <w:sz w:val="24"/>
        </w:rPr>
        <w:t>16</w:t>
      </w:r>
      <w:r w:rsidR="0021324D" w:rsidRPr="00042BAC">
        <w:rPr>
          <w:rFonts w:asciiTheme="minorEastAsia" w:eastAsiaTheme="minorEastAsia" w:hAnsiTheme="minorEastAsia"/>
          <w:color w:val="000000"/>
          <w:sz w:val="24"/>
        </w:rPr>
        <w:t>日</w:t>
      </w:r>
      <w:r w:rsidRPr="00843789">
        <w:rPr>
          <w:rFonts w:asciiTheme="minorEastAsia" w:eastAsiaTheme="minorEastAsia" w:hAnsiTheme="minorEastAsia" w:hint="eastAsia"/>
          <w:color w:val="000000"/>
          <w:sz w:val="24"/>
        </w:rPr>
        <w:t>起可通过相应的销售机构及其网点进行查询及赎回。</w:t>
      </w:r>
    </w:p>
    <w:p w:rsidR="00B216F2" w:rsidRPr="00843789" w:rsidRDefault="00B216F2" w:rsidP="00B216F2">
      <w:pPr>
        <w:spacing w:line="360" w:lineRule="auto"/>
        <w:rPr>
          <w:rFonts w:asciiTheme="minorEastAsia" w:eastAsiaTheme="minorEastAsia" w:hAnsiTheme="minorEastAsia"/>
          <w:color w:val="000000"/>
          <w:sz w:val="24"/>
        </w:rPr>
      </w:pPr>
      <w:r w:rsidRPr="00843789">
        <w:rPr>
          <w:rFonts w:asciiTheme="minorEastAsia" w:eastAsiaTheme="minorEastAsia" w:hAnsiTheme="minorEastAsia" w:hint="eastAsia"/>
          <w:color w:val="000000"/>
          <w:sz w:val="24"/>
        </w:rPr>
        <w:t>（3）</w:t>
      </w:r>
      <w:r w:rsidR="007C6837" w:rsidRPr="00042BAC">
        <w:rPr>
          <w:rFonts w:asciiTheme="minorEastAsia" w:eastAsiaTheme="minorEastAsia" w:hAnsiTheme="minorEastAsia" w:hint="eastAsia"/>
          <w:color w:val="000000"/>
          <w:sz w:val="24"/>
        </w:rPr>
        <w:t>202</w:t>
      </w:r>
      <w:r w:rsidR="007C6837">
        <w:rPr>
          <w:rFonts w:asciiTheme="minorEastAsia" w:eastAsiaTheme="minorEastAsia" w:hAnsiTheme="minorEastAsia"/>
          <w:color w:val="000000"/>
          <w:sz w:val="24"/>
        </w:rPr>
        <w:t>1</w:t>
      </w:r>
      <w:r w:rsidR="007C6837" w:rsidRPr="00042BAC">
        <w:rPr>
          <w:rFonts w:asciiTheme="minorEastAsia" w:eastAsiaTheme="minorEastAsia" w:hAnsiTheme="minorEastAsia" w:hint="eastAsia"/>
          <w:color w:val="000000"/>
          <w:sz w:val="24"/>
        </w:rPr>
        <w:t>年</w:t>
      </w:r>
      <w:r w:rsidR="007C6837">
        <w:rPr>
          <w:rFonts w:asciiTheme="minorEastAsia" w:eastAsiaTheme="minorEastAsia" w:hAnsiTheme="minorEastAsia"/>
          <w:color w:val="000000"/>
          <w:sz w:val="24"/>
        </w:rPr>
        <w:t>4</w:t>
      </w:r>
      <w:r w:rsidR="0045740D" w:rsidRPr="00042BAC">
        <w:rPr>
          <w:rFonts w:asciiTheme="minorEastAsia" w:eastAsiaTheme="minorEastAsia" w:hAnsiTheme="minorEastAsia"/>
          <w:color w:val="000000"/>
          <w:sz w:val="24"/>
        </w:rPr>
        <w:t>月</w:t>
      </w:r>
      <w:r w:rsidR="0045740D">
        <w:rPr>
          <w:rFonts w:asciiTheme="minorEastAsia" w:eastAsiaTheme="minorEastAsia" w:hAnsiTheme="minorEastAsia"/>
          <w:color w:val="000000"/>
          <w:sz w:val="24"/>
        </w:rPr>
        <w:t>15</w:t>
      </w:r>
      <w:r w:rsidR="0021324D" w:rsidRPr="00042BAC">
        <w:rPr>
          <w:rFonts w:asciiTheme="minorEastAsia" w:eastAsiaTheme="minorEastAsia" w:hAnsiTheme="minorEastAsia"/>
          <w:color w:val="000000"/>
          <w:sz w:val="24"/>
        </w:rPr>
        <w:t>日</w:t>
      </w:r>
      <w:r w:rsidRPr="00843789">
        <w:rPr>
          <w:rFonts w:asciiTheme="minorEastAsia" w:eastAsiaTheme="minorEastAsia" w:hAnsiTheme="minorEastAsia" w:hint="eastAsia"/>
          <w:color w:val="000000"/>
          <w:sz w:val="24"/>
        </w:rPr>
        <w:t>，投资者申购或转换转入的本基金A类份额不享有当日的分配权益，赎回或转换转出的本基金A类份额享有当日的分配权益。</w:t>
      </w:r>
    </w:p>
    <w:p w:rsidR="00B216F2" w:rsidRPr="00843789" w:rsidRDefault="00B216F2" w:rsidP="00B216F2">
      <w:pPr>
        <w:spacing w:line="360" w:lineRule="auto"/>
        <w:rPr>
          <w:rFonts w:asciiTheme="minorEastAsia" w:eastAsiaTheme="minorEastAsia" w:hAnsiTheme="minorEastAsia"/>
          <w:color w:val="000000"/>
          <w:sz w:val="24"/>
        </w:rPr>
      </w:pPr>
      <w:r w:rsidRPr="00843789">
        <w:rPr>
          <w:rFonts w:asciiTheme="minorEastAsia" w:eastAsiaTheme="minorEastAsia" w:hAnsiTheme="minorEastAsia" w:hint="eastAsia"/>
          <w:color w:val="000000"/>
          <w:sz w:val="24"/>
        </w:rPr>
        <w:t>（4）通常情况下，本基金的收益支付方式为按日支付，对于目前暂不支持按日支付的销售机构，仍保留每月15日集中支付的方式。若该日为非工作日，则顺延到下一工作日。</w:t>
      </w:r>
    </w:p>
    <w:p w:rsidR="00B216F2" w:rsidRPr="00843789" w:rsidRDefault="00B216F2" w:rsidP="00B216F2">
      <w:pPr>
        <w:spacing w:line="360" w:lineRule="auto"/>
        <w:rPr>
          <w:rFonts w:asciiTheme="minorEastAsia" w:eastAsiaTheme="minorEastAsia" w:hAnsiTheme="minorEastAsia"/>
          <w:color w:val="000000"/>
          <w:sz w:val="24"/>
        </w:rPr>
      </w:pPr>
      <w:r w:rsidRPr="00843789">
        <w:rPr>
          <w:rFonts w:asciiTheme="minorEastAsia" w:eastAsiaTheme="minorEastAsia" w:hAnsiTheme="minorEastAsia" w:hint="eastAsia"/>
          <w:color w:val="000000"/>
          <w:sz w:val="24"/>
        </w:rPr>
        <w:t>（5）咨询办法</w:t>
      </w:r>
    </w:p>
    <w:p w:rsidR="00B216F2" w:rsidRPr="00843789" w:rsidRDefault="00B216F2" w:rsidP="00304353">
      <w:pPr>
        <w:spacing w:line="360" w:lineRule="auto"/>
        <w:ind w:firstLineChars="200" w:firstLine="480"/>
        <w:rPr>
          <w:rFonts w:asciiTheme="minorEastAsia" w:eastAsiaTheme="minorEastAsia" w:hAnsiTheme="minorEastAsia"/>
          <w:color w:val="000000"/>
          <w:sz w:val="24"/>
        </w:rPr>
      </w:pPr>
      <w:r w:rsidRPr="00843789">
        <w:rPr>
          <w:rFonts w:asciiTheme="minorEastAsia" w:eastAsiaTheme="minorEastAsia" w:hAnsiTheme="minorEastAsia" w:hint="eastAsia"/>
          <w:color w:val="000000"/>
          <w:sz w:val="24"/>
        </w:rPr>
        <w:t>嘉实基金管理有限公司客户服务电话</w:t>
      </w:r>
      <w:r w:rsidRPr="00843789">
        <w:rPr>
          <w:rFonts w:asciiTheme="minorEastAsia" w:eastAsiaTheme="minorEastAsia" w:hAnsiTheme="minorEastAsia"/>
          <w:color w:val="000000"/>
          <w:sz w:val="24"/>
        </w:rPr>
        <w:t>400-600-8800</w:t>
      </w:r>
      <w:r w:rsidRPr="00843789">
        <w:rPr>
          <w:rFonts w:asciiTheme="minorEastAsia" w:eastAsiaTheme="minorEastAsia" w:hAnsiTheme="minorEastAsia" w:hint="eastAsia"/>
          <w:color w:val="000000"/>
          <w:sz w:val="24"/>
        </w:rPr>
        <w:t>，网址：</w:t>
      </w:r>
      <w:r w:rsidRPr="00843789">
        <w:rPr>
          <w:rFonts w:asciiTheme="minorEastAsia" w:eastAsiaTheme="minorEastAsia" w:hAnsiTheme="minorEastAsia"/>
          <w:color w:val="000000"/>
          <w:sz w:val="24"/>
        </w:rPr>
        <w:t>www.jsfund.cn</w:t>
      </w:r>
      <w:r w:rsidRPr="00843789">
        <w:rPr>
          <w:rFonts w:asciiTheme="minorEastAsia" w:eastAsiaTheme="minorEastAsia" w:hAnsiTheme="minorEastAsia" w:hint="eastAsia"/>
          <w:color w:val="000000"/>
          <w:sz w:val="24"/>
        </w:rPr>
        <w:t>。</w:t>
      </w:r>
    </w:p>
    <w:p w:rsidR="000C4D21" w:rsidRPr="00843789" w:rsidRDefault="00B216F2" w:rsidP="00590C9A">
      <w:pPr>
        <w:spacing w:line="360" w:lineRule="auto"/>
        <w:ind w:firstLineChars="200" w:firstLine="480"/>
        <w:rPr>
          <w:rFonts w:asciiTheme="minorEastAsia" w:eastAsiaTheme="minorEastAsia" w:hAnsiTheme="minorEastAsia"/>
          <w:color w:val="000000"/>
          <w:sz w:val="24"/>
        </w:rPr>
      </w:pPr>
      <w:r w:rsidRPr="00843789">
        <w:rPr>
          <w:rFonts w:asciiTheme="minorEastAsia" w:eastAsiaTheme="minorEastAsia" w:hAnsiTheme="minorEastAsia" w:hint="eastAsia"/>
          <w:sz w:val="24"/>
          <w:szCs w:val="24"/>
        </w:rPr>
        <w:t>代销机构</w:t>
      </w:r>
      <w:r w:rsidR="00F9555D" w:rsidRPr="00843789">
        <w:rPr>
          <w:rFonts w:asciiTheme="minorEastAsia" w:eastAsiaTheme="minorEastAsia" w:hAnsiTheme="minorEastAsia" w:hint="eastAsia"/>
          <w:sz w:val="24"/>
          <w:szCs w:val="24"/>
        </w:rPr>
        <w:t>的名称及联系方式在基金管理人网站（www.jsfund.cn）公示，</w:t>
      </w:r>
      <w:r w:rsidR="00F9555D" w:rsidRPr="00843789">
        <w:rPr>
          <w:rFonts w:asciiTheme="minorEastAsia" w:eastAsiaTheme="minorEastAsia" w:hAnsiTheme="minorEastAsia"/>
          <w:sz w:val="24"/>
          <w:szCs w:val="24"/>
        </w:rPr>
        <w:t>敬请投资者留意</w:t>
      </w:r>
      <w:r w:rsidR="00B07196" w:rsidRPr="00843789">
        <w:rPr>
          <w:rFonts w:asciiTheme="minorEastAsia" w:eastAsiaTheme="minorEastAsia" w:hAnsiTheme="minorEastAsia" w:hint="eastAsia"/>
          <w:sz w:val="24"/>
          <w:szCs w:val="24"/>
        </w:rPr>
        <w:t>。</w:t>
      </w:r>
    </w:p>
    <w:sectPr w:rsidR="000C4D21" w:rsidRPr="00843789" w:rsidSect="00FB006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538B" w:rsidRDefault="0062538B" w:rsidP="00863FF5">
      <w:r>
        <w:separator/>
      </w:r>
    </w:p>
  </w:endnote>
  <w:endnote w:type="continuationSeparator" w:id="0">
    <w:p w:rsidR="0062538B" w:rsidRDefault="0062538B" w:rsidP="00863FF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仿宋简体">
    <w:altName w:val="微软雅黑"/>
    <w:charset w:val="86"/>
    <w:family w:val="script"/>
    <w:pitch w:val="default"/>
    <w:sig w:usb0="00000000" w:usb1="00000000" w:usb2="00000010" w:usb3="00000000" w:csb0="00040000"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538B" w:rsidRDefault="0062538B" w:rsidP="00863FF5">
      <w:r>
        <w:separator/>
      </w:r>
    </w:p>
  </w:footnote>
  <w:footnote w:type="continuationSeparator" w:id="0">
    <w:p w:rsidR="0062538B" w:rsidRDefault="0062538B" w:rsidP="00863FF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63FF5"/>
    <w:rsid w:val="00003220"/>
    <w:rsid w:val="00007642"/>
    <w:rsid w:val="00013D6C"/>
    <w:rsid w:val="0001642F"/>
    <w:rsid w:val="00020A89"/>
    <w:rsid w:val="00027FF9"/>
    <w:rsid w:val="00032C19"/>
    <w:rsid w:val="00037C3E"/>
    <w:rsid w:val="0004651D"/>
    <w:rsid w:val="00056BFC"/>
    <w:rsid w:val="00056E54"/>
    <w:rsid w:val="00061240"/>
    <w:rsid w:val="0006680E"/>
    <w:rsid w:val="000718A8"/>
    <w:rsid w:val="00073F3F"/>
    <w:rsid w:val="00080907"/>
    <w:rsid w:val="00082D87"/>
    <w:rsid w:val="00083277"/>
    <w:rsid w:val="0009028B"/>
    <w:rsid w:val="000907F8"/>
    <w:rsid w:val="0009121C"/>
    <w:rsid w:val="0009240F"/>
    <w:rsid w:val="000A3E5C"/>
    <w:rsid w:val="000A5E85"/>
    <w:rsid w:val="000B5773"/>
    <w:rsid w:val="000C0693"/>
    <w:rsid w:val="000C1122"/>
    <w:rsid w:val="000C22C6"/>
    <w:rsid w:val="000C26E2"/>
    <w:rsid w:val="000C4D21"/>
    <w:rsid w:val="000D1E0D"/>
    <w:rsid w:val="000D6521"/>
    <w:rsid w:val="000E0152"/>
    <w:rsid w:val="000E0989"/>
    <w:rsid w:val="000E1FBA"/>
    <w:rsid w:val="000E4E07"/>
    <w:rsid w:val="001003BF"/>
    <w:rsid w:val="001043D4"/>
    <w:rsid w:val="00113BBA"/>
    <w:rsid w:val="00120EC2"/>
    <w:rsid w:val="0012331A"/>
    <w:rsid w:val="00123F02"/>
    <w:rsid w:val="00124800"/>
    <w:rsid w:val="00132342"/>
    <w:rsid w:val="00135B65"/>
    <w:rsid w:val="00142CBD"/>
    <w:rsid w:val="001612F9"/>
    <w:rsid w:val="001620AD"/>
    <w:rsid w:val="00172064"/>
    <w:rsid w:val="00175DA0"/>
    <w:rsid w:val="00183C99"/>
    <w:rsid w:val="00184BB7"/>
    <w:rsid w:val="001856B4"/>
    <w:rsid w:val="00186B41"/>
    <w:rsid w:val="001912AD"/>
    <w:rsid w:val="001916BB"/>
    <w:rsid w:val="001A12B3"/>
    <w:rsid w:val="001A20B3"/>
    <w:rsid w:val="001A2B56"/>
    <w:rsid w:val="001A5137"/>
    <w:rsid w:val="001C0E08"/>
    <w:rsid w:val="001C6598"/>
    <w:rsid w:val="001C7A76"/>
    <w:rsid w:val="001E0A53"/>
    <w:rsid w:val="001E5869"/>
    <w:rsid w:val="00205B65"/>
    <w:rsid w:val="00210739"/>
    <w:rsid w:val="00210EB1"/>
    <w:rsid w:val="0021324D"/>
    <w:rsid w:val="0022073D"/>
    <w:rsid w:val="00250F2A"/>
    <w:rsid w:val="00251E24"/>
    <w:rsid w:val="002576FB"/>
    <w:rsid w:val="002640D1"/>
    <w:rsid w:val="00271061"/>
    <w:rsid w:val="00277C26"/>
    <w:rsid w:val="0028192F"/>
    <w:rsid w:val="00283976"/>
    <w:rsid w:val="0028458E"/>
    <w:rsid w:val="002854F8"/>
    <w:rsid w:val="00295851"/>
    <w:rsid w:val="002965EE"/>
    <w:rsid w:val="002A6722"/>
    <w:rsid w:val="002A6F24"/>
    <w:rsid w:val="002A7E25"/>
    <w:rsid w:val="002C0B42"/>
    <w:rsid w:val="002C769B"/>
    <w:rsid w:val="002D0214"/>
    <w:rsid w:val="002D04AA"/>
    <w:rsid w:val="002D7B80"/>
    <w:rsid w:val="002F12A1"/>
    <w:rsid w:val="002F6624"/>
    <w:rsid w:val="00304353"/>
    <w:rsid w:val="003164CE"/>
    <w:rsid w:val="003179D7"/>
    <w:rsid w:val="0032487B"/>
    <w:rsid w:val="0032578D"/>
    <w:rsid w:val="00334B23"/>
    <w:rsid w:val="00346F44"/>
    <w:rsid w:val="003528DA"/>
    <w:rsid w:val="003529BC"/>
    <w:rsid w:val="0035463F"/>
    <w:rsid w:val="0036471F"/>
    <w:rsid w:val="00366849"/>
    <w:rsid w:val="0037053B"/>
    <w:rsid w:val="0037319D"/>
    <w:rsid w:val="0037359A"/>
    <w:rsid w:val="00380AE7"/>
    <w:rsid w:val="003810D2"/>
    <w:rsid w:val="003815DB"/>
    <w:rsid w:val="00384070"/>
    <w:rsid w:val="00385649"/>
    <w:rsid w:val="00385A00"/>
    <w:rsid w:val="00386048"/>
    <w:rsid w:val="00386CDF"/>
    <w:rsid w:val="00392C9B"/>
    <w:rsid w:val="00395C59"/>
    <w:rsid w:val="003A06DF"/>
    <w:rsid w:val="003A172B"/>
    <w:rsid w:val="003B013C"/>
    <w:rsid w:val="003B247D"/>
    <w:rsid w:val="003B307D"/>
    <w:rsid w:val="003B7A59"/>
    <w:rsid w:val="003C3912"/>
    <w:rsid w:val="003C468D"/>
    <w:rsid w:val="003C63FF"/>
    <w:rsid w:val="003D271B"/>
    <w:rsid w:val="003E385B"/>
    <w:rsid w:val="003E3A1F"/>
    <w:rsid w:val="003E79C9"/>
    <w:rsid w:val="003F7538"/>
    <w:rsid w:val="00400CF0"/>
    <w:rsid w:val="00401282"/>
    <w:rsid w:val="00401966"/>
    <w:rsid w:val="00403496"/>
    <w:rsid w:val="00404C86"/>
    <w:rsid w:val="00406002"/>
    <w:rsid w:val="00412C5C"/>
    <w:rsid w:val="00413CEC"/>
    <w:rsid w:val="00413DF6"/>
    <w:rsid w:val="004177D7"/>
    <w:rsid w:val="004275E4"/>
    <w:rsid w:val="00435D3E"/>
    <w:rsid w:val="00443B15"/>
    <w:rsid w:val="004445DD"/>
    <w:rsid w:val="00444F5D"/>
    <w:rsid w:val="004478A0"/>
    <w:rsid w:val="00453CD9"/>
    <w:rsid w:val="00455DA4"/>
    <w:rsid w:val="0045740D"/>
    <w:rsid w:val="00463268"/>
    <w:rsid w:val="00463F09"/>
    <w:rsid w:val="0046555F"/>
    <w:rsid w:val="0046600A"/>
    <w:rsid w:val="0046734E"/>
    <w:rsid w:val="004708B7"/>
    <w:rsid w:val="00471EA6"/>
    <w:rsid w:val="004735B1"/>
    <w:rsid w:val="004753D3"/>
    <w:rsid w:val="00481DDA"/>
    <w:rsid w:val="004960C5"/>
    <w:rsid w:val="00496F84"/>
    <w:rsid w:val="004A528D"/>
    <w:rsid w:val="004B3E43"/>
    <w:rsid w:val="004C43B8"/>
    <w:rsid w:val="004C7BE5"/>
    <w:rsid w:val="004C7DC1"/>
    <w:rsid w:val="004D0DD4"/>
    <w:rsid w:val="004D4FBF"/>
    <w:rsid w:val="004E4C48"/>
    <w:rsid w:val="004E4EBF"/>
    <w:rsid w:val="004E6C62"/>
    <w:rsid w:val="004E7C33"/>
    <w:rsid w:val="00505D04"/>
    <w:rsid w:val="00513538"/>
    <w:rsid w:val="00514230"/>
    <w:rsid w:val="005171D3"/>
    <w:rsid w:val="00524149"/>
    <w:rsid w:val="00525B05"/>
    <w:rsid w:val="00527407"/>
    <w:rsid w:val="0053025A"/>
    <w:rsid w:val="00531BDC"/>
    <w:rsid w:val="005340D1"/>
    <w:rsid w:val="00540946"/>
    <w:rsid w:val="005470EF"/>
    <w:rsid w:val="00550357"/>
    <w:rsid w:val="0055042D"/>
    <w:rsid w:val="00554C37"/>
    <w:rsid w:val="00556D91"/>
    <w:rsid w:val="005617CC"/>
    <w:rsid w:val="0056203A"/>
    <w:rsid w:val="00562381"/>
    <w:rsid w:val="0056774B"/>
    <w:rsid w:val="0057041E"/>
    <w:rsid w:val="00577DB7"/>
    <w:rsid w:val="005823CA"/>
    <w:rsid w:val="00584EF2"/>
    <w:rsid w:val="00590C9A"/>
    <w:rsid w:val="00592515"/>
    <w:rsid w:val="0059286F"/>
    <w:rsid w:val="00592C3E"/>
    <w:rsid w:val="00592CD4"/>
    <w:rsid w:val="00593F06"/>
    <w:rsid w:val="00594E6A"/>
    <w:rsid w:val="0059550C"/>
    <w:rsid w:val="00597E78"/>
    <w:rsid w:val="005A043C"/>
    <w:rsid w:val="005A0BFD"/>
    <w:rsid w:val="005A1E83"/>
    <w:rsid w:val="005A4B57"/>
    <w:rsid w:val="005A7EDA"/>
    <w:rsid w:val="005B10EC"/>
    <w:rsid w:val="005B2EE6"/>
    <w:rsid w:val="005B3473"/>
    <w:rsid w:val="005B4919"/>
    <w:rsid w:val="005B5F8F"/>
    <w:rsid w:val="005C4769"/>
    <w:rsid w:val="005D04AB"/>
    <w:rsid w:val="005D0562"/>
    <w:rsid w:val="005D5134"/>
    <w:rsid w:val="005E02DE"/>
    <w:rsid w:val="005E1FC0"/>
    <w:rsid w:val="005E2DCA"/>
    <w:rsid w:val="005E5BEA"/>
    <w:rsid w:val="005E67C3"/>
    <w:rsid w:val="005F30DB"/>
    <w:rsid w:val="005F3DBA"/>
    <w:rsid w:val="00605792"/>
    <w:rsid w:val="0060721A"/>
    <w:rsid w:val="00614E33"/>
    <w:rsid w:val="006161CC"/>
    <w:rsid w:val="006225A8"/>
    <w:rsid w:val="00622B72"/>
    <w:rsid w:val="0062523A"/>
    <w:rsid w:val="0062538B"/>
    <w:rsid w:val="006253BB"/>
    <w:rsid w:val="0063396D"/>
    <w:rsid w:val="00636C03"/>
    <w:rsid w:val="006412EB"/>
    <w:rsid w:val="006515DC"/>
    <w:rsid w:val="006567E4"/>
    <w:rsid w:val="00663731"/>
    <w:rsid w:val="006738B1"/>
    <w:rsid w:val="006740C3"/>
    <w:rsid w:val="00677D9F"/>
    <w:rsid w:val="00680DBD"/>
    <w:rsid w:val="00681F18"/>
    <w:rsid w:val="00684B07"/>
    <w:rsid w:val="00685176"/>
    <w:rsid w:val="00697741"/>
    <w:rsid w:val="006A0F3B"/>
    <w:rsid w:val="006A15AE"/>
    <w:rsid w:val="006A406A"/>
    <w:rsid w:val="006A599C"/>
    <w:rsid w:val="006B030B"/>
    <w:rsid w:val="006B0A20"/>
    <w:rsid w:val="006B5A9A"/>
    <w:rsid w:val="006B5B9C"/>
    <w:rsid w:val="006D3789"/>
    <w:rsid w:val="006D388B"/>
    <w:rsid w:val="006D6CE8"/>
    <w:rsid w:val="006D6FFD"/>
    <w:rsid w:val="006D7266"/>
    <w:rsid w:val="006E389C"/>
    <w:rsid w:val="006F41AB"/>
    <w:rsid w:val="006F678C"/>
    <w:rsid w:val="00710989"/>
    <w:rsid w:val="0071767F"/>
    <w:rsid w:val="00717FD5"/>
    <w:rsid w:val="007211CA"/>
    <w:rsid w:val="00721FBF"/>
    <w:rsid w:val="0073107B"/>
    <w:rsid w:val="00732CD3"/>
    <w:rsid w:val="00737BBD"/>
    <w:rsid w:val="00741496"/>
    <w:rsid w:val="00755EBD"/>
    <w:rsid w:val="00756B23"/>
    <w:rsid w:val="007615A2"/>
    <w:rsid w:val="00765F2B"/>
    <w:rsid w:val="00770FBA"/>
    <w:rsid w:val="00777EE2"/>
    <w:rsid w:val="00780302"/>
    <w:rsid w:val="00780B88"/>
    <w:rsid w:val="00782F0F"/>
    <w:rsid w:val="00796C09"/>
    <w:rsid w:val="007A41CF"/>
    <w:rsid w:val="007A54B7"/>
    <w:rsid w:val="007B2FDC"/>
    <w:rsid w:val="007B489C"/>
    <w:rsid w:val="007B5E15"/>
    <w:rsid w:val="007B6B59"/>
    <w:rsid w:val="007B75DC"/>
    <w:rsid w:val="007C4013"/>
    <w:rsid w:val="007C6837"/>
    <w:rsid w:val="007C7ADC"/>
    <w:rsid w:val="007C7C72"/>
    <w:rsid w:val="007D27C9"/>
    <w:rsid w:val="007D5FB5"/>
    <w:rsid w:val="007D61CD"/>
    <w:rsid w:val="007D79C0"/>
    <w:rsid w:val="007E01F4"/>
    <w:rsid w:val="007E0364"/>
    <w:rsid w:val="007E138C"/>
    <w:rsid w:val="007E297A"/>
    <w:rsid w:val="007E2F24"/>
    <w:rsid w:val="007F0755"/>
    <w:rsid w:val="007F2B0D"/>
    <w:rsid w:val="00802136"/>
    <w:rsid w:val="008119BE"/>
    <w:rsid w:val="00811BED"/>
    <w:rsid w:val="00811F9B"/>
    <w:rsid w:val="00812CD0"/>
    <w:rsid w:val="00816BB0"/>
    <w:rsid w:val="00817E94"/>
    <w:rsid w:val="00820596"/>
    <w:rsid w:val="00820839"/>
    <w:rsid w:val="00820D88"/>
    <w:rsid w:val="00827D2C"/>
    <w:rsid w:val="00834AC8"/>
    <w:rsid w:val="00843789"/>
    <w:rsid w:val="00847720"/>
    <w:rsid w:val="00852CF7"/>
    <w:rsid w:val="00853C51"/>
    <w:rsid w:val="00856C01"/>
    <w:rsid w:val="00860C2D"/>
    <w:rsid w:val="00861D57"/>
    <w:rsid w:val="00863CF6"/>
    <w:rsid w:val="00863FF5"/>
    <w:rsid w:val="00865126"/>
    <w:rsid w:val="00866870"/>
    <w:rsid w:val="0087529D"/>
    <w:rsid w:val="00875D5D"/>
    <w:rsid w:val="00881006"/>
    <w:rsid w:val="00883B52"/>
    <w:rsid w:val="0088539E"/>
    <w:rsid w:val="00890C0F"/>
    <w:rsid w:val="00893440"/>
    <w:rsid w:val="00893EC3"/>
    <w:rsid w:val="00896156"/>
    <w:rsid w:val="008A00BA"/>
    <w:rsid w:val="008A0260"/>
    <w:rsid w:val="008A1674"/>
    <w:rsid w:val="008B13A7"/>
    <w:rsid w:val="008B40FD"/>
    <w:rsid w:val="008C11ED"/>
    <w:rsid w:val="008C2998"/>
    <w:rsid w:val="008D279E"/>
    <w:rsid w:val="008D6E09"/>
    <w:rsid w:val="008D7F02"/>
    <w:rsid w:val="008E3044"/>
    <w:rsid w:val="008E75E2"/>
    <w:rsid w:val="008F2149"/>
    <w:rsid w:val="0090014A"/>
    <w:rsid w:val="00900A73"/>
    <w:rsid w:val="0090464D"/>
    <w:rsid w:val="009116D2"/>
    <w:rsid w:val="009148A6"/>
    <w:rsid w:val="00916E94"/>
    <w:rsid w:val="00925BBF"/>
    <w:rsid w:val="00935E26"/>
    <w:rsid w:val="00936787"/>
    <w:rsid w:val="00942754"/>
    <w:rsid w:val="009477BB"/>
    <w:rsid w:val="00951C1E"/>
    <w:rsid w:val="00963B1C"/>
    <w:rsid w:val="00967644"/>
    <w:rsid w:val="00971CDF"/>
    <w:rsid w:val="009807D4"/>
    <w:rsid w:val="00983FCF"/>
    <w:rsid w:val="00986C46"/>
    <w:rsid w:val="00997C98"/>
    <w:rsid w:val="009B0014"/>
    <w:rsid w:val="009B0554"/>
    <w:rsid w:val="009C1EF0"/>
    <w:rsid w:val="009D5963"/>
    <w:rsid w:val="009E1F09"/>
    <w:rsid w:val="009E20F5"/>
    <w:rsid w:val="009E31C9"/>
    <w:rsid w:val="009E6F61"/>
    <w:rsid w:val="009F38E1"/>
    <w:rsid w:val="009F46CF"/>
    <w:rsid w:val="00A0548A"/>
    <w:rsid w:val="00A101FB"/>
    <w:rsid w:val="00A17C99"/>
    <w:rsid w:val="00A203DD"/>
    <w:rsid w:val="00A208D0"/>
    <w:rsid w:val="00A260B5"/>
    <w:rsid w:val="00A42744"/>
    <w:rsid w:val="00A47362"/>
    <w:rsid w:val="00A50054"/>
    <w:rsid w:val="00A63A2D"/>
    <w:rsid w:val="00A774C1"/>
    <w:rsid w:val="00A8473C"/>
    <w:rsid w:val="00A8622C"/>
    <w:rsid w:val="00A86A05"/>
    <w:rsid w:val="00A9229D"/>
    <w:rsid w:val="00A92966"/>
    <w:rsid w:val="00A9595C"/>
    <w:rsid w:val="00A96EFD"/>
    <w:rsid w:val="00A9775D"/>
    <w:rsid w:val="00AA526D"/>
    <w:rsid w:val="00AA5F43"/>
    <w:rsid w:val="00AB2FCE"/>
    <w:rsid w:val="00AB49C1"/>
    <w:rsid w:val="00AB5947"/>
    <w:rsid w:val="00AD4A29"/>
    <w:rsid w:val="00AF281C"/>
    <w:rsid w:val="00B04060"/>
    <w:rsid w:val="00B07196"/>
    <w:rsid w:val="00B16BA0"/>
    <w:rsid w:val="00B173A5"/>
    <w:rsid w:val="00B216F2"/>
    <w:rsid w:val="00B26C59"/>
    <w:rsid w:val="00B370E1"/>
    <w:rsid w:val="00B5081D"/>
    <w:rsid w:val="00B60E7A"/>
    <w:rsid w:val="00B62F87"/>
    <w:rsid w:val="00B63BA3"/>
    <w:rsid w:val="00B66308"/>
    <w:rsid w:val="00B73215"/>
    <w:rsid w:val="00B76EB8"/>
    <w:rsid w:val="00B82883"/>
    <w:rsid w:val="00B946C3"/>
    <w:rsid w:val="00B97FC7"/>
    <w:rsid w:val="00BA46A2"/>
    <w:rsid w:val="00BA479F"/>
    <w:rsid w:val="00BA66B6"/>
    <w:rsid w:val="00BA680B"/>
    <w:rsid w:val="00BB1FB8"/>
    <w:rsid w:val="00BB265F"/>
    <w:rsid w:val="00BB68F3"/>
    <w:rsid w:val="00BC1932"/>
    <w:rsid w:val="00BD1757"/>
    <w:rsid w:val="00BD3A99"/>
    <w:rsid w:val="00BD453E"/>
    <w:rsid w:val="00BE01CE"/>
    <w:rsid w:val="00BE03B8"/>
    <w:rsid w:val="00BE6D98"/>
    <w:rsid w:val="00BF0BA1"/>
    <w:rsid w:val="00BF18D5"/>
    <w:rsid w:val="00BF1956"/>
    <w:rsid w:val="00BF30A7"/>
    <w:rsid w:val="00C07DA6"/>
    <w:rsid w:val="00C1040F"/>
    <w:rsid w:val="00C20233"/>
    <w:rsid w:val="00C27BA6"/>
    <w:rsid w:val="00C436A7"/>
    <w:rsid w:val="00C52F76"/>
    <w:rsid w:val="00C54376"/>
    <w:rsid w:val="00C54956"/>
    <w:rsid w:val="00C57F56"/>
    <w:rsid w:val="00C60547"/>
    <w:rsid w:val="00C61CDE"/>
    <w:rsid w:val="00C73E27"/>
    <w:rsid w:val="00C76832"/>
    <w:rsid w:val="00C772CC"/>
    <w:rsid w:val="00C81335"/>
    <w:rsid w:val="00C86E4A"/>
    <w:rsid w:val="00C974E6"/>
    <w:rsid w:val="00C97F46"/>
    <w:rsid w:val="00CA769C"/>
    <w:rsid w:val="00CA7786"/>
    <w:rsid w:val="00CA77AF"/>
    <w:rsid w:val="00CC03E6"/>
    <w:rsid w:val="00CC2BB4"/>
    <w:rsid w:val="00CC722C"/>
    <w:rsid w:val="00CD22D9"/>
    <w:rsid w:val="00CD3E69"/>
    <w:rsid w:val="00CD4E41"/>
    <w:rsid w:val="00CD7AF8"/>
    <w:rsid w:val="00CE076A"/>
    <w:rsid w:val="00CF456F"/>
    <w:rsid w:val="00CF500B"/>
    <w:rsid w:val="00D0046A"/>
    <w:rsid w:val="00D01679"/>
    <w:rsid w:val="00D01A42"/>
    <w:rsid w:val="00D044B7"/>
    <w:rsid w:val="00D07DAE"/>
    <w:rsid w:val="00D128EE"/>
    <w:rsid w:val="00D1704E"/>
    <w:rsid w:val="00D2330B"/>
    <w:rsid w:val="00D254EE"/>
    <w:rsid w:val="00D30FCC"/>
    <w:rsid w:val="00D32130"/>
    <w:rsid w:val="00D33330"/>
    <w:rsid w:val="00D3765A"/>
    <w:rsid w:val="00D45C27"/>
    <w:rsid w:val="00D46F3D"/>
    <w:rsid w:val="00D56141"/>
    <w:rsid w:val="00D5795A"/>
    <w:rsid w:val="00D745A9"/>
    <w:rsid w:val="00D74CF6"/>
    <w:rsid w:val="00D75F7A"/>
    <w:rsid w:val="00D7729E"/>
    <w:rsid w:val="00D77930"/>
    <w:rsid w:val="00D81D61"/>
    <w:rsid w:val="00D84F91"/>
    <w:rsid w:val="00D901A4"/>
    <w:rsid w:val="00D947B5"/>
    <w:rsid w:val="00D94C6F"/>
    <w:rsid w:val="00D97E9C"/>
    <w:rsid w:val="00DA378E"/>
    <w:rsid w:val="00DA532F"/>
    <w:rsid w:val="00DA557B"/>
    <w:rsid w:val="00DB5014"/>
    <w:rsid w:val="00DB76D2"/>
    <w:rsid w:val="00DC004D"/>
    <w:rsid w:val="00DC54A9"/>
    <w:rsid w:val="00DD2E2C"/>
    <w:rsid w:val="00DE0A4C"/>
    <w:rsid w:val="00DE2839"/>
    <w:rsid w:val="00DE5945"/>
    <w:rsid w:val="00DF0102"/>
    <w:rsid w:val="00DF1576"/>
    <w:rsid w:val="00DF2D22"/>
    <w:rsid w:val="00DF4B00"/>
    <w:rsid w:val="00DF723B"/>
    <w:rsid w:val="00E11E1A"/>
    <w:rsid w:val="00E122EB"/>
    <w:rsid w:val="00E20813"/>
    <w:rsid w:val="00E21531"/>
    <w:rsid w:val="00E275C5"/>
    <w:rsid w:val="00E32949"/>
    <w:rsid w:val="00E52CBF"/>
    <w:rsid w:val="00E5737E"/>
    <w:rsid w:val="00E668EE"/>
    <w:rsid w:val="00E73A2F"/>
    <w:rsid w:val="00E8016B"/>
    <w:rsid w:val="00E81D82"/>
    <w:rsid w:val="00E912AA"/>
    <w:rsid w:val="00EA05CF"/>
    <w:rsid w:val="00EA6304"/>
    <w:rsid w:val="00EB6BA2"/>
    <w:rsid w:val="00EC1496"/>
    <w:rsid w:val="00EC4A32"/>
    <w:rsid w:val="00EC66B1"/>
    <w:rsid w:val="00ED326A"/>
    <w:rsid w:val="00EE29F1"/>
    <w:rsid w:val="00EE392C"/>
    <w:rsid w:val="00EE7440"/>
    <w:rsid w:val="00EF1DED"/>
    <w:rsid w:val="00EF3D8D"/>
    <w:rsid w:val="00F03901"/>
    <w:rsid w:val="00F061B2"/>
    <w:rsid w:val="00F064A8"/>
    <w:rsid w:val="00F066E6"/>
    <w:rsid w:val="00F07EE8"/>
    <w:rsid w:val="00F12DC5"/>
    <w:rsid w:val="00F15A89"/>
    <w:rsid w:val="00F206A4"/>
    <w:rsid w:val="00F21012"/>
    <w:rsid w:val="00F2226F"/>
    <w:rsid w:val="00F258FF"/>
    <w:rsid w:val="00F26D95"/>
    <w:rsid w:val="00F31FDF"/>
    <w:rsid w:val="00F32FCB"/>
    <w:rsid w:val="00F420D2"/>
    <w:rsid w:val="00F422A0"/>
    <w:rsid w:val="00F4274A"/>
    <w:rsid w:val="00F4290A"/>
    <w:rsid w:val="00F47633"/>
    <w:rsid w:val="00F632C2"/>
    <w:rsid w:val="00F6495D"/>
    <w:rsid w:val="00F66041"/>
    <w:rsid w:val="00F743E7"/>
    <w:rsid w:val="00F778E3"/>
    <w:rsid w:val="00F82E46"/>
    <w:rsid w:val="00F83D82"/>
    <w:rsid w:val="00F9207B"/>
    <w:rsid w:val="00F9281E"/>
    <w:rsid w:val="00F9555D"/>
    <w:rsid w:val="00FA30EA"/>
    <w:rsid w:val="00FB006C"/>
    <w:rsid w:val="00FB1542"/>
    <w:rsid w:val="00FB5486"/>
    <w:rsid w:val="00FC7AAA"/>
    <w:rsid w:val="00FD6333"/>
    <w:rsid w:val="00FE0E9E"/>
    <w:rsid w:val="00FE275E"/>
    <w:rsid w:val="00FE3983"/>
    <w:rsid w:val="00FF0C2A"/>
    <w:rsid w:val="00FF3301"/>
    <w:rsid w:val="00FF36D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3FF5"/>
    <w:pPr>
      <w:widowControl w:val="0"/>
      <w:jc w:val="both"/>
    </w:pPr>
    <w:rPr>
      <w:rFonts w:ascii="Times New Roman" w:eastAsia="方正仿宋简体" w:hAnsi="Times New Roman" w:cs="Times New Roman"/>
      <w:sz w:val="32"/>
      <w:szCs w:val="20"/>
    </w:rPr>
  </w:style>
  <w:style w:type="paragraph" w:styleId="1">
    <w:name w:val="heading 1"/>
    <w:basedOn w:val="a"/>
    <w:next w:val="a"/>
    <w:link w:val="1Char"/>
    <w:qFormat/>
    <w:rsid w:val="00863FF5"/>
    <w:pPr>
      <w:keepNext/>
      <w:keepLines/>
      <w:spacing w:before="340" w:after="330" w:line="576" w:lineRule="auto"/>
      <w:outlineLvl w:val="0"/>
    </w:pPr>
    <w:rPr>
      <w:rFonts w:eastAsia="宋体"/>
      <w:b/>
      <w:bCs/>
      <w:kern w:val="44"/>
      <w:sz w:val="44"/>
      <w:szCs w:val="44"/>
    </w:rPr>
  </w:style>
  <w:style w:type="paragraph" w:styleId="2">
    <w:name w:val="heading 2"/>
    <w:basedOn w:val="a"/>
    <w:next w:val="a"/>
    <w:link w:val="2Char"/>
    <w:semiHidden/>
    <w:unhideWhenUsed/>
    <w:qFormat/>
    <w:rsid w:val="00863FF5"/>
    <w:pPr>
      <w:keepNext/>
      <w:keepLines/>
      <w:spacing w:before="260" w:after="260" w:line="415" w:lineRule="auto"/>
      <w:outlineLvl w:val="1"/>
    </w:pPr>
    <w:rPr>
      <w:rFonts w:ascii="Arial" w:eastAsia="黑体" w:hAnsi="Arial"/>
      <w:b/>
      <w:bCs/>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63FF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863FF5"/>
    <w:rPr>
      <w:sz w:val="18"/>
      <w:szCs w:val="18"/>
    </w:rPr>
  </w:style>
  <w:style w:type="paragraph" w:styleId="a4">
    <w:name w:val="footer"/>
    <w:basedOn w:val="a"/>
    <w:link w:val="Char0"/>
    <w:uiPriority w:val="99"/>
    <w:unhideWhenUsed/>
    <w:rsid w:val="00863FF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863FF5"/>
    <w:rPr>
      <w:sz w:val="18"/>
      <w:szCs w:val="18"/>
    </w:rPr>
  </w:style>
  <w:style w:type="character" w:customStyle="1" w:styleId="1Char">
    <w:name w:val="标题 1 Char"/>
    <w:basedOn w:val="a0"/>
    <w:link w:val="1"/>
    <w:rsid w:val="00863FF5"/>
    <w:rPr>
      <w:rFonts w:ascii="Times New Roman" w:eastAsia="宋体" w:hAnsi="Times New Roman" w:cs="Times New Roman"/>
      <w:b/>
      <w:bCs/>
      <w:kern w:val="44"/>
      <w:sz w:val="44"/>
      <w:szCs w:val="44"/>
    </w:rPr>
  </w:style>
  <w:style w:type="character" w:customStyle="1" w:styleId="2Char">
    <w:name w:val="标题 2 Char"/>
    <w:basedOn w:val="a0"/>
    <w:link w:val="2"/>
    <w:semiHidden/>
    <w:rsid w:val="00863FF5"/>
    <w:rPr>
      <w:rFonts w:ascii="Arial" w:eastAsia="黑体" w:hAnsi="Arial" w:cs="Times New Roman"/>
      <w:b/>
      <w:bCs/>
      <w:sz w:val="32"/>
      <w:szCs w:val="32"/>
    </w:rPr>
  </w:style>
  <w:style w:type="paragraph" w:styleId="a5">
    <w:name w:val="footnote text"/>
    <w:basedOn w:val="a"/>
    <w:link w:val="Char1"/>
    <w:semiHidden/>
    <w:unhideWhenUsed/>
    <w:rsid w:val="00863FF5"/>
    <w:pPr>
      <w:snapToGrid w:val="0"/>
      <w:jc w:val="left"/>
    </w:pPr>
    <w:rPr>
      <w:rFonts w:eastAsia="宋体"/>
      <w:sz w:val="18"/>
    </w:rPr>
  </w:style>
  <w:style w:type="character" w:customStyle="1" w:styleId="Char1">
    <w:name w:val="脚注文本 Char"/>
    <w:basedOn w:val="a0"/>
    <w:link w:val="a5"/>
    <w:semiHidden/>
    <w:rsid w:val="00863FF5"/>
    <w:rPr>
      <w:rFonts w:ascii="Times New Roman" w:eastAsia="宋体" w:hAnsi="Times New Roman" w:cs="Times New Roman"/>
      <w:sz w:val="18"/>
      <w:szCs w:val="20"/>
    </w:rPr>
  </w:style>
  <w:style w:type="character" w:styleId="a6">
    <w:name w:val="footnote reference"/>
    <w:basedOn w:val="a0"/>
    <w:semiHidden/>
    <w:unhideWhenUsed/>
    <w:rsid w:val="00863FF5"/>
    <w:rPr>
      <w:vertAlign w:val="superscript"/>
    </w:rPr>
  </w:style>
  <w:style w:type="character" w:customStyle="1" w:styleId="content1">
    <w:name w:val="content1"/>
    <w:basedOn w:val="a0"/>
    <w:rsid w:val="00F206A4"/>
    <w:rPr>
      <w:rFonts w:cs="Times New Roman"/>
      <w:color w:val="000000"/>
      <w:sz w:val="21"/>
      <w:szCs w:val="21"/>
    </w:rPr>
  </w:style>
  <w:style w:type="paragraph" w:styleId="a7">
    <w:name w:val="Balloon Text"/>
    <w:basedOn w:val="a"/>
    <w:link w:val="Char2"/>
    <w:uiPriority w:val="99"/>
    <w:semiHidden/>
    <w:unhideWhenUsed/>
    <w:rsid w:val="005A7EDA"/>
    <w:rPr>
      <w:sz w:val="18"/>
      <w:szCs w:val="18"/>
    </w:rPr>
  </w:style>
  <w:style w:type="character" w:customStyle="1" w:styleId="Char2">
    <w:name w:val="批注框文本 Char"/>
    <w:basedOn w:val="a0"/>
    <w:link w:val="a7"/>
    <w:uiPriority w:val="99"/>
    <w:semiHidden/>
    <w:rsid w:val="005A7EDA"/>
    <w:rPr>
      <w:rFonts w:ascii="Times New Roman" w:eastAsia="方正仿宋简体" w:hAnsi="Times New Roman" w:cs="Times New Roman"/>
      <w:sz w:val="18"/>
      <w:szCs w:val="18"/>
    </w:rPr>
  </w:style>
  <w:style w:type="character" w:styleId="a8">
    <w:name w:val="annotation reference"/>
    <w:basedOn w:val="a0"/>
    <w:uiPriority w:val="99"/>
    <w:semiHidden/>
    <w:unhideWhenUsed/>
    <w:rsid w:val="00893440"/>
    <w:rPr>
      <w:sz w:val="21"/>
      <w:szCs w:val="21"/>
    </w:rPr>
  </w:style>
  <w:style w:type="paragraph" w:styleId="a9">
    <w:name w:val="annotation text"/>
    <w:basedOn w:val="a"/>
    <w:link w:val="Char3"/>
    <w:uiPriority w:val="99"/>
    <w:semiHidden/>
    <w:unhideWhenUsed/>
    <w:rsid w:val="00893440"/>
    <w:pPr>
      <w:jc w:val="left"/>
    </w:pPr>
  </w:style>
  <w:style w:type="character" w:customStyle="1" w:styleId="Char3">
    <w:name w:val="批注文字 Char"/>
    <w:basedOn w:val="a0"/>
    <w:link w:val="a9"/>
    <w:uiPriority w:val="99"/>
    <w:semiHidden/>
    <w:rsid w:val="00893440"/>
    <w:rPr>
      <w:rFonts w:ascii="Times New Roman" w:eastAsia="方正仿宋简体" w:hAnsi="Times New Roman" w:cs="Times New Roman"/>
      <w:sz w:val="32"/>
      <w:szCs w:val="20"/>
    </w:rPr>
  </w:style>
  <w:style w:type="paragraph" w:styleId="aa">
    <w:name w:val="annotation subject"/>
    <w:basedOn w:val="a9"/>
    <w:next w:val="a9"/>
    <w:link w:val="Char4"/>
    <w:uiPriority w:val="99"/>
    <w:semiHidden/>
    <w:unhideWhenUsed/>
    <w:rsid w:val="00893440"/>
    <w:rPr>
      <w:b/>
      <w:bCs/>
    </w:rPr>
  </w:style>
  <w:style w:type="character" w:customStyle="1" w:styleId="Char4">
    <w:name w:val="批注主题 Char"/>
    <w:basedOn w:val="Char3"/>
    <w:link w:val="aa"/>
    <w:uiPriority w:val="99"/>
    <w:semiHidden/>
    <w:rsid w:val="00893440"/>
    <w:rPr>
      <w:rFonts w:ascii="Times New Roman" w:eastAsia="方正仿宋简体" w:hAnsi="Times New Roman" w:cs="Times New Roman"/>
      <w:b/>
      <w:bCs/>
      <w:sz w:val="32"/>
      <w:szCs w:val="20"/>
    </w:rPr>
  </w:style>
  <w:style w:type="character" w:styleId="ab">
    <w:name w:val="Hyperlink"/>
    <w:basedOn w:val="a0"/>
    <w:uiPriority w:val="99"/>
    <w:semiHidden/>
    <w:unhideWhenUsed/>
    <w:rsid w:val="00D07DAE"/>
    <w:rPr>
      <w:color w:val="0000FF"/>
      <w:u w:val="single"/>
    </w:rPr>
  </w:style>
  <w:style w:type="paragraph" w:styleId="ac">
    <w:name w:val="Revision"/>
    <w:hidden/>
    <w:uiPriority w:val="99"/>
    <w:semiHidden/>
    <w:rsid w:val="008D6E09"/>
    <w:rPr>
      <w:rFonts w:ascii="Times New Roman" w:eastAsia="方正仿宋简体" w:hAnsi="Times New Roman" w:cs="Times New Roman"/>
      <w:sz w:val="32"/>
      <w:szCs w:val="20"/>
    </w:rPr>
  </w:style>
</w:styles>
</file>

<file path=word/webSettings.xml><?xml version="1.0" encoding="utf-8"?>
<w:webSettings xmlns:r="http://schemas.openxmlformats.org/officeDocument/2006/relationships" xmlns:w="http://schemas.openxmlformats.org/wordprocessingml/2006/main">
  <w:divs>
    <w:div w:id="1014500851">
      <w:bodyDiv w:val="1"/>
      <w:marLeft w:val="0"/>
      <w:marRight w:val="0"/>
      <w:marTop w:val="0"/>
      <w:marBottom w:val="0"/>
      <w:divBdr>
        <w:top w:val="none" w:sz="0" w:space="0" w:color="auto"/>
        <w:left w:val="none" w:sz="0" w:space="0" w:color="auto"/>
        <w:bottom w:val="none" w:sz="0" w:space="0" w:color="auto"/>
        <w:right w:val="none" w:sz="0" w:space="0" w:color="auto"/>
      </w:divBdr>
      <w:divsChild>
        <w:div w:id="1670792475">
          <w:marLeft w:val="0"/>
          <w:marRight w:val="0"/>
          <w:marTop w:val="0"/>
          <w:marBottom w:val="0"/>
          <w:divBdr>
            <w:top w:val="none" w:sz="0" w:space="0" w:color="auto"/>
            <w:left w:val="none" w:sz="0" w:space="0" w:color="auto"/>
            <w:bottom w:val="none" w:sz="0" w:space="0" w:color="auto"/>
            <w:right w:val="none" w:sz="0" w:space="0" w:color="auto"/>
          </w:divBdr>
        </w:div>
      </w:divsChild>
    </w:div>
    <w:div w:id="1281496790">
      <w:bodyDiv w:val="1"/>
      <w:marLeft w:val="0"/>
      <w:marRight w:val="0"/>
      <w:marTop w:val="0"/>
      <w:marBottom w:val="0"/>
      <w:divBdr>
        <w:top w:val="none" w:sz="0" w:space="0" w:color="auto"/>
        <w:left w:val="none" w:sz="0" w:space="0" w:color="auto"/>
        <w:bottom w:val="none" w:sz="0" w:space="0" w:color="auto"/>
        <w:right w:val="none" w:sz="0" w:space="0" w:color="auto"/>
      </w:divBdr>
      <w:divsChild>
        <w:div w:id="592758">
          <w:marLeft w:val="0"/>
          <w:marRight w:val="0"/>
          <w:marTop w:val="0"/>
          <w:marBottom w:val="0"/>
          <w:divBdr>
            <w:top w:val="none" w:sz="0" w:space="0" w:color="auto"/>
            <w:left w:val="none" w:sz="0" w:space="0" w:color="auto"/>
            <w:bottom w:val="none" w:sz="0" w:space="0" w:color="auto"/>
            <w:right w:val="none" w:sz="0" w:space="0" w:color="auto"/>
          </w:divBdr>
        </w:div>
      </w:divsChild>
    </w:div>
    <w:div w:id="1360425896">
      <w:bodyDiv w:val="1"/>
      <w:marLeft w:val="0"/>
      <w:marRight w:val="0"/>
      <w:marTop w:val="0"/>
      <w:marBottom w:val="0"/>
      <w:divBdr>
        <w:top w:val="none" w:sz="0" w:space="0" w:color="auto"/>
        <w:left w:val="none" w:sz="0" w:space="0" w:color="auto"/>
        <w:bottom w:val="none" w:sz="0" w:space="0" w:color="auto"/>
        <w:right w:val="none" w:sz="0" w:space="0" w:color="auto"/>
      </w:divBdr>
      <w:divsChild>
        <w:div w:id="2095979060">
          <w:marLeft w:val="0"/>
          <w:marRight w:val="0"/>
          <w:marTop w:val="0"/>
          <w:marBottom w:val="0"/>
          <w:divBdr>
            <w:top w:val="none" w:sz="0" w:space="0" w:color="auto"/>
            <w:left w:val="none" w:sz="0" w:space="0" w:color="auto"/>
            <w:bottom w:val="none" w:sz="0" w:space="0" w:color="auto"/>
            <w:right w:val="none" w:sz="0" w:space="0" w:color="auto"/>
          </w:divBdr>
        </w:div>
      </w:divsChild>
    </w:div>
    <w:div w:id="1899705271">
      <w:bodyDiv w:val="1"/>
      <w:marLeft w:val="0"/>
      <w:marRight w:val="0"/>
      <w:marTop w:val="0"/>
      <w:marBottom w:val="0"/>
      <w:divBdr>
        <w:top w:val="none" w:sz="0" w:space="0" w:color="auto"/>
        <w:left w:val="none" w:sz="0" w:space="0" w:color="auto"/>
        <w:bottom w:val="none" w:sz="0" w:space="0" w:color="auto"/>
        <w:right w:val="none" w:sz="0" w:space="0" w:color="auto"/>
      </w:divBdr>
      <w:divsChild>
        <w:div w:id="754864353">
          <w:marLeft w:val="0"/>
          <w:marRight w:val="0"/>
          <w:marTop w:val="0"/>
          <w:marBottom w:val="0"/>
          <w:divBdr>
            <w:top w:val="none" w:sz="0" w:space="0" w:color="auto"/>
            <w:left w:val="none" w:sz="0" w:space="0" w:color="auto"/>
            <w:bottom w:val="none" w:sz="0" w:space="0" w:color="auto"/>
            <w:right w:val="none" w:sz="0" w:space="0" w:color="auto"/>
          </w:divBdr>
        </w:div>
      </w:divsChild>
    </w:div>
    <w:div w:id="195764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B8BFA0-FDE8-470B-935B-45BBACB7A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162</Words>
  <Characters>924</Characters>
  <Application>Microsoft Office Word</Application>
  <DocSecurity>4</DocSecurity>
  <Lines>7</Lines>
  <Paragraphs>2</Paragraphs>
  <ScaleCrop>false</ScaleCrop>
  <Company/>
  <LinksUpToDate>false</LinksUpToDate>
  <CharactersWithSpaces>1084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yanjj</dc:creator>
  <cp:lastModifiedBy>ZHONGM</cp:lastModifiedBy>
  <cp:revision>2</cp:revision>
  <dcterms:created xsi:type="dcterms:W3CDTF">2021-04-14T17:30:00Z</dcterms:created>
  <dcterms:modified xsi:type="dcterms:W3CDTF">2021-04-14T17:30:00Z</dcterms:modified>
</cp:coreProperties>
</file>