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E1372C">
        <w:rPr>
          <w:rFonts w:ascii="Times New Roman" w:hAnsi="Times New Roman" w:hint="eastAsia"/>
          <w:sz w:val="24"/>
          <w:szCs w:val="24"/>
        </w:rPr>
        <w:t>上海霍莱沃电子系统技术股份有限公司</w:t>
      </w:r>
      <w:r w:rsidR="006A3BDD">
        <w:rPr>
          <w:rFonts w:ascii="Times New Roman" w:hAnsi="Times New Roman" w:hint="eastAsia"/>
          <w:sz w:val="24"/>
          <w:szCs w:val="24"/>
        </w:rPr>
        <w:t>（“</w:t>
      </w:r>
      <w:r w:rsidR="00E1372C">
        <w:rPr>
          <w:rFonts w:ascii="Times New Roman" w:hAnsi="Times New Roman" w:hint="eastAsia"/>
          <w:sz w:val="24"/>
          <w:szCs w:val="24"/>
        </w:rPr>
        <w:t>霍莱沃</w:t>
      </w:r>
      <w:r w:rsidR="006A3BDD">
        <w:rPr>
          <w:rFonts w:ascii="Times New Roman" w:hAnsi="Times New Roman" w:hint="eastAsia"/>
          <w:sz w:val="24"/>
          <w:szCs w:val="24"/>
        </w:rPr>
        <w:t>”，交易代码</w:t>
      </w:r>
      <w:r w:rsidR="000F38E0">
        <w:rPr>
          <w:rFonts w:ascii="Times New Roman" w:hAnsi="Times New Roman" w:hint="eastAsia"/>
          <w:sz w:val="24"/>
          <w:szCs w:val="24"/>
        </w:rPr>
        <w:t>688</w:t>
      </w:r>
      <w:r w:rsidR="00E1372C">
        <w:rPr>
          <w:rFonts w:ascii="Times New Roman" w:hAnsi="Times New Roman"/>
          <w:sz w:val="24"/>
          <w:szCs w:val="24"/>
        </w:rPr>
        <w:t>682</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824BA9">
        <w:rPr>
          <w:rFonts w:ascii="Times New Roman" w:hAnsi="Times New Roman" w:hint="eastAsia"/>
          <w:kern w:val="0"/>
          <w:sz w:val="24"/>
          <w:szCs w:val="24"/>
        </w:rPr>
        <w:t>本公司股东</w:t>
      </w:r>
      <w:r w:rsidR="00DC55BA">
        <w:rPr>
          <w:rFonts w:ascii="Times New Roman" w:hAnsi="Times New Roman" w:hint="eastAsia"/>
          <w:kern w:val="0"/>
          <w:sz w:val="24"/>
          <w:szCs w:val="24"/>
        </w:rPr>
        <w:t>海通证券股份有限公司</w:t>
      </w:r>
      <w:r w:rsidR="00824BA9">
        <w:rPr>
          <w:rFonts w:ascii="Times New Roman" w:hAnsi="Times New Roman" w:hint="eastAsia"/>
          <w:kern w:val="0"/>
          <w:sz w:val="24"/>
          <w:szCs w:val="24"/>
        </w:rPr>
        <w:t>为本次发行的主承销商</w:t>
      </w:r>
      <w:r w:rsidRPr="005E3FE8">
        <w:rPr>
          <w:rFonts w:ascii="Times New Roman" w:hAnsi="Times New Roman" w:hint="eastAsia"/>
          <w:sz w:val="24"/>
          <w:szCs w:val="24"/>
        </w:rPr>
        <w:t>。本次发行价格为</w:t>
      </w:r>
      <w:r w:rsidR="00E1372C">
        <w:t>45.72</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w:t>
      </w:r>
      <w:bookmarkStart w:id="0" w:name="_GoBack"/>
      <w:bookmarkEnd w:id="0"/>
      <w:r w:rsidRPr="005E3FE8">
        <w:rPr>
          <w:rFonts w:ascii="Times New Roman" w:hAnsi="Times New Roman" w:hint="eastAsia"/>
          <w:sz w:val="24"/>
          <w:szCs w:val="24"/>
        </w:rPr>
        <w:t>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C567DE">
        <w:rPr>
          <w:rFonts w:ascii="Times New Roman" w:hAnsi="Times New Roman" w:hint="eastAsia"/>
          <w:sz w:val="24"/>
          <w:szCs w:val="24"/>
        </w:rPr>
        <w:t>霍莱沃</w:t>
      </w:r>
      <w:r w:rsidRPr="005E3FE8">
        <w:rPr>
          <w:rFonts w:ascii="Times New Roman" w:hAnsi="Times New Roman" w:hint="eastAsia"/>
          <w:sz w:val="24"/>
          <w:szCs w:val="24"/>
        </w:rPr>
        <w:t>于</w:t>
      </w:r>
      <w:r w:rsidR="00DD21CF" w:rsidRPr="005E3FE8">
        <w:rPr>
          <w:rFonts w:ascii="Times New Roman" w:hAnsi="Times New Roman" w:hint="eastAsia"/>
          <w:sz w:val="24"/>
          <w:szCs w:val="24"/>
        </w:rPr>
        <w:t>202</w:t>
      </w:r>
      <w:r w:rsidR="00C119AE">
        <w:rPr>
          <w:rFonts w:ascii="Times New Roman" w:hAnsi="Times New Roman" w:hint="eastAsia"/>
          <w:sz w:val="24"/>
          <w:szCs w:val="24"/>
        </w:rPr>
        <w:t>1</w:t>
      </w:r>
      <w:r w:rsidR="00DD21CF" w:rsidRPr="005E3FE8">
        <w:rPr>
          <w:rFonts w:ascii="Times New Roman" w:hAnsi="Times New Roman" w:hint="eastAsia"/>
          <w:sz w:val="24"/>
          <w:szCs w:val="24"/>
        </w:rPr>
        <w:t>年</w:t>
      </w:r>
      <w:r w:rsidR="00E1372C">
        <w:rPr>
          <w:rFonts w:ascii="Times New Roman" w:hAnsi="Times New Roman"/>
          <w:sz w:val="24"/>
          <w:szCs w:val="24"/>
        </w:rPr>
        <w:t>4</w:t>
      </w:r>
      <w:r w:rsidRPr="005E3FE8">
        <w:rPr>
          <w:rFonts w:ascii="Times New Roman" w:hAnsi="Times New Roman" w:hint="eastAsia"/>
          <w:sz w:val="24"/>
          <w:szCs w:val="24"/>
        </w:rPr>
        <w:t>月</w:t>
      </w:r>
      <w:r w:rsidR="000F38E0">
        <w:rPr>
          <w:rFonts w:ascii="Times New Roman" w:hAnsi="Times New Roman" w:hint="eastAsia"/>
          <w:sz w:val="24"/>
          <w:szCs w:val="24"/>
        </w:rPr>
        <w:t>1</w:t>
      </w:r>
      <w:r w:rsidR="00E1372C">
        <w:rPr>
          <w:rFonts w:ascii="Times New Roman" w:hAnsi="Times New Roman"/>
          <w:sz w:val="24"/>
          <w:szCs w:val="24"/>
        </w:rPr>
        <w:t>3</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E1372C">
        <w:rPr>
          <w:rFonts w:ascii="Times New Roman" w:hAnsi="Times New Roman" w:hint="eastAsia"/>
          <w:sz w:val="24"/>
          <w:szCs w:val="24"/>
        </w:rPr>
        <w:t>上海霍莱沃电子系统技术股份有限公司</w:t>
      </w:r>
      <w:r w:rsidR="00313E1D" w:rsidRPr="00313E1D">
        <w:rPr>
          <w:rFonts w:ascii="Times New Roman" w:hAnsi="Times New Roman" w:hint="eastAsia"/>
          <w:sz w:val="24"/>
          <w:szCs w:val="24"/>
        </w:rPr>
        <w:t>首次公开发行股票</w:t>
      </w:r>
      <w:r w:rsidR="00C119AE">
        <w:rPr>
          <w:rFonts w:ascii="Times New Roman" w:hAnsi="Times New Roman" w:hint="eastAsia"/>
          <w:sz w:val="24"/>
          <w:szCs w:val="24"/>
        </w:rPr>
        <w:t>并在</w:t>
      </w:r>
      <w:r w:rsidR="00DC55BA">
        <w:rPr>
          <w:rFonts w:ascii="Times New Roman" w:hAnsi="Times New Roman" w:hint="eastAsia"/>
          <w:sz w:val="24"/>
          <w:szCs w:val="24"/>
        </w:rPr>
        <w:t>科创</w:t>
      </w:r>
      <w:r w:rsidR="00C119AE">
        <w:rPr>
          <w:rFonts w:ascii="Times New Roman" w:hAnsi="Times New Roman" w:hint="eastAsia"/>
          <w:sz w:val="24"/>
          <w:szCs w:val="24"/>
        </w:rPr>
        <w:t>板上市</w:t>
      </w:r>
      <w:r w:rsidR="00F40C1D">
        <w:rPr>
          <w:rFonts w:ascii="Times New Roman" w:hAnsi="Times New Roman" w:hint="eastAsia"/>
          <w:sz w:val="24"/>
          <w:szCs w:val="24"/>
        </w:rPr>
        <w:t>网下初步配售结果</w:t>
      </w:r>
      <w:r w:rsidR="00DC55BA">
        <w:rPr>
          <w:rFonts w:ascii="Times New Roman" w:hAnsi="Times New Roman" w:hint="eastAsia"/>
          <w:sz w:val="24"/>
          <w:szCs w:val="24"/>
        </w:rPr>
        <w:t>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p w:rsidR="003E3F49" w:rsidRDefault="003E3F49" w:rsidP="00DC55BA">
      <w:pPr>
        <w:spacing w:line="360" w:lineRule="auto"/>
        <w:ind w:firstLineChars="200" w:firstLine="480"/>
        <w:rPr>
          <w:rFonts w:ascii="Times New Roman" w:hAnsi="Times New Roman"/>
          <w:sz w:val="24"/>
          <w:szCs w:val="24"/>
        </w:rPr>
      </w:pPr>
    </w:p>
    <w:tbl>
      <w:tblPr>
        <w:tblW w:w="8414" w:type="dxa"/>
        <w:tblInd w:w="108" w:type="dxa"/>
        <w:tblLook w:val="04A0"/>
      </w:tblPr>
      <w:tblGrid>
        <w:gridCol w:w="2166"/>
        <w:gridCol w:w="1157"/>
        <w:gridCol w:w="1842"/>
        <w:gridCol w:w="1407"/>
        <w:gridCol w:w="1842"/>
      </w:tblGrid>
      <w:tr w:rsidR="003E3F49" w:rsidRPr="003E3F49" w:rsidTr="003C6CBA">
        <w:trPr>
          <w:trHeight w:val="855"/>
        </w:trPr>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基金名称</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获配数量（股）</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获配金额（元,不含佣金）</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相应新股配售经纪佣金(元)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总金额(元)</w:t>
            </w:r>
          </w:p>
        </w:tc>
      </w:tr>
      <w:tr w:rsidR="00E1372C" w:rsidRPr="003E3F49" w:rsidTr="003C6CBA">
        <w:trPr>
          <w:trHeight w:val="285"/>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富国中证细分化工产业主题交易型开放式指数证券投资基金</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富国中证沪港深500交易型开放式指数证券投资基金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富国中证大数据产业交易型开放式指数证券投资基金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富国中证智能汽车主题交易型开放式指数证券投资基金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富国天兴回报混合型证券投资基金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富国中证农业主题交易型开放式指数证券投资</w:t>
            </w:r>
            <w:r w:rsidRPr="003C6CBA">
              <w:rPr>
                <w:rFonts w:ascii="Microsoft YaHei UI" w:eastAsia="Microsoft YaHei UI" w:hAnsi="Microsoft YaHei UI" w:cs="Arial" w:hint="eastAsia"/>
                <w:color w:val="000000"/>
                <w:kern w:val="0"/>
                <w:sz w:val="18"/>
                <w:szCs w:val="18"/>
              </w:rPr>
              <w:lastRenderedPageBreak/>
              <w:t>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lastRenderedPageBreak/>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lastRenderedPageBreak/>
              <w:t>富国中证800交易型开放式指数证券投资基金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883</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40370.76</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201.85</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40572.61</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富国中证医药50交易型开放式指数证券投资基金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富国量化对冲策略三个月持有期灵活配置混合型证券投资基金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富国中证全指证券公司交易型开放式指数证券投资基金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662</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30266.64</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151.33</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30417.97</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富国中证科技50策略交易型开放式指数证券投资基金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富国中证国企一带一路交易型开放式指数证券投资基金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富国中证消费50交易型开放式指数证券投资基金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富国中证央企创新驱动交易型开放式指数证券投资基金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富国中证军工龙头交易型开放式指数证券投资基金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富国民裕进取沪港深成长精选混合型证券投资基金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富国消费升级混合型证券投资基金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富国MSCI中国A股国际通指数增强型证券投资基金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788</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36027.36</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180.14</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36207.50</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富国中证价值交易型开放式指数证券投资基金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富国大盘价值量化精选混合型证券投资基金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富国中证1000指数增强型证券投资基金（LOF）</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富国沪港深行业精选灵活配置混合型发起式证券投资基金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lastRenderedPageBreak/>
              <w:t>富国新兴成长量化精选混合型证券投资基金（LOF）</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富国中证医药主题指数增强型证券投资基金（LOF）</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富国中证智能汽车指数证券投资基金（LOF）</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富国中证全指证券公司</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富国中证移动互联网</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富国中证工业4.0</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富国中证煤炭</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富国中证体育产业</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富国中证新能源汽车</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富国中证银行指数型证券投资基金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富国沪港深价值精选灵活配置混合型证券投资基金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富国中证军工指数型证券投资基金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r w:rsidR="00E1372C" w:rsidRPr="003E3F49" w:rsidTr="003C6CBA">
        <w:trPr>
          <w:trHeight w:val="285"/>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sidRPr="003C6CBA">
              <w:rPr>
                <w:rFonts w:ascii="Microsoft YaHei UI" w:eastAsia="Microsoft YaHei UI" w:hAnsi="Microsoft YaHei UI" w:cs="Arial" w:hint="eastAsia"/>
                <w:color w:val="000000"/>
                <w:kern w:val="0"/>
                <w:sz w:val="18"/>
                <w:szCs w:val="18"/>
              </w:rPr>
              <w:t>富国中证国有企业改革</w:t>
            </w:r>
            <w:r w:rsidR="00C567DE">
              <w:rPr>
                <w:rFonts w:ascii="Microsoft YaHei UI" w:eastAsia="Microsoft YaHei UI" w:hAnsi="Microsoft YaHei UI" w:cs="Arial"/>
                <w:color w:val="000000"/>
                <w:kern w:val="0"/>
                <w:sz w:val="18"/>
                <w:szCs w:val="18"/>
              </w:rPr>
              <w:t>指数型证券投资基金</w:t>
            </w:r>
          </w:p>
        </w:tc>
        <w:tc>
          <w:tcPr>
            <w:tcW w:w="115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946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43251.12</w:t>
            </w:r>
          </w:p>
        </w:tc>
        <w:tc>
          <w:tcPr>
            <w:tcW w:w="1407"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216.26</w:t>
            </w:r>
          </w:p>
        </w:tc>
        <w:tc>
          <w:tcPr>
            <w:tcW w:w="1842" w:type="dxa"/>
            <w:tcBorders>
              <w:top w:val="nil"/>
              <w:left w:val="nil"/>
              <w:bottom w:val="single" w:sz="4" w:space="0" w:color="auto"/>
              <w:right w:val="single" w:sz="4" w:space="0" w:color="auto"/>
            </w:tcBorders>
            <w:shd w:val="clear" w:color="auto" w:fill="auto"/>
            <w:noWrap/>
            <w:vAlign w:val="center"/>
            <w:hideMark/>
          </w:tcPr>
          <w:p w:rsidR="00E1372C" w:rsidRPr="00561940" w:rsidRDefault="00E1372C" w:rsidP="00E1372C">
            <w:pPr>
              <w:widowControl/>
              <w:jc w:val="center"/>
              <w:rPr>
                <w:rFonts w:ascii="Microsoft YaHei UI" w:eastAsia="Microsoft YaHei UI" w:hAnsi="Microsoft YaHei UI" w:cs="Arial"/>
                <w:color w:val="000000"/>
                <w:kern w:val="0"/>
                <w:sz w:val="18"/>
                <w:szCs w:val="18"/>
              </w:rPr>
            </w:pPr>
            <w:r>
              <w:rPr>
                <w:rFonts w:ascii="Arial" w:hAnsi="Arial" w:cs="Arial"/>
                <w:color w:val="000000"/>
                <w:sz w:val="22"/>
              </w:rPr>
              <w:t>43467.38</w:t>
            </w:r>
          </w:p>
        </w:tc>
      </w:tr>
    </w:tbl>
    <w:p w:rsidR="002B1EBD" w:rsidRDefault="00DC55BA" w:rsidP="00DC55BA">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C119AE">
        <w:rPr>
          <w:rFonts w:ascii="Times New Roman" w:hAnsi="Times New Roman" w:hint="eastAsia"/>
          <w:sz w:val="24"/>
          <w:szCs w:val="24"/>
        </w:rPr>
        <w:t>1</w:t>
      </w:r>
      <w:r>
        <w:rPr>
          <w:rFonts w:ascii="Times New Roman" w:hAnsi="Times New Roman" w:hint="eastAsia"/>
          <w:sz w:val="24"/>
          <w:szCs w:val="24"/>
        </w:rPr>
        <w:t>年</w:t>
      </w:r>
      <w:r w:rsidR="00E1372C">
        <w:rPr>
          <w:rFonts w:ascii="Times New Roman" w:hAnsi="Times New Roman"/>
          <w:sz w:val="24"/>
          <w:szCs w:val="24"/>
        </w:rPr>
        <w:t>4</w:t>
      </w:r>
      <w:r>
        <w:rPr>
          <w:rFonts w:ascii="Times New Roman" w:hAnsi="Times New Roman" w:hint="eastAsia"/>
          <w:sz w:val="24"/>
          <w:szCs w:val="24"/>
        </w:rPr>
        <w:t>月</w:t>
      </w:r>
      <w:r w:rsidR="001B0F67">
        <w:rPr>
          <w:rFonts w:ascii="Times New Roman" w:hAnsi="Times New Roman" w:hint="eastAsia"/>
          <w:sz w:val="24"/>
          <w:szCs w:val="24"/>
        </w:rPr>
        <w:t>1</w:t>
      </w:r>
      <w:r w:rsidR="00E1372C">
        <w:rPr>
          <w:rFonts w:ascii="Times New Roman" w:hAnsi="Times New Roman"/>
          <w:sz w:val="24"/>
          <w:szCs w:val="24"/>
        </w:rPr>
        <w:t>4</w:t>
      </w:r>
      <w:r w:rsidR="005E3FE8">
        <w:rPr>
          <w:rFonts w:ascii="Times New Roman" w:hAnsi="Times New Roman" w:hint="eastAsia"/>
          <w:sz w:val="24"/>
          <w:szCs w:val="24"/>
        </w:rPr>
        <w:t>日</w:t>
      </w:r>
    </w:p>
    <w:sectPr w:rsidR="005E3FE8" w:rsidRPr="005E3FE8" w:rsidSect="002E51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2C" w:rsidRDefault="00E1372C" w:rsidP="005E3FE8">
      <w:r>
        <w:separator/>
      </w:r>
    </w:p>
  </w:endnote>
  <w:endnote w:type="continuationSeparator" w:id="0">
    <w:p w:rsidR="00E1372C" w:rsidRDefault="00E1372C"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2C" w:rsidRDefault="00E1372C" w:rsidP="005E3FE8">
      <w:r>
        <w:separator/>
      </w:r>
    </w:p>
  </w:footnote>
  <w:footnote w:type="continuationSeparator" w:id="0">
    <w:p w:rsidR="00E1372C" w:rsidRDefault="00E1372C"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75E7E"/>
    <w:rsid w:val="00096346"/>
    <w:rsid w:val="000F38E0"/>
    <w:rsid w:val="001460B9"/>
    <w:rsid w:val="00170F5B"/>
    <w:rsid w:val="00172882"/>
    <w:rsid w:val="001748BD"/>
    <w:rsid w:val="001B0F67"/>
    <w:rsid w:val="001F2308"/>
    <w:rsid w:val="0020258C"/>
    <w:rsid w:val="00276541"/>
    <w:rsid w:val="002B1EBD"/>
    <w:rsid w:val="002E51BD"/>
    <w:rsid w:val="00313E1D"/>
    <w:rsid w:val="003C6CBA"/>
    <w:rsid w:val="003E3F49"/>
    <w:rsid w:val="00407BBA"/>
    <w:rsid w:val="004C16C6"/>
    <w:rsid w:val="00561940"/>
    <w:rsid w:val="00594D88"/>
    <w:rsid w:val="005C3D06"/>
    <w:rsid w:val="005E3FE8"/>
    <w:rsid w:val="00610EFD"/>
    <w:rsid w:val="006A3BDD"/>
    <w:rsid w:val="006E60CA"/>
    <w:rsid w:val="007015C8"/>
    <w:rsid w:val="007724A5"/>
    <w:rsid w:val="00794FBA"/>
    <w:rsid w:val="00810730"/>
    <w:rsid w:val="00815D2F"/>
    <w:rsid w:val="00824BA9"/>
    <w:rsid w:val="008C0BA7"/>
    <w:rsid w:val="00974955"/>
    <w:rsid w:val="009B28EB"/>
    <w:rsid w:val="00A15474"/>
    <w:rsid w:val="00B95A71"/>
    <w:rsid w:val="00B97599"/>
    <w:rsid w:val="00BB1490"/>
    <w:rsid w:val="00C119AE"/>
    <w:rsid w:val="00C567DE"/>
    <w:rsid w:val="00D12E42"/>
    <w:rsid w:val="00D15506"/>
    <w:rsid w:val="00D4639F"/>
    <w:rsid w:val="00D7154F"/>
    <w:rsid w:val="00DC55BA"/>
    <w:rsid w:val="00DD21CF"/>
    <w:rsid w:val="00E123E3"/>
    <w:rsid w:val="00E1372C"/>
    <w:rsid w:val="00E671A1"/>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B398-F283-4D2F-BA44-5000D840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4</DocSecurity>
  <Lines>18</Lines>
  <Paragraphs>5</Paragraphs>
  <ScaleCrop>false</ScaleCrop>
  <Company>MS</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2021-04-13T16:28:00Z</dcterms:created>
  <dcterms:modified xsi:type="dcterms:W3CDTF">2021-04-13T16:28:00Z</dcterms:modified>
</cp:coreProperties>
</file>