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DF" w:rsidRDefault="00BE1DDF">
      <w:pPr>
        <w:widowControl w:val="0"/>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鹏华基金管理有限公司关于旗下部分基金参与中泰证券股份有限公司申购（含定期定额投资）费率优惠活动的公告</w:t>
      </w:r>
    </w:p>
    <w:p w:rsidR="00BE1DDF" w:rsidRDefault="00BE1DDF">
      <w:pPr>
        <w:widowControl w:val="0"/>
        <w:jc w:val="both"/>
        <w:rPr>
          <w:rFonts w:eastAsia="Times New Roman"/>
          <w:sz w:val="21"/>
          <w:szCs w:val="21"/>
          <w:lang w:val="en-US" w:eastAsia="zh-CN" w:bidi="ar-SA"/>
        </w:rPr>
      </w:pP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中泰证券股份有限公司（以下简称“中泰证券”）协商一致，决定参加中泰证券申购（含定期定额投资）费率优惠活动。现将有关事项公告如下：</w:t>
      </w:r>
    </w:p>
    <w:p w:rsidR="00BE1DDF" w:rsidRDefault="00BE1DD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通过中泰证券申购（含定期定额投资）本公司下述适用基金的投资者。</w:t>
      </w:r>
    </w:p>
    <w:p w:rsidR="00BE1DDF" w:rsidRDefault="00BE1DD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二、优惠活动时间</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本次费率优惠活动时间为2021年</w:t>
      </w:r>
      <w:r w:rsidR="00536D54">
        <w:rPr>
          <w:rFonts w:ascii="宋体" w:hAnsi="宋体" w:cs="宋体" w:hint="eastAsia"/>
          <w:sz w:val="21"/>
          <w:szCs w:val="21"/>
          <w:lang w:val="en-US" w:bidi="ar-SA"/>
        </w:rPr>
        <w:t>0</w:t>
      </w:r>
      <w:r>
        <w:rPr>
          <w:rFonts w:ascii="宋体" w:hAnsi="宋体" w:cs="宋体"/>
          <w:sz w:val="21"/>
          <w:szCs w:val="21"/>
          <w:lang w:val="en-US" w:eastAsia="zh-CN" w:bidi="ar-SA"/>
        </w:rPr>
        <w:t>4月13日起，具体结束时间以中泰证券或本公司相关公告确定。</w:t>
      </w:r>
    </w:p>
    <w:p w:rsidR="00BE1DDF" w:rsidRDefault="00BE1DD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三、适用基金</w:t>
      </w:r>
    </w:p>
    <w:tbl>
      <w:tblPr>
        <w:tblW w:w="7900" w:type="dxa"/>
        <w:tblInd w:w="10" w:type="dxa"/>
        <w:tblCellMar>
          <w:top w:w="15" w:type="dxa"/>
          <w:left w:w="15" w:type="dxa"/>
          <w:bottom w:w="15" w:type="dxa"/>
          <w:right w:w="15" w:type="dxa"/>
        </w:tblCellMar>
        <w:tblLook w:val="04A0"/>
      </w:tblPr>
      <w:tblGrid>
        <w:gridCol w:w="1600"/>
        <w:gridCol w:w="6300"/>
      </w:tblGrid>
      <w:tr w:rsidR="00BE1DDF" w:rsidRPr="00BE1DDF" w:rsidTr="00095DDF">
        <w:trPr>
          <w:trHeight w:val="480"/>
        </w:trPr>
        <w:tc>
          <w:tcPr>
            <w:tcW w:w="1600" w:type="dxa"/>
            <w:tcBorders>
              <w:top w:val="single" w:sz="4" w:space="0" w:color="000000"/>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b/>
                <w:bCs/>
                <w:color w:val="000000"/>
                <w:sz w:val="21"/>
                <w:szCs w:val="21"/>
                <w:lang w:val="en-US" w:eastAsia="zh-CN" w:bidi="ar-SA"/>
              </w:rPr>
              <w:t>基金代码</w:t>
            </w:r>
          </w:p>
        </w:tc>
        <w:tc>
          <w:tcPr>
            <w:tcW w:w="6300" w:type="dxa"/>
            <w:tcBorders>
              <w:top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jc w:val="center"/>
              <w:rPr>
                <w:rFonts w:ascii="宋体" w:hAnsi="宋体"/>
                <w:sz w:val="21"/>
                <w:szCs w:val="21"/>
                <w:lang w:val="en-US" w:eastAsia="zh-CN" w:bidi="ar-SA"/>
              </w:rPr>
            </w:pPr>
            <w:r w:rsidRPr="00BE1DDF">
              <w:rPr>
                <w:rFonts w:ascii="宋体" w:hAnsi="宋体" w:cs="微软雅黑"/>
                <w:b/>
                <w:bCs/>
                <w:color w:val="000000"/>
                <w:sz w:val="21"/>
                <w:szCs w:val="21"/>
                <w:lang w:val="en-US" w:eastAsia="zh-CN" w:bidi="ar-SA"/>
              </w:rPr>
              <w:t>基金名称</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005870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鹏华沪深300指数增强型证券投资基金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160602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鹏华普天债券</w:t>
            </w:r>
            <w:r w:rsidR="009B24A9">
              <w:rPr>
                <w:rFonts w:ascii="宋体" w:hAnsi="宋体" w:cs="微软雅黑" w:hint="eastAsia"/>
                <w:color w:val="000000"/>
                <w:sz w:val="21"/>
                <w:szCs w:val="21"/>
                <w:lang w:val="en-US" w:bidi="ar-SA"/>
              </w:rPr>
              <w:t>证券</w:t>
            </w:r>
            <w:r w:rsidRPr="00BE1DDF">
              <w:rPr>
                <w:rFonts w:ascii="宋体" w:hAnsi="宋体" w:cs="微软雅黑"/>
                <w:color w:val="000000"/>
                <w:sz w:val="21"/>
                <w:szCs w:val="21"/>
                <w:lang w:val="en-US" w:eastAsia="zh-CN" w:bidi="ar-SA"/>
              </w:rPr>
              <w:t>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160603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鹏华普天收益证券投资基金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160605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鹏华中国50开放式证券投资基金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160607</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鹏华价值优势混合型证券投资基金（LOF）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160608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鹏华普天债券</w:t>
            </w:r>
            <w:r w:rsidR="009B24A9">
              <w:rPr>
                <w:rFonts w:ascii="宋体" w:hAnsi="宋体" w:cs="微软雅黑" w:hint="eastAsia"/>
                <w:color w:val="000000"/>
                <w:sz w:val="21"/>
                <w:szCs w:val="21"/>
                <w:lang w:val="en-US" w:bidi="ar-SA"/>
              </w:rPr>
              <w:t>证券</w:t>
            </w:r>
            <w:r w:rsidRPr="00BE1DDF">
              <w:rPr>
                <w:rFonts w:ascii="宋体" w:hAnsi="宋体" w:cs="微软雅黑"/>
                <w:color w:val="000000"/>
                <w:sz w:val="21"/>
                <w:szCs w:val="21"/>
                <w:lang w:val="en-US" w:eastAsia="zh-CN" w:bidi="ar-SA"/>
              </w:rPr>
              <w:t>投资基金B类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鹏华动力增长混合型证券投资基金(LOF)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鹏华优质治理混合型证券投资基金(LOF)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鹏华丰收债券型证券投资基金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鹏华盛世创新混合型证券投资基金（LOF）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鹏华沪深300指数证券投资基金A类（LOF）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鹏华中证500指数证券投资基金A类（LOF）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160617</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鹏华丰润债券型证券投资基金（LOF）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160618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鹏华丰泽债券型证券投资基金(LOF)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160620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鹏华中证A股资源产业指数型证券投资基金（LOF）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lastRenderedPageBreak/>
              <w:t>160624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鹏华消费领先灵活配置混合型证券投资基金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160625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鹏华中证800证券保险指数型证券投资基金（LOF）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160626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鹏华中证信息技术指数型证券投资基金（LOF）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160628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鹏华中证800地产指数型证券投资基金（LOF）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160629</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鹏华中证传媒指数型证券投资基金（LOF）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鹏华中证国防指数型证券投资基金（LOF）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鹏华中证银行指数型证券投资基金（LOF）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鹏华中证酒指数型证券投资基金（LOF）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鹏华中证全指证券公司指数型证券投资基金（LOF）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鹏华中证环保产业指数型证券投资基金（LOF）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鹏华中证医药卫生指数证券投资基金A类（LOF）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鹏华中证移动互联网指数型证券投资基金（LOF）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160637</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鹏华创业板指数型证券投资基金（LOF）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鹏华中证一带一路主题指数型证券投资基金（LOF）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160639</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鹏华中证高铁产业指数型证券投资基金（LOF）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160643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鹏华中证空天一体军工指数证券投资基金A类（LOF）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160644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rsidP="009B24A9">
            <w:pPr>
              <w:rPr>
                <w:rFonts w:ascii="宋体" w:hAnsi="宋体" w:hint="eastAsia"/>
                <w:sz w:val="21"/>
                <w:szCs w:val="21"/>
                <w:lang w:val="en-US" w:bidi="ar-SA"/>
              </w:rPr>
            </w:pPr>
            <w:r w:rsidRPr="00BE1DDF">
              <w:rPr>
                <w:rFonts w:ascii="宋体" w:hAnsi="宋体" w:cs="微软雅黑"/>
                <w:color w:val="000000"/>
                <w:sz w:val="21"/>
                <w:szCs w:val="21"/>
                <w:lang w:val="en-US" w:eastAsia="zh-CN" w:bidi="ar-SA"/>
              </w:rPr>
              <w:t>鹏华香港美国互联网股票型证券投资基金（LOF）</w:t>
            </w:r>
            <w:r w:rsidR="009B24A9" w:rsidRPr="00BE1DDF">
              <w:rPr>
                <w:rFonts w:ascii="宋体" w:hAnsi="宋体" w:cs="微软雅黑"/>
                <w:color w:val="000000"/>
                <w:sz w:val="21"/>
                <w:szCs w:val="21"/>
                <w:lang w:val="en-US" w:eastAsia="zh-CN" w:bidi="ar-SA"/>
              </w:rPr>
              <w:t>人民币</w:t>
            </w:r>
            <w:r w:rsidR="009B24A9">
              <w:rPr>
                <w:rFonts w:ascii="宋体" w:hAnsi="宋体" w:cs="微软雅黑" w:hint="eastAsia"/>
                <w:color w:val="000000"/>
                <w:sz w:val="21"/>
                <w:szCs w:val="21"/>
                <w:lang w:val="en-US" w:bidi="ar-SA"/>
              </w:rPr>
              <w:t>份额</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160645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鹏华精选回报三年定期开放混合型证券投资基金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184801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鹏华前海万科REITs封闭式混合型发起式证券投资基金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501023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鹏华港股通中证香港中小企业投资主题指数证券投资基金（LOF）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501025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鹏华港股通中证香港银行投资指数证券投资基金A类（LOF）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501076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鹏华科创主题3年封闭运作灵活配置混合型证券投资基金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502023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鹏华国证钢铁行业指数型证券投资基金（LOF）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000329</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鹏华丰饶定期开放债券型证券投资基金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001188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鹏华改革红利股票型证券投资基金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001223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鹏华文化传媒娱乐股票型证券投资基金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lastRenderedPageBreak/>
              <w:t>002018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鹏华弘安灵活配置混合型证券投资基金A类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002019</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鹏华弘安灵活配置混合型证券投资基金C类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002259</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鹏华健康环保灵活配置混合型证券投资基金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002395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鹏华丰尚定期开放债券型证券投资基金A类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002396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鹏华丰尚定期开放债券型证券投资基金B类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002714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鹏华金城灵活配置混合型证券投资基金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003186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鹏华兴安定期开放灵活配置混合型证券投资基金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003835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鹏华沪深港新兴成长灵活配置混合型证券投资基金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004100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鹏华安益增强混合型证券投资基金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004292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鹏华沪深港互联网股票型证券投资基金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004986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鹏华策略回报灵活配置混合型证券投资基金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005028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鹏华研究精选灵活配置混合型证券投资基金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005268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鹏华优势企业股票型证券投资基金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005416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鹏华尊惠18个月定期开放混合型证券投资基金A类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005632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鹏华量化先锋混合型证券投资基金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005812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鹏华产业精选灵活配置混合型证券投资基金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005967</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鹏华创新驱动混合型证券投资基金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006230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鹏华研究驱动混合型证券投资基金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006296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鹏华养老目标日期2035三年持有期混合型基金中基金（FOF）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006434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鹏华中短债3个月定期开放债券型证券投资基金A类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006526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鹏华优选回报灵活配置混合型证券投资基金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006956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鹏华永润一年定期开放债券型证券投资基金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006958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鹏华永融一年定期开放债券型证券投资基金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007271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鹏华养老目标日期2045三年持有期混合型发起式基金中基金（FOF）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007273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鹏华长乐稳健养老目标一年持有期混合型发起式基金中基金（FOF）</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007932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鹏华中证500交易型开放式指数证券投资基金联接基金A类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008132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鹏华价值驱动混合型证券投资基金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008134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鹏华优选价值股票型证券投资基金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008681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鹏华价值成长混合型证券投资基金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008716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鹏华优质回报两年定期开放混合型证券投资基金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008811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鹏华科技创新混合型证券投资基金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009023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鹏华稳健回报混合型证券投资基金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009086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鹏华价值共赢两年持有期混合型证券投资基金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009188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鹏华股息精选混合型证券投资基金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009234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鹏华优质企业混合型证券投资基金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009330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鹏华成长价值混合型证券投资基金A类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009570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鹏华匠心精选混合型证券投资基金A类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010264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鹏华成长智选混合型证券投资基金A类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010488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鹏华优选成长混合型证券投资基金A类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010490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鹏华高质量增长混合型证券投资基金A类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010725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鹏华安享一年持有期混合型证券投资基金A类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010894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鹏华汇智优选混合型证券投资基金A类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011333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鹏华品质优选混合型证券投资基金A类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011460</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鹏华创新成长混合型证券投资基金A类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011542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鹏华远见回报三年持有期混合型证券投资基金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鹏华弘泰灵活配置混合型证券投资基金A类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鹏华精选成长混合型证券投资基金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鹏华信用增利债券型证券投资基金A类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206004</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鹏华信用增利债券型证券投资基金B类</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206006</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rsidP="009B24A9">
            <w:pPr>
              <w:rPr>
                <w:rFonts w:ascii="宋体" w:hAnsi="宋体" w:hint="eastAsia"/>
                <w:sz w:val="21"/>
                <w:szCs w:val="21"/>
                <w:lang w:val="en-US" w:bidi="ar-SA"/>
              </w:rPr>
            </w:pPr>
            <w:r w:rsidRPr="00BE1DDF">
              <w:rPr>
                <w:rFonts w:ascii="宋体" w:hAnsi="宋体" w:cs="微软雅黑"/>
                <w:color w:val="000000"/>
                <w:sz w:val="21"/>
                <w:szCs w:val="21"/>
                <w:lang w:val="en-US" w:eastAsia="zh-CN" w:bidi="ar-SA"/>
              </w:rPr>
              <w:t>鹏华全球中短债债券型证券投资基金（QDII）</w:t>
            </w:r>
            <w:r w:rsidR="009B24A9" w:rsidRPr="00BE1DDF">
              <w:rPr>
                <w:rFonts w:ascii="宋体" w:hAnsi="宋体" w:cs="微软雅黑"/>
                <w:color w:val="000000"/>
                <w:sz w:val="21"/>
                <w:szCs w:val="21"/>
                <w:lang w:val="en-US" w:eastAsia="zh-CN" w:bidi="ar-SA"/>
              </w:rPr>
              <w:t>A类人民币</w:t>
            </w:r>
            <w:r w:rsidR="009B24A9">
              <w:rPr>
                <w:rFonts w:ascii="宋体" w:hAnsi="宋体" w:cs="微软雅黑" w:hint="eastAsia"/>
                <w:color w:val="000000"/>
                <w:sz w:val="21"/>
                <w:szCs w:val="21"/>
                <w:lang w:val="en-US" w:bidi="ar-SA"/>
              </w:rPr>
              <w:t>份额</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206007</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鹏华消费优选混合型证券投资基金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206008</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鹏华丰盛稳固收益债券型证券投资基金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206009</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鹏华新兴产业混合型证券投资基金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206011</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hint="eastAsia"/>
                <w:sz w:val="21"/>
                <w:szCs w:val="21"/>
                <w:lang w:val="en-US" w:bidi="ar-SA"/>
              </w:rPr>
            </w:pPr>
            <w:r w:rsidRPr="00BE1DDF">
              <w:rPr>
                <w:rFonts w:ascii="宋体" w:hAnsi="宋体" w:cs="微软雅黑"/>
                <w:color w:val="000000"/>
                <w:sz w:val="21"/>
                <w:szCs w:val="21"/>
                <w:lang w:val="en-US" w:eastAsia="zh-CN" w:bidi="ar-SA"/>
              </w:rPr>
              <w:t>鹏华美国房地产证券投资基金人民币</w:t>
            </w:r>
            <w:r w:rsidR="009B24A9">
              <w:rPr>
                <w:rFonts w:ascii="宋体" w:hAnsi="宋体" w:cs="微软雅黑" w:hint="eastAsia"/>
                <w:color w:val="000000"/>
                <w:sz w:val="21"/>
                <w:szCs w:val="21"/>
                <w:lang w:val="en-US" w:bidi="ar-SA"/>
              </w:rPr>
              <w:t>份额</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206012</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鹏华价值精选股票型证券投资基金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206013</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鹏华宏观灵活配置混合型证券投资基金</w:t>
            </w:r>
          </w:p>
        </w:tc>
      </w:tr>
      <w:tr w:rsidR="00BE1DDF" w:rsidRPr="00BE1DDF" w:rsidTr="00095DDF">
        <w:trPr>
          <w:trHeight w:val="480"/>
        </w:trPr>
        <w:tc>
          <w:tcPr>
            <w:tcW w:w="1600"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206015</w:t>
            </w:r>
          </w:p>
        </w:tc>
        <w:tc>
          <w:tcPr>
            <w:tcW w:w="6300" w:type="dxa"/>
            <w:tcBorders>
              <w:bottom w:val="single" w:sz="4" w:space="0" w:color="000000"/>
              <w:right w:val="single" w:sz="4" w:space="0" w:color="000000"/>
            </w:tcBorders>
            <w:noWrap/>
            <w:tcMar>
              <w:top w:w="5" w:type="dxa"/>
              <w:left w:w="5" w:type="dxa"/>
              <w:bottom w:w="5" w:type="dxa"/>
              <w:right w:w="5" w:type="dxa"/>
            </w:tcMar>
            <w:vAlign w:val="center"/>
            <w:hideMark/>
          </w:tcPr>
          <w:p w:rsidR="00BE1DDF" w:rsidRPr="00BE1DDF" w:rsidRDefault="00BE1DDF">
            <w:pPr>
              <w:rPr>
                <w:rFonts w:ascii="宋体" w:hAnsi="宋体"/>
                <w:sz w:val="21"/>
                <w:szCs w:val="21"/>
                <w:lang w:val="en-US" w:eastAsia="zh-CN" w:bidi="ar-SA"/>
              </w:rPr>
            </w:pPr>
            <w:r w:rsidRPr="00BE1DDF">
              <w:rPr>
                <w:rFonts w:ascii="宋体" w:hAnsi="宋体" w:cs="微软雅黑"/>
                <w:color w:val="000000"/>
                <w:sz w:val="21"/>
                <w:szCs w:val="21"/>
                <w:lang w:val="en-US" w:eastAsia="zh-CN" w:bidi="ar-SA"/>
              </w:rPr>
              <w:t>鹏华纯债债券型证券投资基金</w:t>
            </w:r>
          </w:p>
        </w:tc>
      </w:tr>
    </w:tbl>
    <w:p w:rsidR="00BE1DDF" w:rsidRPr="00BE1DDF" w:rsidRDefault="00BE1DDF">
      <w:pPr>
        <w:spacing w:before="240" w:after="240"/>
        <w:rPr>
          <w:rFonts w:ascii="宋体" w:hAnsi="宋体"/>
          <w:sz w:val="21"/>
          <w:szCs w:val="21"/>
          <w:lang w:val="en-US" w:eastAsia="zh-CN" w:bidi="ar-SA"/>
        </w:rPr>
      </w:pPr>
      <w:r w:rsidRPr="00BE1DDF">
        <w:rPr>
          <w:rFonts w:ascii="宋体" w:hAnsi="宋体" w:cs="MS Mincho"/>
          <w:sz w:val="21"/>
          <w:szCs w:val="21"/>
          <w:lang w:val="en-US" w:eastAsia="zh-CN" w:bidi="ar-SA"/>
        </w:rPr>
        <w:t>注：在活</w:t>
      </w:r>
      <w:r w:rsidRPr="00BE1DDF">
        <w:rPr>
          <w:rFonts w:ascii="宋体" w:hAnsi="宋体" w:cs="PMingLiU"/>
          <w:sz w:val="21"/>
          <w:szCs w:val="21"/>
          <w:lang w:val="en-US" w:eastAsia="zh-CN" w:bidi="ar-SA"/>
        </w:rPr>
        <w:t>动</w:t>
      </w:r>
      <w:r w:rsidRPr="00BE1DDF">
        <w:rPr>
          <w:rFonts w:ascii="宋体" w:hAnsi="宋体" w:cs="MS Mincho"/>
          <w:sz w:val="21"/>
          <w:szCs w:val="21"/>
          <w:lang w:val="en-US" w:eastAsia="zh-CN" w:bidi="ar-SA"/>
        </w:rPr>
        <w:t>期</w:t>
      </w:r>
      <w:r w:rsidRPr="00BE1DDF">
        <w:rPr>
          <w:rFonts w:ascii="宋体" w:hAnsi="宋体" w:cs="PMingLiU"/>
          <w:sz w:val="21"/>
          <w:szCs w:val="21"/>
          <w:lang w:val="en-US" w:eastAsia="zh-CN" w:bidi="ar-SA"/>
        </w:rPr>
        <w:t>间</w:t>
      </w:r>
      <w:r w:rsidRPr="00BE1DDF">
        <w:rPr>
          <w:rFonts w:ascii="宋体" w:hAnsi="宋体" w:cs="MS Mincho"/>
          <w:sz w:val="21"/>
          <w:szCs w:val="21"/>
          <w:lang w:val="en-US" w:eastAsia="zh-CN" w:bidi="ar-SA"/>
        </w:rPr>
        <w:t>，本公司在中泰</w:t>
      </w:r>
      <w:r w:rsidRPr="00BE1DDF">
        <w:rPr>
          <w:rFonts w:ascii="宋体" w:hAnsi="宋体" w:cs="PMingLiU"/>
          <w:sz w:val="21"/>
          <w:szCs w:val="21"/>
          <w:lang w:val="en-US" w:eastAsia="zh-CN" w:bidi="ar-SA"/>
        </w:rPr>
        <w:t>证</w:t>
      </w:r>
      <w:r w:rsidRPr="00BE1DDF">
        <w:rPr>
          <w:rFonts w:ascii="宋体" w:hAnsi="宋体" w:cs="MS Mincho"/>
          <w:sz w:val="21"/>
          <w:szCs w:val="21"/>
          <w:lang w:val="en-US" w:eastAsia="zh-CN" w:bidi="ar-SA"/>
        </w:rPr>
        <w:t>券新上</w:t>
      </w:r>
      <w:r w:rsidRPr="00BE1DDF">
        <w:rPr>
          <w:rFonts w:ascii="宋体" w:hAnsi="宋体" w:cs="PMingLiU"/>
          <w:sz w:val="21"/>
          <w:szCs w:val="21"/>
          <w:lang w:val="en-US" w:eastAsia="zh-CN" w:bidi="ar-SA"/>
        </w:rPr>
        <w:t>线销</w:t>
      </w:r>
      <w:r w:rsidRPr="00BE1DDF">
        <w:rPr>
          <w:rFonts w:ascii="宋体" w:hAnsi="宋体" w:cs="MS Mincho"/>
          <w:sz w:val="21"/>
          <w:szCs w:val="21"/>
          <w:lang w:val="en-US" w:eastAsia="zh-CN" w:bidi="ar-SA"/>
        </w:rPr>
        <w:t>售的开放式基金同</w:t>
      </w:r>
      <w:r w:rsidRPr="00BE1DDF">
        <w:rPr>
          <w:rFonts w:ascii="宋体" w:hAnsi="宋体" w:cs="PMingLiU"/>
          <w:sz w:val="21"/>
          <w:szCs w:val="21"/>
          <w:lang w:val="en-US" w:eastAsia="zh-CN" w:bidi="ar-SA"/>
        </w:rPr>
        <w:t>样</w:t>
      </w:r>
      <w:r w:rsidRPr="00BE1DDF">
        <w:rPr>
          <w:rFonts w:ascii="宋体" w:hAnsi="宋体" w:cs="MS Mincho"/>
          <w:sz w:val="21"/>
          <w:szCs w:val="21"/>
          <w:lang w:val="en-US" w:eastAsia="zh-CN" w:bidi="ar-SA"/>
        </w:rPr>
        <w:t>适用。</w:t>
      </w:r>
    </w:p>
    <w:p w:rsidR="00BE1DDF" w:rsidRDefault="00BE1DD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四、优惠活动内容</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活动期间，投资者通过中泰证券申购（含定期定额投资）本公司上述适用基金的，可享受申购费率1折优惠。申购费率按笔收取固定金额的，不享受申购费率折扣优惠。</w:t>
      </w:r>
    </w:p>
    <w:p w:rsidR="00BE1DDF" w:rsidRDefault="00BE1DD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五、重要提示</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1、本次优惠活动内容发生调整的，以中泰证券或本公司相关公告为准；</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2、优惠活动详情请参见中泰证券的相关公告或宣传资料。投资者欲了解上述基金产品的详细情况，请仔细阅读上述基金的《基金合同》、《招募说明书》、基金产品资料概要及其更新等法律文件；</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3、中泰证券保留对本次优惠活动的解释权，本公司对于本公告享有解释权。</w:t>
      </w:r>
    </w:p>
    <w:p w:rsidR="00BE1DDF" w:rsidRDefault="00BE1DDF">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六、投资者可通过以下途径咨询有关详情</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1、中泰证券股份有限公司</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客户服务电话：95538</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网站：www.zts.com.cn</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客户服务电话：400-6788-533</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BE1DDF" w:rsidRDefault="00BE1DDF">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BE1DDF" w:rsidRDefault="00BE1DDF">
      <w:pPr>
        <w:widowControl w:val="0"/>
        <w:ind w:firstLine="420"/>
        <w:jc w:val="both"/>
        <w:rPr>
          <w:rFonts w:eastAsia="Times New Roman"/>
          <w:sz w:val="21"/>
          <w:szCs w:val="21"/>
          <w:lang w:val="en-US" w:eastAsia="zh-CN" w:bidi="ar-SA"/>
        </w:rPr>
      </w:pPr>
    </w:p>
    <w:p w:rsidR="00BE1DDF" w:rsidRDefault="00BE1DDF">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BE1DDF" w:rsidRDefault="00BE1DDF">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2021年04月13日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67" w:rsidRDefault="003F3767" w:rsidP="009B24A9">
      <w:r>
        <w:separator/>
      </w:r>
    </w:p>
  </w:endnote>
  <w:endnote w:type="continuationSeparator" w:id="0">
    <w:p w:rsidR="003F3767" w:rsidRDefault="003F3767" w:rsidP="009B2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67" w:rsidRDefault="003F3767" w:rsidP="009B24A9">
      <w:r>
        <w:separator/>
      </w:r>
    </w:p>
  </w:footnote>
  <w:footnote w:type="continuationSeparator" w:id="0">
    <w:p w:rsidR="003F3767" w:rsidRDefault="003F3767" w:rsidP="009B2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95DDF"/>
    <w:rsid w:val="003225B8"/>
    <w:rsid w:val="003F3767"/>
    <w:rsid w:val="00531A35"/>
    <w:rsid w:val="00536D54"/>
    <w:rsid w:val="005A597C"/>
    <w:rsid w:val="009B24A9"/>
    <w:rsid w:val="00A77B3E"/>
    <w:rsid w:val="00B511FB"/>
    <w:rsid w:val="00BE1DDF"/>
    <w:rsid w:val="00CA2A55"/>
    <w:rsid w:val="00E666A9"/>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9B24A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B24A9"/>
    <w:rPr>
      <w:sz w:val="18"/>
      <w:szCs w:val="18"/>
    </w:rPr>
  </w:style>
  <w:style w:type="paragraph" w:styleId="a4">
    <w:name w:val="footer"/>
    <w:basedOn w:val="a"/>
    <w:link w:val="Char0"/>
    <w:rsid w:val="009B24A9"/>
    <w:pPr>
      <w:tabs>
        <w:tab w:val="center" w:pos="4153"/>
        <w:tab w:val="right" w:pos="8306"/>
      </w:tabs>
      <w:snapToGrid w:val="0"/>
    </w:pPr>
    <w:rPr>
      <w:sz w:val="18"/>
      <w:szCs w:val="18"/>
    </w:rPr>
  </w:style>
  <w:style w:type="character" w:customStyle="1" w:styleId="Char0">
    <w:name w:val="页脚 Char"/>
    <w:link w:val="a4"/>
    <w:rsid w:val="009B24A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cp:lastModifiedBy>ZHONGM</cp:lastModifiedBy>
  <cp:revision>2</cp:revision>
  <cp:lastPrinted>2021-04-12T05:13:00Z</cp:lastPrinted>
  <dcterms:created xsi:type="dcterms:W3CDTF">2021-04-12T16:47:00Z</dcterms:created>
  <dcterms:modified xsi:type="dcterms:W3CDTF">2021-04-12T16:47:00Z</dcterms:modified>
</cp:coreProperties>
</file>