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投资关联方承销证券的</w:t>
      </w:r>
      <w:r w:rsidR="00C335BE" w:rsidRPr="00C335BE">
        <w:rPr>
          <w:rStyle w:val="a3"/>
          <w:rFonts w:ascii="Ђˎ̥" w:eastAsia="宋体" w:hAnsi="Ђˎ̥" w:cs="宋体"/>
          <w:color w:val="000000"/>
          <w:kern w:val="0"/>
          <w:sz w:val="36"/>
          <w:szCs w:val="36"/>
        </w:rPr>
        <w:t>关联交易</w:t>
      </w:r>
      <w:r w:rsidRPr="008E609D">
        <w:rPr>
          <w:rStyle w:val="a3"/>
          <w:rFonts w:ascii="Ђˎ̥" w:eastAsia="宋体" w:hAnsi="Ђˎ̥" w:cs="宋体" w:hint="eastAsia"/>
          <w:color w:val="000000"/>
          <w:kern w:val="0"/>
          <w:sz w:val="36"/>
          <w:szCs w:val="36"/>
        </w:rPr>
        <w:t>公告</w:t>
      </w:r>
    </w:p>
    <w:p w:rsidR="009836F7" w:rsidRPr="009836F7" w:rsidRDefault="009836F7" w:rsidP="009836F7"/>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w:t>
      </w:r>
      <w:r w:rsidR="00653BFB" w:rsidRPr="00653BFB">
        <w:rPr>
          <w:rFonts w:ascii="宋体" w:eastAsia="宋体" w:hAnsi="宋体"/>
          <w:bCs/>
          <w:sz w:val="24"/>
          <w:szCs w:val="24"/>
        </w:rPr>
        <w:t>龙岩高岭土股份有限公司</w:t>
      </w:r>
      <w:r w:rsidRPr="008E609D">
        <w:rPr>
          <w:rFonts w:ascii="宋体" w:eastAsia="宋体" w:hAnsi="宋体" w:hint="eastAsia"/>
          <w:bCs/>
          <w:sz w:val="24"/>
          <w:szCs w:val="24"/>
        </w:rPr>
        <w:t>（以下简称“</w:t>
      </w:r>
      <w:r w:rsidR="00653BFB" w:rsidRPr="00653BFB">
        <w:rPr>
          <w:rFonts w:ascii="宋体" w:eastAsia="宋体" w:hAnsi="宋体"/>
          <w:bCs/>
          <w:sz w:val="24"/>
          <w:szCs w:val="24"/>
        </w:rPr>
        <w:t>龙高股份</w:t>
      </w:r>
      <w:r w:rsidRPr="008E609D">
        <w:rPr>
          <w:rFonts w:ascii="宋体" w:eastAsia="宋体" w:hAnsi="宋体" w:hint="eastAsia"/>
          <w:bCs/>
          <w:sz w:val="24"/>
          <w:szCs w:val="24"/>
        </w:rPr>
        <w:t>”或“发行人”</w:t>
      </w:r>
      <w:r w:rsidR="00653BFB" w:rsidRPr="00653BFB">
        <w:rPr>
          <w:rFonts w:ascii="宋体" w:eastAsia="宋体" w:hAnsi="宋体"/>
          <w:bCs/>
          <w:sz w:val="24"/>
          <w:szCs w:val="24"/>
        </w:rPr>
        <w:t>或“公司”</w:t>
      </w:r>
      <w:r w:rsidRPr="008E609D">
        <w:rPr>
          <w:rFonts w:ascii="宋体" w:eastAsia="宋体" w:hAnsi="宋体" w:hint="eastAsia"/>
          <w:bCs/>
          <w:sz w:val="24"/>
          <w:szCs w:val="24"/>
        </w:rPr>
        <w:t>）首次公开发行人民币普通股（</w:t>
      </w:r>
      <w:r w:rsidRPr="008E609D">
        <w:rPr>
          <w:rFonts w:ascii="宋体" w:eastAsia="宋体" w:hAnsi="宋体"/>
          <w:bCs/>
          <w:sz w:val="24"/>
          <w:szCs w:val="24"/>
        </w:rPr>
        <w:t>A股）的网下申购</w:t>
      </w:r>
      <w:r w:rsidR="001B76F1">
        <w:rPr>
          <w:rFonts w:ascii="宋体" w:eastAsia="宋体" w:hAnsi="宋体"/>
          <w:bCs/>
          <w:sz w:val="24"/>
          <w:szCs w:val="24"/>
        </w:rPr>
        <w:t>。</w:t>
      </w:r>
      <w:r w:rsidR="00D20BD5">
        <w:rPr>
          <w:rFonts w:ascii="宋体" w:eastAsia="宋体" w:hAnsi="宋体" w:hint="eastAsia"/>
          <w:bCs/>
          <w:sz w:val="24"/>
          <w:szCs w:val="24"/>
        </w:rPr>
        <w:t>龙高股份</w:t>
      </w:r>
      <w:r w:rsidR="00721AD4">
        <w:rPr>
          <w:rFonts w:ascii="宋体" w:eastAsia="宋体" w:hAnsi="宋体"/>
          <w:bCs/>
          <w:sz w:val="24"/>
          <w:szCs w:val="24"/>
        </w:rPr>
        <w:t>本次发行的主承销商</w:t>
      </w:r>
      <w:r w:rsidR="00EF613A">
        <w:rPr>
          <w:rFonts w:ascii="宋体" w:eastAsia="宋体" w:hAnsi="宋体" w:hint="eastAsia"/>
          <w:bCs/>
          <w:sz w:val="24"/>
          <w:szCs w:val="24"/>
        </w:rPr>
        <w:t>兴业</w:t>
      </w:r>
      <w:r w:rsidR="001B76F1">
        <w:rPr>
          <w:rFonts w:ascii="宋体" w:eastAsia="宋体" w:hAnsi="宋体" w:hint="eastAsia"/>
          <w:bCs/>
          <w:sz w:val="24"/>
          <w:szCs w:val="24"/>
        </w:rPr>
        <w:t>证券</w:t>
      </w:r>
      <w:r w:rsidR="00A623DF">
        <w:rPr>
          <w:rFonts w:ascii="宋体" w:eastAsia="宋体" w:hAnsi="宋体" w:hint="eastAsia"/>
          <w:bCs/>
          <w:sz w:val="24"/>
          <w:szCs w:val="24"/>
        </w:rPr>
        <w:t>股份有限</w:t>
      </w:r>
      <w:r w:rsidR="001B76F1">
        <w:rPr>
          <w:rFonts w:ascii="宋体" w:eastAsia="宋体" w:hAnsi="宋体" w:hint="eastAsia"/>
          <w:bCs/>
          <w:sz w:val="24"/>
          <w:szCs w:val="24"/>
        </w:rPr>
        <w:t>公司为</w:t>
      </w:r>
      <w:r w:rsidR="001B76F1" w:rsidRPr="0064085B">
        <w:rPr>
          <w:rFonts w:ascii="宋体" w:eastAsia="宋体" w:hAnsi="宋体" w:hint="eastAsia"/>
          <w:bCs/>
          <w:sz w:val="24"/>
          <w:szCs w:val="24"/>
        </w:rPr>
        <w:t>本公司股东</w:t>
      </w:r>
      <w:r w:rsidRPr="0064085B">
        <w:rPr>
          <w:rFonts w:ascii="宋体" w:eastAsia="宋体" w:hAnsi="宋体"/>
          <w:bCs/>
          <w:sz w:val="24"/>
          <w:szCs w:val="24"/>
        </w:rPr>
        <w:t>。</w:t>
      </w:r>
      <w:r w:rsidRPr="008E609D">
        <w:rPr>
          <w:rFonts w:ascii="宋体" w:eastAsia="宋体" w:hAnsi="宋体"/>
          <w:bCs/>
          <w:sz w:val="24"/>
          <w:szCs w:val="24"/>
        </w:rPr>
        <w:t>本次发行价格为人民币</w:t>
      </w:r>
      <w:r w:rsidR="00653BFB">
        <w:rPr>
          <w:rFonts w:ascii="宋体" w:eastAsia="宋体" w:hAnsi="宋体" w:hint="eastAsia"/>
          <w:bCs/>
          <w:sz w:val="24"/>
          <w:szCs w:val="24"/>
        </w:rPr>
        <w:t>12.86</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8E609D" w:rsidRDefault="00721AD4" w:rsidP="001543CE">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1125DE">
        <w:rPr>
          <w:rFonts w:ascii="宋体" w:eastAsia="宋体" w:hAnsi="宋体" w:hint="eastAsia"/>
          <w:bCs/>
          <w:sz w:val="24"/>
          <w:szCs w:val="24"/>
        </w:rPr>
        <w:t>龙高股份</w:t>
      </w:r>
      <w:r>
        <w:rPr>
          <w:rFonts w:ascii="宋体" w:eastAsia="宋体" w:hAnsi="宋体" w:hint="eastAsia"/>
          <w:bCs/>
          <w:sz w:val="24"/>
          <w:szCs w:val="24"/>
        </w:rPr>
        <w:t>于</w:t>
      </w:r>
      <w:r w:rsidR="003F5C28">
        <w:rPr>
          <w:rFonts w:ascii="宋体" w:eastAsia="宋体" w:hAnsi="宋体" w:hint="eastAsia"/>
          <w:bCs/>
          <w:sz w:val="24"/>
          <w:szCs w:val="24"/>
        </w:rPr>
        <w:t>2021</w:t>
      </w:r>
      <w:r>
        <w:rPr>
          <w:rFonts w:ascii="宋体" w:eastAsia="宋体" w:hAnsi="宋体" w:hint="eastAsia"/>
          <w:bCs/>
          <w:sz w:val="24"/>
          <w:szCs w:val="24"/>
        </w:rPr>
        <w:t>年</w:t>
      </w:r>
      <w:r w:rsidR="00D20BD5">
        <w:rPr>
          <w:rFonts w:ascii="宋体" w:eastAsia="宋体" w:hAnsi="宋体" w:hint="eastAsia"/>
          <w:bCs/>
          <w:sz w:val="24"/>
          <w:szCs w:val="24"/>
        </w:rPr>
        <w:t>4</w:t>
      </w:r>
      <w:r>
        <w:rPr>
          <w:rFonts w:ascii="宋体" w:eastAsia="宋体" w:hAnsi="宋体" w:hint="eastAsia"/>
          <w:bCs/>
          <w:sz w:val="24"/>
          <w:szCs w:val="24"/>
        </w:rPr>
        <w:t>月</w:t>
      </w:r>
      <w:r w:rsidR="00D20BD5">
        <w:rPr>
          <w:rFonts w:ascii="宋体" w:eastAsia="宋体" w:hAnsi="宋体" w:hint="eastAsia"/>
          <w:bCs/>
          <w:sz w:val="24"/>
          <w:szCs w:val="24"/>
        </w:rPr>
        <w:t>9</w:t>
      </w:r>
      <w:r>
        <w:rPr>
          <w:rFonts w:ascii="宋体" w:eastAsia="宋体" w:hAnsi="宋体" w:hint="eastAsia"/>
          <w:bCs/>
          <w:sz w:val="24"/>
          <w:szCs w:val="24"/>
        </w:rPr>
        <w:t>日发布的《</w:t>
      </w:r>
      <w:r w:rsidR="00D20BD5" w:rsidRPr="00D20BD5">
        <w:rPr>
          <w:rFonts w:ascii="宋体" w:eastAsia="宋体" w:hAnsi="宋体"/>
          <w:bCs/>
          <w:sz w:val="24"/>
          <w:szCs w:val="24"/>
        </w:rPr>
        <w:t>龙岩高岭土股份有限公司首次公开发行股票网下初步配售结果及网上中签结果公告</w:t>
      </w:r>
      <w:r>
        <w:rPr>
          <w:rFonts w:ascii="宋体" w:eastAsia="宋体" w:hAnsi="宋体" w:hint="eastAsia"/>
          <w:bCs/>
          <w:sz w:val="24"/>
          <w:szCs w:val="24"/>
        </w:rPr>
        <w:t>》,</w:t>
      </w:r>
      <w:r w:rsidR="00203E1B">
        <w:rPr>
          <w:rFonts w:ascii="宋体" w:eastAsia="宋体" w:hAnsi="宋体" w:hint="eastAsia"/>
          <w:bCs/>
          <w:sz w:val="24"/>
          <w:szCs w:val="24"/>
        </w:rPr>
        <w:t>现将本公司旗下公募基金参与</w:t>
      </w:r>
      <w:r w:rsidR="001125DE">
        <w:rPr>
          <w:rFonts w:ascii="宋体" w:eastAsia="宋体" w:hAnsi="宋体" w:hint="eastAsia"/>
          <w:bCs/>
          <w:sz w:val="24"/>
          <w:szCs w:val="24"/>
        </w:rPr>
        <w:t>龙高股份</w:t>
      </w:r>
      <w:r w:rsidR="008E609D" w:rsidRPr="008E609D">
        <w:rPr>
          <w:rFonts w:ascii="宋体" w:eastAsia="宋体" w:hAnsi="宋体" w:hint="eastAsia"/>
          <w:bCs/>
          <w:sz w:val="24"/>
          <w:szCs w:val="24"/>
        </w:rPr>
        <w:t>本次发行网下申购相关信息公告如下：</w:t>
      </w:r>
    </w:p>
    <w:p w:rsidR="007A2C65" w:rsidRDefault="007A2C65" w:rsidP="001543CE">
      <w:pPr>
        <w:spacing w:line="360" w:lineRule="auto"/>
        <w:ind w:firstLineChars="200" w:firstLine="480"/>
        <w:jc w:val="left"/>
        <w:rPr>
          <w:rFonts w:ascii="宋体" w:eastAsia="宋体" w:hAnsi="宋体"/>
          <w:bCs/>
          <w:sz w:val="24"/>
          <w:szCs w:val="24"/>
        </w:rPr>
      </w:pPr>
    </w:p>
    <w:tbl>
      <w:tblPr>
        <w:tblW w:w="14460" w:type="dxa"/>
        <w:tblLook w:val="04A0"/>
      </w:tblPr>
      <w:tblGrid>
        <w:gridCol w:w="2440"/>
        <w:gridCol w:w="1241"/>
        <w:gridCol w:w="1499"/>
        <w:gridCol w:w="1720"/>
        <w:gridCol w:w="1260"/>
        <w:gridCol w:w="1260"/>
        <w:gridCol w:w="1260"/>
        <w:gridCol w:w="1260"/>
        <w:gridCol w:w="1260"/>
        <w:gridCol w:w="1260"/>
      </w:tblGrid>
      <w:tr w:rsidR="006B367A" w:rsidRPr="006B367A" w:rsidTr="00BE3BA8">
        <w:trPr>
          <w:gridAfter w:val="5"/>
          <w:wAfter w:w="6300" w:type="dxa"/>
          <w:trHeight w:val="780"/>
        </w:trPr>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基金名称</w:t>
            </w:r>
          </w:p>
        </w:tc>
        <w:tc>
          <w:tcPr>
            <w:tcW w:w="1241"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获配证券名称</w:t>
            </w:r>
          </w:p>
        </w:tc>
        <w:tc>
          <w:tcPr>
            <w:tcW w:w="1499"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获配数量（股）</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获配金额（元）</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6B367A">
            <w:pPr>
              <w:widowControl/>
              <w:jc w:val="center"/>
              <w:rPr>
                <w:rFonts w:ascii="宋体" w:eastAsia="宋体" w:hAnsi="宋体" w:cs="Arial"/>
                <w:b/>
                <w:bCs/>
                <w:kern w:val="0"/>
                <w:sz w:val="22"/>
              </w:rPr>
            </w:pPr>
            <w:r w:rsidRPr="006B367A">
              <w:rPr>
                <w:rFonts w:ascii="宋体" w:eastAsia="宋体" w:hAnsi="宋体" w:cs="Arial" w:hint="eastAsia"/>
                <w:b/>
                <w:bCs/>
                <w:kern w:val="0"/>
                <w:sz w:val="22"/>
              </w:rPr>
              <w:t>投资类型</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南方卓越优选</w:t>
            </w:r>
            <w:r w:rsidRPr="008759D6">
              <w:t>3个月持有期混合型证券投资基金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南方匠心优选股票型证券投资基金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南方中证新能源交易型开放式指数证券投资基</w:t>
            </w:r>
            <w:r w:rsidRPr="008759D6">
              <w:rPr>
                <w:rFonts w:hint="eastAsia"/>
              </w:rPr>
              <w:lastRenderedPageBreak/>
              <w:t>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lastRenderedPageBreak/>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lastRenderedPageBreak/>
              <w:t>南方宝升混合型证券投资基金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43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南方阿尔法混合型证券投资基金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南方宁悦一年持有期混合型证券投资基金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南方产业升级混合型证券投资基金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南方誉鼎一年持有期混合型证券投资基金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南方誉尚一年持有期混合型证券投资基金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南方创业板</w:t>
            </w:r>
            <w:r w:rsidRPr="008759D6">
              <w:t>2年定期开放混合型证券投资基金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南方高股息主题股票型证券投资基金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南方景气驱动混合型证券投资基金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南方科创板</w:t>
            </w:r>
            <w:r w:rsidRPr="008759D6">
              <w:t>3年定期开放混合型证券投资基金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南方养老目标日期</w:t>
            </w:r>
            <w:r w:rsidRPr="008759D6">
              <w:t>2040</w:t>
            </w:r>
            <w:r w:rsidRPr="008759D6">
              <w:lastRenderedPageBreak/>
              <w:t>三年持有期混合型发起式基金中基金(FOF)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lastRenderedPageBreak/>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lastRenderedPageBreak/>
              <w:t>南方成长先锋混合型证券投资基金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南方誉丰</w:t>
            </w:r>
            <w:r w:rsidRPr="008759D6">
              <w:t>18个月持有期混合型证券投资基金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南方上证</w:t>
            </w:r>
            <w:r w:rsidRPr="008759D6">
              <w:t>50指数增强型发起式证券投资基金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南方誉慧一年持有期混合型证券投资基金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南方沪深</w:t>
            </w:r>
            <w:r w:rsidRPr="008759D6">
              <w:t>300指数增强型证券投资基金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南方宝丰混合型证券投资基金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南方标普中国</w:t>
            </w:r>
            <w:r w:rsidRPr="008759D6">
              <w:t>A股大盘红利低波50交易型开放式指数证券投资基金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南方宝泰一年持有期混合型证券投资基金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w:t>
            </w:r>
            <w:r w:rsidRPr="008759D6">
              <w:t>ESG主题股票型证券投资基金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南方粤港澳大湾区创新</w:t>
            </w:r>
            <w:r w:rsidRPr="008759D6">
              <w:t>100交易型开放式指数证券投资基金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南方养老目标日期</w:t>
            </w:r>
            <w:r w:rsidRPr="008759D6">
              <w:t>2030三年持有期混合型发起式基金中基金(FOF)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南方信息创新混合型证券投资基金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南方致远混合型证券投资基金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南方富元稳健养老目标一年持有期混合型基金中基金（</w:t>
            </w:r>
            <w:r w:rsidRPr="008759D6">
              <w:t>FOF）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南方科技创新混合型证券投资基金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南方智诚混合型证券投资基金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南方全天候策略混合型基金中基金</w:t>
            </w:r>
            <w:r w:rsidRPr="008759D6">
              <w:t>(FOF)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南方养老目标日期</w:t>
            </w:r>
            <w:r w:rsidRPr="008759D6">
              <w:t>2035三年持有期混合型基金中基金(FOF)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w:t>
            </w:r>
            <w:r w:rsidRPr="008759D6">
              <w:t>3年封闭运作战略配售灵活配置混合型证券投资基金（LOF）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南方君信灵活配置混合型证券投资基金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南方瑞祥一年定期开放灵活配置混合型证券投资基金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南方成安优选灵活配置混合型证券投资基金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t>MSCI中国A股国际通交易型开放式指数证券投资基金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南方安养混合型证券投资基金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南方优享分红灵活配置混合型证券投资基金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南方互联网</w:t>
            </w:r>
            <w:r w:rsidRPr="008759D6">
              <w:t>+灵活配置混合型证券投资基金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南方安福混合型证券投资基金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南方中证申万有色金属交易型开放式指数证券投资基金发起式联接基金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南方兴盛先锋灵活配置混合型证券投资基金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南方中证全指房地产交易型开放式指数证券投资基金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南方中证申万有色金属交易型开放式指数证券投资基金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南方智造未来股票型证券投资基金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南方金融主题灵活配置混合型证券投资基金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南方荣年定期开放混合型证券投资基金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南方中证银行交易型开放式指数证券投资基金发起式联接基金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南方中证银行交易型开放式指数证券投资基金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南方安康混合型证券投资基金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南方荣尊混合型证券投资基金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南方智慧精选灵活配置混合型证券投资基金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南方中证全指证券公司交易型开放式指数证券投资基金联接基金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南方中证全指证券公司交易型开放式指数证券投资基金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南方军工改革灵活配置混合型证券投资基金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南方现代教育股票型证券投资基金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南方安颐混合型证券投资基金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w:t>
            </w:r>
            <w:r w:rsidRPr="008759D6">
              <w:t>500量化增强股票型发起式证券投资基金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南方安裕混合型证券投资基金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w:t>
            </w:r>
            <w:r w:rsidRPr="008759D6">
              <w:t>1000交易型开放式指数证券投资基金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南方安泰混合型证券投资基金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w:t>
            </w:r>
            <w:r w:rsidRPr="008759D6">
              <w:t>500信息技术指数交易型开放式指数证券投资基金发起式联接基金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南方转型增长灵活配置混合型证券投资基金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南方品质优选灵活配置混合型证券投资基金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南方中证互联网指数证券投资基金（</w:t>
            </w:r>
            <w:r w:rsidRPr="008759D6">
              <w:t>LOF）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南方转型驱动灵活配置混合型证券投资基金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南方君选灵活配置混合型证券投资基金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中证</w:t>
            </w:r>
            <w:r w:rsidRPr="008759D6">
              <w:t>500信息技术指数交易型开放式指数证券投资基金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南方益和灵活配置混合型证券投资基金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南方瑞利灵活配置混合型证券投资基金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南方大数据</w:t>
            </w:r>
            <w:r w:rsidRPr="008759D6">
              <w:t>300指数证券投资基金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南方量化成长股票型证券投资基金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南方中小盘成长股票型证券投资基金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南方荣光灵活配置混合型证券投资基金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南方利安灵活配置混合型证券投资基金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南方利达灵活配置混合型证券投资基金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南方中证高铁产业指数证券投资基金（</w:t>
            </w:r>
            <w:r w:rsidRPr="008759D6">
              <w:t>LOF）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南方中证国有企业改革指数证券投资基金（</w:t>
            </w:r>
            <w:r w:rsidRPr="008759D6">
              <w:t>LOF）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南方潜力新蓝筹混合型证券投资基金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南方利众灵活配置混合型证券投资基金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南方利鑫灵活配置混合型证券投资基金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南方改革机遇灵活配置混合型证券投资基金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南方大数据</w:t>
            </w:r>
            <w:r w:rsidRPr="008759D6">
              <w:t>100指数证券投资基金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南方利淘灵活配置混合型证券投资基金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南方创新经济灵活配置混合型证券投资基金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南方绝对收益策略定期开放混合型发起式证券投资基金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中国梦灵活配置混合型证券投资基金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81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中证</w:t>
            </w:r>
            <w:r w:rsidRPr="008759D6">
              <w:t>500交易型开放式指数证券投资基金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南方上证</w:t>
            </w:r>
            <w:r w:rsidRPr="008759D6">
              <w:t>380交易型开放式指数证券投资基金联接基金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南方新优享灵活配置混合型证券投资基金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上证</w:t>
            </w:r>
            <w:r w:rsidRPr="008759D6">
              <w:t>380交易型开放式指数证券投资基金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南方高端装备灵活配置混合型证券投资基金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南方核心竞争混合型证券投资基金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南方新兴消费增长股票型证券投资基金（</w:t>
            </w:r>
            <w:r w:rsidRPr="008759D6">
              <w:t>LOF）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gridAfter w:val="5"/>
          <w:wAfter w:w="6300" w:type="dxa"/>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南方平衡配置混合型证券投资基金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中证南方小康产业交易型开放式指数证券投资基金联接基金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中证南方小康产业交易型开放式指数证券投资基金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南方策略优化混合型证券投资基金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w:t>
            </w:r>
            <w:r w:rsidRPr="008759D6">
              <w:t>500交易型开放式指数证券投资基金联接基金（LOF）</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南方中证</w:t>
            </w:r>
            <w:r w:rsidRPr="008759D6">
              <w:t>100指数证券投资基金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南方盛元红利混合型证券投资基金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南方沪深</w:t>
            </w:r>
            <w:r w:rsidRPr="008759D6">
              <w:t>300交易型开放式指数证券投资基金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南方积极配置混合型证券投资基金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南方稳健成长证券投资基金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南方高增长混合型证券投资基金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南方稳健成长贰号证券投资基金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443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5,696.98</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南方顺康灵活配置混合型证券投资基金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433</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5,568.38</w:t>
            </w:r>
            <w:bookmarkStart w:id="0" w:name="_GoBack"/>
            <w:bookmarkEnd w:id="0"/>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Pr="008759D6" w:rsidRDefault="00C863C9" w:rsidP="00C863C9">
            <w:r w:rsidRPr="008759D6">
              <w:rPr>
                <w:rFonts w:hint="eastAsia"/>
              </w:rPr>
              <w:t>南方融尚再融资主题精选灵活配置混合型证券投资基金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312</w:t>
            </w:r>
          </w:p>
        </w:tc>
        <w:tc>
          <w:tcPr>
            <w:tcW w:w="1720"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4,012.32</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r w:rsidR="00C863C9" w:rsidRPr="006B367A" w:rsidTr="00BE3BA8">
        <w:trPr>
          <w:trHeight w:val="540"/>
        </w:trPr>
        <w:tc>
          <w:tcPr>
            <w:tcW w:w="2440" w:type="dxa"/>
            <w:tcBorders>
              <w:top w:val="nil"/>
              <w:left w:val="single" w:sz="4" w:space="0" w:color="000000"/>
              <w:bottom w:val="single" w:sz="4" w:space="0" w:color="000000"/>
              <w:right w:val="single" w:sz="4" w:space="0" w:color="000000"/>
            </w:tcBorders>
            <w:shd w:val="clear" w:color="auto" w:fill="auto"/>
          </w:tcPr>
          <w:p w:rsidR="00C863C9" w:rsidRDefault="00C863C9" w:rsidP="00C863C9">
            <w:r w:rsidRPr="008759D6">
              <w:rPr>
                <w:rFonts w:hint="eastAsia"/>
              </w:rPr>
              <w:t>南方荣发定期开放混合型发起式证券投资基金</w:t>
            </w:r>
          </w:p>
        </w:tc>
        <w:tc>
          <w:tcPr>
            <w:tcW w:w="1241"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龙高股份</w:t>
            </w:r>
          </w:p>
        </w:tc>
        <w:tc>
          <w:tcPr>
            <w:tcW w:w="1499" w:type="dxa"/>
            <w:tcBorders>
              <w:top w:val="nil"/>
              <w:left w:val="nil"/>
              <w:bottom w:val="single" w:sz="4" w:space="0" w:color="000000"/>
              <w:right w:val="single" w:sz="4" w:space="0" w:color="000000"/>
            </w:tcBorders>
            <w:shd w:val="clear" w:color="auto" w:fill="auto"/>
            <w:noWrap/>
            <w:vAlign w:val="center"/>
          </w:tcPr>
          <w:p w:rsidR="00C863C9" w:rsidRPr="00624BC4" w:rsidRDefault="00C863C9" w:rsidP="00C863C9">
            <w:pPr>
              <w:jc w:val="center"/>
            </w:pPr>
            <w:r w:rsidRPr="00624BC4">
              <w:t>221</w:t>
            </w:r>
          </w:p>
        </w:tc>
        <w:tc>
          <w:tcPr>
            <w:tcW w:w="1720" w:type="dxa"/>
            <w:tcBorders>
              <w:top w:val="nil"/>
              <w:left w:val="nil"/>
              <w:bottom w:val="single" w:sz="4" w:space="0" w:color="000000"/>
              <w:right w:val="single" w:sz="4" w:space="0" w:color="000000"/>
            </w:tcBorders>
            <w:shd w:val="clear" w:color="auto" w:fill="auto"/>
            <w:noWrap/>
            <w:vAlign w:val="center"/>
          </w:tcPr>
          <w:p w:rsidR="00C863C9" w:rsidRDefault="00C863C9" w:rsidP="00C863C9">
            <w:pPr>
              <w:jc w:val="center"/>
            </w:pPr>
            <w:r w:rsidRPr="00624BC4">
              <w:t>2,842.06</w:t>
            </w:r>
          </w:p>
        </w:tc>
        <w:tc>
          <w:tcPr>
            <w:tcW w:w="1260" w:type="dxa"/>
            <w:tcBorders>
              <w:top w:val="nil"/>
              <w:left w:val="nil"/>
              <w:bottom w:val="single" w:sz="4" w:space="0" w:color="000000"/>
              <w:right w:val="single" w:sz="4" w:space="0" w:color="000000"/>
            </w:tcBorders>
            <w:shd w:val="clear" w:color="auto" w:fill="auto"/>
            <w:noWrap/>
            <w:vAlign w:val="center"/>
          </w:tcPr>
          <w:p w:rsidR="00C863C9" w:rsidRPr="00BE3BA8" w:rsidRDefault="00C863C9" w:rsidP="00C863C9">
            <w:pPr>
              <w:widowControl/>
              <w:jc w:val="center"/>
            </w:pPr>
            <w:r w:rsidRPr="00BE3BA8">
              <w:rPr>
                <w:rFonts w:hint="eastAsia"/>
              </w:rPr>
              <w:t>网下申购</w:t>
            </w:r>
          </w:p>
        </w:tc>
        <w:tc>
          <w:tcPr>
            <w:tcW w:w="1260" w:type="dxa"/>
          </w:tcPr>
          <w:p w:rsidR="00C863C9" w:rsidRPr="003E3F95" w:rsidRDefault="00C863C9" w:rsidP="00C863C9"/>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c>
          <w:tcPr>
            <w:tcW w:w="1260" w:type="dxa"/>
            <w:vAlign w:val="center"/>
          </w:tcPr>
          <w:p w:rsidR="00C863C9" w:rsidRPr="006B367A" w:rsidRDefault="00C863C9" w:rsidP="00C863C9">
            <w:pPr>
              <w:widowControl/>
              <w:jc w:val="center"/>
              <w:rPr>
                <w:rFonts w:ascii="宋体" w:eastAsia="宋体" w:hAnsi="宋体" w:cs="Arial"/>
                <w:color w:val="000000"/>
                <w:kern w:val="0"/>
                <w:sz w:val="22"/>
              </w:rPr>
            </w:pPr>
          </w:p>
        </w:tc>
      </w:tr>
    </w:tbl>
    <w:p w:rsidR="00A623DF" w:rsidRDefault="00A623DF" w:rsidP="00C80D58">
      <w:pPr>
        <w:widowControl/>
        <w:spacing w:line="360" w:lineRule="auto"/>
        <w:jc w:val="left"/>
        <w:rPr>
          <w:rFonts w:ascii="宋体" w:eastAsia="宋体" w:hAnsi="宋体" w:cs="宋体"/>
          <w:color w:val="000000"/>
          <w:kern w:val="0"/>
          <w:sz w:val="24"/>
        </w:rPr>
      </w:pPr>
    </w:p>
    <w:p w:rsidR="00524EE5" w:rsidRPr="00524EE5" w:rsidRDefault="00524EE5" w:rsidP="00906205">
      <w:pPr>
        <w:widowControl/>
        <w:spacing w:line="360" w:lineRule="auto"/>
        <w:ind w:firstLineChars="200" w:firstLine="480"/>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906205">
      <w:pPr>
        <w:widowControl/>
        <w:spacing w:line="360" w:lineRule="auto"/>
        <w:ind w:firstLineChars="200" w:firstLine="480"/>
        <w:rPr>
          <w:rFonts w:ascii="宋体" w:eastAsia="宋体" w:hAnsi="宋体" w:cs="宋体"/>
          <w:kern w:val="0"/>
          <w:sz w:val="24"/>
        </w:rPr>
      </w:pPr>
      <w:r w:rsidRPr="00524EE5">
        <w:rPr>
          <w:rFonts w:ascii="宋体" w:eastAsia="宋体" w:hAnsi="宋体" w:cs="宋体" w:hint="eastAsia"/>
          <w:kern w:val="0"/>
          <w:sz w:val="24"/>
        </w:rPr>
        <w:t>特此公告。</w:t>
      </w:r>
    </w:p>
    <w:p w:rsidR="00524EE5" w:rsidRPr="00524EE5" w:rsidRDefault="00524EE5"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80D58" w:rsidRDefault="00DC13F6" w:rsidP="00C80D58">
      <w:pPr>
        <w:widowControl/>
        <w:wordWrap w:val="0"/>
        <w:spacing w:line="336" w:lineRule="auto"/>
        <w:ind w:right="480"/>
        <w:jc w:val="right"/>
        <w:rPr>
          <w:rFonts w:ascii="宋体" w:eastAsia="宋体" w:hAnsi="宋体" w:cs="宋体"/>
          <w:bCs/>
          <w:color w:val="000000"/>
          <w:kern w:val="0"/>
          <w:sz w:val="24"/>
        </w:rPr>
      </w:pPr>
      <w:r>
        <w:rPr>
          <w:rFonts w:ascii="宋体" w:eastAsia="宋体" w:hAnsi="宋体" w:cs="宋体" w:hint="eastAsia"/>
          <w:bCs/>
          <w:color w:val="000000"/>
          <w:kern w:val="0"/>
          <w:sz w:val="24"/>
        </w:rPr>
        <w:t>2021</w:t>
      </w:r>
      <w:r w:rsidR="00524EE5" w:rsidRPr="00524EE5">
        <w:rPr>
          <w:rFonts w:ascii="宋体" w:eastAsia="宋体" w:hAnsi="宋体" w:cs="宋体"/>
          <w:bCs/>
          <w:color w:val="000000"/>
          <w:kern w:val="0"/>
          <w:sz w:val="24"/>
        </w:rPr>
        <w:t>年</w:t>
      </w:r>
      <w:r w:rsidR="00906205">
        <w:rPr>
          <w:rFonts w:ascii="宋体" w:eastAsia="宋体" w:hAnsi="宋体" w:cs="宋体" w:hint="eastAsia"/>
          <w:bCs/>
          <w:color w:val="000000"/>
          <w:kern w:val="0"/>
          <w:sz w:val="24"/>
        </w:rPr>
        <w:t>4</w:t>
      </w:r>
      <w:r w:rsidR="00524EE5" w:rsidRPr="00524EE5">
        <w:rPr>
          <w:rFonts w:ascii="宋体" w:eastAsia="宋体" w:hAnsi="宋体" w:cs="宋体"/>
          <w:bCs/>
          <w:color w:val="000000"/>
          <w:kern w:val="0"/>
          <w:sz w:val="24"/>
        </w:rPr>
        <w:t>月</w:t>
      </w:r>
      <w:r w:rsidR="009E12C6">
        <w:rPr>
          <w:rFonts w:ascii="宋体" w:eastAsia="宋体" w:hAnsi="宋体" w:cs="宋体" w:hint="eastAsia"/>
          <w:bCs/>
          <w:color w:val="000000"/>
          <w:kern w:val="0"/>
          <w:sz w:val="24"/>
        </w:rPr>
        <w:t>13</w:t>
      </w:r>
      <w:r w:rsidR="00524EE5" w:rsidRPr="00524EE5">
        <w:rPr>
          <w:rFonts w:ascii="宋体" w:eastAsia="宋体" w:hAnsi="宋体" w:cs="宋体"/>
          <w:bCs/>
          <w:color w:val="000000"/>
          <w:kern w:val="0"/>
          <w:sz w:val="24"/>
        </w:rPr>
        <w:t>日</w:t>
      </w:r>
    </w:p>
    <w:sectPr w:rsidR="00E42A11" w:rsidRPr="00C80D58" w:rsidSect="00BA59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1C" w:rsidRDefault="00B41A1C" w:rsidP="008C3863">
      <w:r>
        <w:separator/>
      </w:r>
    </w:p>
  </w:endnote>
  <w:endnote w:type="continuationSeparator" w:id="0">
    <w:p w:rsidR="00B41A1C" w:rsidRDefault="00B41A1C"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1C" w:rsidRDefault="00B41A1C" w:rsidP="008C3863">
      <w:r>
        <w:separator/>
      </w:r>
    </w:p>
  </w:footnote>
  <w:footnote w:type="continuationSeparator" w:id="0">
    <w:p w:rsidR="00B41A1C" w:rsidRDefault="00B41A1C"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5F5C"/>
    <w:rsid w:val="00036255"/>
    <w:rsid w:val="000C6AB5"/>
    <w:rsid w:val="000E7CD7"/>
    <w:rsid w:val="00104D57"/>
    <w:rsid w:val="001125DE"/>
    <w:rsid w:val="001543CE"/>
    <w:rsid w:val="00184FBE"/>
    <w:rsid w:val="001A1AAA"/>
    <w:rsid w:val="001B76F1"/>
    <w:rsid w:val="001D4B28"/>
    <w:rsid w:val="00201AB7"/>
    <w:rsid w:val="00203E1B"/>
    <w:rsid w:val="00206458"/>
    <w:rsid w:val="00331618"/>
    <w:rsid w:val="00394D94"/>
    <w:rsid w:val="003C535B"/>
    <w:rsid w:val="003F5C28"/>
    <w:rsid w:val="00415E59"/>
    <w:rsid w:val="00466B4B"/>
    <w:rsid w:val="00523D04"/>
    <w:rsid w:val="00524EE5"/>
    <w:rsid w:val="00540D39"/>
    <w:rsid w:val="00570B74"/>
    <w:rsid w:val="005D1D4F"/>
    <w:rsid w:val="005F7C35"/>
    <w:rsid w:val="00624397"/>
    <w:rsid w:val="0064085B"/>
    <w:rsid w:val="00653BFB"/>
    <w:rsid w:val="006A6B07"/>
    <w:rsid w:val="006B367A"/>
    <w:rsid w:val="00721AD4"/>
    <w:rsid w:val="00736C00"/>
    <w:rsid w:val="007A2C65"/>
    <w:rsid w:val="007D472B"/>
    <w:rsid w:val="007F1DB6"/>
    <w:rsid w:val="008C3863"/>
    <w:rsid w:val="008E0562"/>
    <w:rsid w:val="008E3F53"/>
    <w:rsid w:val="008E609D"/>
    <w:rsid w:val="00906205"/>
    <w:rsid w:val="009312BB"/>
    <w:rsid w:val="00936B2A"/>
    <w:rsid w:val="009544E8"/>
    <w:rsid w:val="009836F7"/>
    <w:rsid w:val="009E12C6"/>
    <w:rsid w:val="00A158D8"/>
    <w:rsid w:val="00A623DF"/>
    <w:rsid w:val="00B41A1C"/>
    <w:rsid w:val="00B52173"/>
    <w:rsid w:val="00BA5932"/>
    <w:rsid w:val="00BC1163"/>
    <w:rsid w:val="00BE3BA8"/>
    <w:rsid w:val="00BE4ADB"/>
    <w:rsid w:val="00BF2225"/>
    <w:rsid w:val="00C335BE"/>
    <w:rsid w:val="00C362D9"/>
    <w:rsid w:val="00C80D58"/>
    <w:rsid w:val="00C863C9"/>
    <w:rsid w:val="00D20BD5"/>
    <w:rsid w:val="00DC13F6"/>
    <w:rsid w:val="00E42A11"/>
    <w:rsid w:val="00E6291E"/>
    <w:rsid w:val="00E76D8C"/>
    <w:rsid w:val="00EF613A"/>
    <w:rsid w:val="00F20C25"/>
    <w:rsid w:val="00FE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 w:type="paragraph" w:styleId="a7">
    <w:name w:val="Balloon Text"/>
    <w:basedOn w:val="a"/>
    <w:link w:val="Char2"/>
    <w:uiPriority w:val="99"/>
    <w:semiHidden/>
    <w:unhideWhenUsed/>
    <w:rsid w:val="00C863C9"/>
    <w:rPr>
      <w:sz w:val="18"/>
      <w:szCs w:val="18"/>
    </w:rPr>
  </w:style>
  <w:style w:type="character" w:customStyle="1" w:styleId="Char2">
    <w:name w:val="批注框文本 Char"/>
    <w:basedOn w:val="a0"/>
    <w:link w:val="a7"/>
    <w:uiPriority w:val="99"/>
    <w:semiHidden/>
    <w:rsid w:val="00C863C9"/>
    <w:rPr>
      <w:sz w:val="18"/>
      <w:szCs w:val="18"/>
    </w:rPr>
  </w:style>
</w:styles>
</file>

<file path=word/webSettings.xml><?xml version="1.0" encoding="utf-8"?>
<w:webSettings xmlns:r="http://schemas.openxmlformats.org/officeDocument/2006/relationships" xmlns:w="http://schemas.openxmlformats.org/wordprocessingml/2006/main">
  <w:divs>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4</DocSecurity>
  <Lines>38</Lines>
  <Paragraphs>10</Paragraphs>
  <ScaleCrop>false</ScaleCrop>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李响4</dc:creator>
  <cp:keywords/>
  <dc:description/>
  <cp:lastModifiedBy>ZHONGM</cp:lastModifiedBy>
  <cp:revision>2</cp:revision>
  <cp:lastPrinted>2021-04-12T06:55:00Z</cp:lastPrinted>
  <dcterms:created xsi:type="dcterms:W3CDTF">2021-04-12T16:48:00Z</dcterms:created>
  <dcterms:modified xsi:type="dcterms:W3CDTF">2021-04-12T16:48:00Z</dcterms:modified>
</cp:coreProperties>
</file>