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CD" w:rsidRPr="006A2939" w:rsidRDefault="00D0337B" w:rsidP="00754A77">
      <w:pPr>
        <w:widowControl/>
        <w:spacing w:before="225" w:after="225" w:line="360" w:lineRule="atLeast"/>
        <w:jc w:val="center"/>
        <w:rPr>
          <w:rFonts w:ascii="Times New Roman" w:eastAsia="宋体" w:hAnsi="Times New Roman" w:cs="Times New Roman"/>
          <w:b/>
          <w:kern w:val="0"/>
          <w:sz w:val="32"/>
          <w:szCs w:val="32"/>
        </w:rPr>
      </w:pPr>
      <w:r w:rsidRPr="006A2939">
        <w:rPr>
          <w:rFonts w:ascii="Times New Roman" w:eastAsia="宋体" w:hAnsi="Times New Roman" w:cs="Times New Roman"/>
          <w:b/>
          <w:kern w:val="0"/>
          <w:sz w:val="32"/>
          <w:szCs w:val="32"/>
        </w:rPr>
        <w:t>中银</w:t>
      </w:r>
      <w:r w:rsidR="00625B06">
        <w:rPr>
          <w:rFonts w:ascii="Times New Roman" w:eastAsia="宋体" w:hAnsi="Times New Roman" w:cs="Times New Roman"/>
          <w:b/>
          <w:kern w:val="0"/>
          <w:sz w:val="32"/>
          <w:szCs w:val="32"/>
        </w:rPr>
        <w:t>丰润</w:t>
      </w:r>
      <w:r w:rsidR="005076CD">
        <w:rPr>
          <w:rFonts w:ascii="Times New Roman" w:eastAsia="宋体" w:hAnsi="Times New Roman" w:cs="Times New Roman"/>
          <w:b/>
          <w:kern w:val="0"/>
          <w:sz w:val="32"/>
          <w:szCs w:val="32"/>
        </w:rPr>
        <w:t>定期开放债券型发起式</w:t>
      </w:r>
      <w:r w:rsidRPr="006A2939">
        <w:rPr>
          <w:rFonts w:ascii="Times New Roman" w:eastAsia="宋体" w:hAnsi="Times New Roman" w:cs="Times New Roman"/>
          <w:b/>
          <w:kern w:val="0"/>
          <w:sz w:val="32"/>
          <w:szCs w:val="32"/>
        </w:rPr>
        <w:t>证券投资基金</w:t>
      </w:r>
    </w:p>
    <w:p w:rsidR="00754A77" w:rsidRPr="006A2939" w:rsidRDefault="00754A77" w:rsidP="00754A77">
      <w:pPr>
        <w:widowControl/>
        <w:spacing w:before="225" w:after="225" w:line="360" w:lineRule="atLeast"/>
        <w:jc w:val="center"/>
        <w:rPr>
          <w:rFonts w:ascii="Times New Roman" w:eastAsia="宋体" w:hAnsi="Times New Roman" w:cs="Times New Roman"/>
          <w:b/>
          <w:kern w:val="0"/>
          <w:sz w:val="32"/>
          <w:szCs w:val="32"/>
        </w:rPr>
      </w:pPr>
      <w:r w:rsidRPr="006A2939">
        <w:rPr>
          <w:rFonts w:ascii="Times New Roman" w:eastAsia="宋体" w:hAnsi="Times New Roman" w:cs="Times New Roman"/>
          <w:b/>
          <w:kern w:val="0"/>
          <w:sz w:val="32"/>
          <w:szCs w:val="32"/>
        </w:rPr>
        <w:t>基金份额持有人大会</w:t>
      </w:r>
      <w:r w:rsidR="00BF003A" w:rsidRPr="006A2939">
        <w:rPr>
          <w:rFonts w:ascii="Times New Roman" w:eastAsia="宋体" w:hAnsi="Times New Roman" w:cs="Times New Roman"/>
          <w:b/>
          <w:kern w:val="0"/>
          <w:sz w:val="32"/>
          <w:szCs w:val="32"/>
        </w:rPr>
        <w:t>表决结果暨决议生效的公告</w:t>
      </w:r>
    </w:p>
    <w:p w:rsidR="00754A77" w:rsidRPr="00737907" w:rsidRDefault="00754A77" w:rsidP="00BB428A">
      <w:pPr>
        <w:widowControl/>
        <w:adjustRightInd w:val="0"/>
        <w:snapToGrid w:val="0"/>
        <w:spacing w:before="225" w:after="225" w:line="360" w:lineRule="auto"/>
        <w:jc w:val="center"/>
        <w:rPr>
          <w:rFonts w:ascii="Times New Roman" w:eastAsia="宋体" w:hAnsi="Times New Roman" w:cs="Times New Roman"/>
          <w:b/>
          <w:kern w:val="0"/>
          <w:sz w:val="28"/>
          <w:szCs w:val="28"/>
        </w:rPr>
      </w:pPr>
    </w:p>
    <w:p w:rsidR="00043582" w:rsidRPr="00737907" w:rsidRDefault="00BF003A" w:rsidP="00786CDB">
      <w:pPr>
        <w:widowControl/>
        <w:adjustRightInd w:val="0"/>
        <w:snapToGrid w:val="0"/>
        <w:spacing w:line="360" w:lineRule="auto"/>
        <w:ind w:firstLineChars="200" w:firstLine="420"/>
        <w:rPr>
          <w:rFonts w:ascii="Times New Roman" w:hAnsi="Times New Roman" w:cs="Times New Roman"/>
        </w:rPr>
      </w:pPr>
      <w:r w:rsidRPr="00737907">
        <w:rPr>
          <w:rFonts w:ascii="Times New Roman" w:eastAsia="宋体" w:hAnsi="Times New Roman" w:cs="Times New Roman"/>
          <w:kern w:val="0"/>
          <w:szCs w:val="21"/>
        </w:rPr>
        <w:t>依据《中华人民共和国证券投资基金法》、《公开募集证券投资基金运作管理办法》、《</w:t>
      </w:r>
      <w:r w:rsidR="00D0337B" w:rsidRPr="00737907">
        <w:rPr>
          <w:rFonts w:ascii="Times New Roman" w:eastAsia="宋体" w:hAnsi="Times New Roman" w:cs="Times New Roman"/>
          <w:kern w:val="0"/>
          <w:szCs w:val="21"/>
        </w:rPr>
        <w:t>中银</w:t>
      </w:r>
      <w:r w:rsidR="00625B06">
        <w:rPr>
          <w:rFonts w:ascii="Times New Roman" w:eastAsia="宋体" w:hAnsi="Times New Roman" w:cs="Times New Roman"/>
          <w:kern w:val="0"/>
          <w:szCs w:val="21"/>
        </w:rPr>
        <w:t>丰润</w:t>
      </w:r>
      <w:r w:rsidR="005076CD">
        <w:rPr>
          <w:rFonts w:ascii="Times New Roman" w:eastAsia="宋体" w:hAnsi="Times New Roman" w:cs="Times New Roman"/>
          <w:kern w:val="0"/>
          <w:szCs w:val="21"/>
        </w:rPr>
        <w:t>定期开放债券型发起式</w:t>
      </w:r>
      <w:r w:rsidR="00D0337B" w:rsidRPr="00737907">
        <w:rPr>
          <w:rFonts w:ascii="Times New Roman" w:eastAsia="宋体" w:hAnsi="Times New Roman" w:cs="Times New Roman"/>
          <w:kern w:val="0"/>
          <w:szCs w:val="21"/>
        </w:rPr>
        <w:t>证券投资基金</w:t>
      </w:r>
      <w:r w:rsidRPr="00737907">
        <w:rPr>
          <w:rFonts w:ascii="Times New Roman" w:eastAsia="宋体" w:hAnsi="Times New Roman" w:cs="Times New Roman"/>
          <w:kern w:val="0"/>
          <w:szCs w:val="21"/>
        </w:rPr>
        <w:t>基金合同》的有关规定，现将</w:t>
      </w:r>
      <w:r w:rsidR="00D0337B" w:rsidRPr="00737907">
        <w:rPr>
          <w:rFonts w:ascii="Times New Roman" w:eastAsia="宋体" w:hAnsi="Times New Roman" w:cs="Times New Roman"/>
          <w:kern w:val="0"/>
          <w:szCs w:val="21"/>
        </w:rPr>
        <w:t>中银</w:t>
      </w:r>
      <w:r w:rsidR="00625B06">
        <w:rPr>
          <w:rFonts w:ascii="Times New Roman" w:eastAsia="宋体" w:hAnsi="Times New Roman" w:cs="Times New Roman"/>
          <w:kern w:val="0"/>
          <w:szCs w:val="21"/>
        </w:rPr>
        <w:t>丰润</w:t>
      </w:r>
      <w:r w:rsidR="005076CD">
        <w:rPr>
          <w:rFonts w:ascii="Times New Roman" w:eastAsia="宋体" w:hAnsi="Times New Roman" w:cs="Times New Roman"/>
          <w:kern w:val="0"/>
          <w:szCs w:val="21"/>
        </w:rPr>
        <w:t>定期开放债券型发起式</w:t>
      </w:r>
      <w:r w:rsidR="00D0337B" w:rsidRPr="00737907">
        <w:rPr>
          <w:rFonts w:ascii="Times New Roman" w:eastAsia="宋体" w:hAnsi="Times New Roman" w:cs="Times New Roman"/>
          <w:kern w:val="0"/>
          <w:szCs w:val="21"/>
        </w:rPr>
        <w:t>证券投资基金</w:t>
      </w:r>
      <w:r w:rsidRPr="00737907">
        <w:rPr>
          <w:rFonts w:ascii="Times New Roman" w:eastAsia="宋体" w:hAnsi="Times New Roman" w:cs="Times New Roman"/>
          <w:kern w:val="0"/>
          <w:szCs w:val="21"/>
        </w:rPr>
        <w:t>（以下</w:t>
      </w:r>
      <w:r w:rsidR="00673699">
        <w:rPr>
          <w:rFonts w:ascii="Times New Roman" w:eastAsia="宋体" w:hAnsi="Times New Roman" w:cs="Times New Roman" w:hint="eastAsia"/>
          <w:kern w:val="0"/>
          <w:szCs w:val="21"/>
        </w:rPr>
        <w:t>使用全称或</w:t>
      </w:r>
      <w:r w:rsidRPr="00737907">
        <w:rPr>
          <w:rFonts w:ascii="Times New Roman" w:eastAsia="宋体" w:hAnsi="Times New Roman" w:cs="Times New Roman"/>
          <w:kern w:val="0"/>
          <w:szCs w:val="21"/>
        </w:rPr>
        <w:t>简称</w:t>
      </w:r>
      <w:r w:rsidR="00A3646E" w:rsidRPr="00737907">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中银</w:t>
      </w:r>
      <w:r w:rsidR="00625B06">
        <w:rPr>
          <w:rFonts w:ascii="Times New Roman" w:eastAsia="宋体" w:hAnsi="Times New Roman" w:cs="Times New Roman"/>
          <w:kern w:val="0"/>
          <w:szCs w:val="21"/>
        </w:rPr>
        <w:t>丰润</w:t>
      </w:r>
      <w:r w:rsidR="00B1328F">
        <w:rPr>
          <w:rFonts w:ascii="Times New Roman" w:eastAsia="宋体" w:hAnsi="Times New Roman" w:cs="Times New Roman"/>
          <w:kern w:val="0"/>
          <w:szCs w:val="21"/>
        </w:rPr>
        <w:t>定期开放债券型发起式</w:t>
      </w:r>
      <w:r w:rsidR="00A3646E" w:rsidRPr="00737907">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或</w:t>
      </w:r>
      <w:r w:rsidR="00A3646E" w:rsidRPr="00737907">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本基金</w:t>
      </w:r>
      <w:r w:rsidR="00A3646E" w:rsidRPr="00737907">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）基金份额持有人大会的表决结果与决议以及相关事项公告如下。</w:t>
      </w:r>
    </w:p>
    <w:p w:rsidR="00043582" w:rsidRPr="00737907" w:rsidRDefault="00043582" w:rsidP="005460F3">
      <w:pPr>
        <w:widowControl/>
        <w:adjustRightInd w:val="0"/>
        <w:snapToGrid w:val="0"/>
        <w:spacing w:beforeLines="100" w:afterLines="100" w:line="360" w:lineRule="auto"/>
        <w:ind w:firstLineChars="200" w:firstLine="422"/>
        <w:jc w:val="left"/>
        <w:rPr>
          <w:rFonts w:ascii="Times New Roman" w:eastAsia="宋体" w:hAnsi="Times New Roman" w:cs="Times New Roman"/>
          <w:b/>
          <w:kern w:val="0"/>
          <w:szCs w:val="21"/>
        </w:rPr>
      </w:pPr>
      <w:r w:rsidRPr="00737907">
        <w:rPr>
          <w:rFonts w:ascii="Times New Roman" w:eastAsia="宋体" w:hAnsi="Times New Roman" w:cs="Times New Roman" w:hint="eastAsia"/>
          <w:b/>
          <w:kern w:val="0"/>
          <w:szCs w:val="21"/>
        </w:rPr>
        <w:t>一、</w:t>
      </w:r>
      <w:r w:rsidR="00BF003A" w:rsidRPr="00737907">
        <w:rPr>
          <w:rFonts w:ascii="Times New Roman" w:eastAsia="宋体" w:hAnsi="Times New Roman" w:cs="Times New Roman" w:hint="eastAsia"/>
          <w:b/>
          <w:kern w:val="0"/>
          <w:szCs w:val="21"/>
        </w:rPr>
        <w:t>中银</w:t>
      </w:r>
      <w:r w:rsidR="00625B06">
        <w:rPr>
          <w:rFonts w:ascii="Times New Roman" w:eastAsia="宋体" w:hAnsi="Times New Roman" w:cs="Times New Roman" w:hint="eastAsia"/>
          <w:b/>
          <w:kern w:val="0"/>
          <w:szCs w:val="21"/>
        </w:rPr>
        <w:t>丰润</w:t>
      </w:r>
      <w:r w:rsidR="005076CD">
        <w:rPr>
          <w:rFonts w:ascii="Times New Roman" w:eastAsia="宋体" w:hAnsi="Times New Roman" w:cs="Times New Roman" w:hint="eastAsia"/>
          <w:b/>
          <w:kern w:val="0"/>
          <w:szCs w:val="21"/>
        </w:rPr>
        <w:t>定期开放债券型发起式</w:t>
      </w:r>
      <w:r w:rsidR="00801F67" w:rsidRPr="00801F67">
        <w:rPr>
          <w:rFonts w:ascii="Times New Roman" w:eastAsia="宋体" w:hAnsi="Times New Roman" w:cs="Times New Roman" w:hint="eastAsia"/>
          <w:b/>
          <w:kern w:val="0"/>
          <w:szCs w:val="21"/>
        </w:rPr>
        <w:t>证券投资</w:t>
      </w:r>
      <w:r w:rsidR="00BF003A" w:rsidRPr="00737907">
        <w:rPr>
          <w:rFonts w:ascii="Times New Roman" w:eastAsia="宋体" w:hAnsi="Times New Roman" w:cs="Times New Roman"/>
          <w:b/>
          <w:kern w:val="0"/>
          <w:szCs w:val="21"/>
        </w:rPr>
        <w:t>基金</w:t>
      </w:r>
      <w:r w:rsidR="00356289" w:rsidRPr="00737907">
        <w:rPr>
          <w:rFonts w:ascii="Times New Roman" w:eastAsia="宋体" w:hAnsi="Times New Roman" w:cs="Times New Roman" w:hint="eastAsia"/>
          <w:b/>
          <w:kern w:val="0"/>
          <w:szCs w:val="21"/>
        </w:rPr>
        <w:t>基金</w:t>
      </w:r>
      <w:r w:rsidR="00BF003A" w:rsidRPr="00737907">
        <w:rPr>
          <w:rFonts w:ascii="Times New Roman" w:eastAsia="宋体" w:hAnsi="Times New Roman" w:cs="Times New Roman"/>
          <w:b/>
          <w:kern w:val="0"/>
          <w:szCs w:val="21"/>
        </w:rPr>
        <w:t>份额持有人大会会议情况</w:t>
      </w:r>
    </w:p>
    <w:p w:rsidR="00756CDB" w:rsidRPr="00737907" w:rsidRDefault="00756CDB" w:rsidP="00256E5C">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5076CD">
        <w:rPr>
          <w:rFonts w:ascii="Times New Roman" w:eastAsia="宋体" w:hAnsi="Times New Roman" w:cs="Times New Roman" w:hint="eastAsia"/>
          <w:kern w:val="0"/>
          <w:szCs w:val="21"/>
        </w:rPr>
        <w:t>定期开放债券型发起式</w:t>
      </w:r>
      <w:r w:rsidRPr="00737907">
        <w:rPr>
          <w:rFonts w:ascii="Times New Roman" w:eastAsia="宋体" w:hAnsi="Times New Roman" w:cs="Times New Roman" w:hint="eastAsia"/>
          <w:kern w:val="0"/>
          <w:szCs w:val="21"/>
        </w:rPr>
        <w:t>证券投资基金基金份额持有人大会以通讯方式召开，审议了《</w:t>
      </w:r>
      <w:r w:rsidR="00E22F4F" w:rsidRPr="00624900">
        <w:rPr>
          <w:rFonts w:ascii="Times New Roman" w:eastAsia="宋体" w:hAnsi="Times New Roman" w:cs="Times New Roman" w:hint="eastAsia"/>
          <w:kern w:val="0"/>
          <w:szCs w:val="21"/>
        </w:rPr>
        <w:t>关于中银</w:t>
      </w:r>
      <w:r w:rsidR="00625B06">
        <w:rPr>
          <w:rFonts w:ascii="Times New Roman" w:eastAsia="宋体" w:hAnsi="Times New Roman" w:cs="Times New Roman" w:hint="eastAsia"/>
          <w:kern w:val="0"/>
          <w:szCs w:val="21"/>
        </w:rPr>
        <w:t>丰润</w:t>
      </w:r>
      <w:r w:rsidR="00E22F4F" w:rsidRPr="00624900">
        <w:rPr>
          <w:rFonts w:ascii="Times New Roman" w:eastAsia="宋体" w:hAnsi="Times New Roman" w:cs="Times New Roman" w:hint="eastAsia"/>
          <w:kern w:val="0"/>
          <w:szCs w:val="21"/>
        </w:rPr>
        <w:t>定期开放债券型发起式证券投资基金修改基金合同终止条款的议案</w:t>
      </w:r>
      <w:r w:rsidRPr="00737907">
        <w:rPr>
          <w:rFonts w:ascii="Times New Roman" w:eastAsia="宋体" w:hAnsi="Times New Roman" w:cs="Times New Roman" w:hint="eastAsia"/>
          <w:kern w:val="0"/>
          <w:szCs w:val="21"/>
        </w:rPr>
        <w:t>》，权益登记日为</w:t>
      </w:r>
      <w:r w:rsidR="00F51AE6" w:rsidRPr="00F047A8">
        <w:rPr>
          <w:rFonts w:ascii="Times New Roman" w:hAnsi="Times New Roman" w:cs="Times New Roman" w:hint="eastAsia"/>
          <w:kern w:val="0"/>
        </w:rPr>
        <w:t>202</w:t>
      </w:r>
      <w:r w:rsidR="008F10B2">
        <w:rPr>
          <w:rFonts w:ascii="Times New Roman" w:hAnsi="Times New Roman" w:cs="Times New Roman" w:hint="eastAsia"/>
          <w:kern w:val="0"/>
        </w:rPr>
        <w:t>1</w:t>
      </w:r>
      <w:r w:rsidR="00F51AE6" w:rsidRPr="00F047A8">
        <w:rPr>
          <w:rFonts w:ascii="Times New Roman" w:hAnsi="Times New Roman" w:cs="Times New Roman" w:hint="eastAsia"/>
          <w:kern w:val="0"/>
        </w:rPr>
        <w:t>年</w:t>
      </w:r>
      <w:r w:rsidR="00F147A3">
        <w:rPr>
          <w:rFonts w:ascii="Times New Roman" w:hAnsi="Times New Roman" w:cs="Times New Roman" w:hint="eastAsia"/>
          <w:kern w:val="0"/>
        </w:rPr>
        <w:t>3</w:t>
      </w:r>
      <w:r w:rsidR="00F51AE6" w:rsidRPr="00F047A8">
        <w:rPr>
          <w:rFonts w:ascii="Times New Roman" w:hAnsi="Times New Roman" w:cs="Times New Roman" w:hint="eastAsia"/>
          <w:kern w:val="0"/>
        </w:rPr>
        <w:t>月</w:t>
      </w:r>
      <w:r w:rsidR="008F10B2">
        <w:rPr>
          <w:rFonts w:ascii="Times New Roman" w:hAnsi="Times New Roman" w:cs="Times New Roman" w:hint="eastAsia"/>
          <w:kern w:val="0"/>
        </w:rPr>
        <w:t>1</w:t>
      </w:r>
      <w:r w:rsidR="00F147A3">
        <w:rPr>
          <w:rFonts w:ascii="Times New Roman" w:hAnsi="Times New Roman" w:cs="Times New Roman" w:hint="eastAsia"/>
          <w:kern w:val="0"/>
        </w:rPr>
        <w:t>6</w:t>
      </w:r>
      <w:r w:rsidR="00F51AE6" w:rsidRPr="00F047A8">
        <w:rPr>
          <w:rFonts w:ascii="Times New Roman" w:hAnsi="Times New Roman" w:cs="Times New Roman" w:hint="eastAsia"/>
          <w:kern w:val="0"/>
        </w:rPr>
        <w:t>日</w:t>
      </w:r>
      <w:r w:rsidRPr="00737907">
        <w:rPr>
          <w:rFonts w:ascii="Times New Roman" w:eastAsia="宋体" w:hAnsi="Times New Roman" w:cs="Times New Roman" w:hint="eastAsia"/>
          <w:kern w:val="0"/>
          <w:szCs w:val="21"/>
        </w:rPr>
        <w:t>，投票时间为</w:t>
      </w:r>
      <w:r w:rsidR="00F147A3" w:rsidRPr="00A32E31">
        <w:rPr>
          <w:rFonts w:ascii="Times New Roman" w:hAnsi="Times New Roman" w:cs="Times New Roman" w:hint="eastAsia"/>
          <w:kern w:val="0"/>
          <w:szCs w:val="21"/>
        </w:rPr>
        <w:t>自</w:t>
      </w:r>
      <w:r w:rsidR="00F147A3">
        <w:rPr>
          <w:rFonts w:ascii="Times New Roman" w:hAnsi="Times New Roman" w:cs="Times New Roman" w:hint="eastAsia"/>
          <w:kern w:val="0"/>
          <w:szCs w:val="21"/>
        </w:rPr>
        <w:t>2021</w:t>
      </w:r>
      <w:r w:rsidR="00F147A3" w:rsidRPr="00A32E31">
        <w:rPr>
          <w:rFonts w:ascii="Times New Roman" w:hAnsi="Times New Roman" w:cs="Times New Roman" w:hint="eastAsia"/>
          <w:kern w:val="0"/>
          <w:szCs w:val="21"/>
        </w:rPr>
        <w:t>年</w:t>
      </w:r>
      <w:r w:rsidR="00F147A3">
        <w:rPr>
          <w:rFonts w:ascii="Times New Roman" w:hAnsi="Times New Roman" w:cs="Times New Roman" w:hint="eastAsia"/>
          <w:kern w:val="0"/>
          <w:szCs w:val="21"/>
        </w:rPr>
        <w:t>3</w:t>
      </w:r>
      <w:r w:rsidR="00F147A3" w:rsidRPr="00A32E31">
        <w:rPr>
          <w:rFonts w:ascii="Times New Roman" w:hAnsi="Times New Roman" w:cs="Times New Roman" w:hint="eastAsia"/>
          <w:kern w:val="0"/>
          <w:szCs w:val="21"/>
        </w:rPr>
        <w:t>月</w:t>
      </w:r>
      <w:r w:rsidR="00F147A3">
        <w:rPr>
          <w:rFonts w:ascii="Times New Roman" w:hAnsi="Times New Roman" w:cs="Times New Roman" w:hint="eastAsia"/>
          <w:kern w:val="0"/>
          <w:szCs w:val="21"/>
        </w:rPr>
        <w:t>17</w:t>
      </w:r>
      <w:r w:rsidR="00F147A3" w:rsidRPr="00A32E31">
        <w:rPr>
          <w:rFonts w:ascii="Times New Roman" w:hAnsi="Times New Roman" w:cs="Times New Roman" w:hint="eastAsia"/>
          <w:kern w:val="0"/>
          <w:szCs w:val="21"/>
        </w:rPr>
        <w:t>日起，至</w:t>
      </w:r>
      <w:r w:rsidR="00F147A3">
        <w:rPr>
          <w:rFonts w:ascii="Times New Roman" w:hAnsi="Times New Roman" w:cs="Times New Roman" w:hint="eastAsia"/>
          <w:kern w:val="0"/>
          <w:szCs w:val="21"/>
        </w:rPr>
        <w:t>2021</w:t>
      </w:r>
      <w:r w:rsidR="00F147A3" w:rsidRPr="00A32E31">
        <w:rPr>
          <w:rFonts w:ascii="Times New Roman" w:hAnsi="Times New Roman" w:cs="Times New Roman" w:hint="eastAsia"/>
          <w:kern w:val="0"/>
          <w:szCs w:val="21"/>
        </w:rPr>
        <w:t>年</w:t>
      </w:r>
      <w:r w:rsidR="00F147A3">
        <w:rPr>
          <w:rFonts w:ascii="Times New Roman" w:hAnsi="Times New Roman" w:cs="Times New Roman" w:hint="eastAsia"/>
          <w:kern w:val="0"/>
          <w:szCs w:val="21"/>
        </w:rPr>
        <w:t>4</w:t>
      </w:r>
      <w:r w:rsidR="00F147A3" w:rsidRPr="00A32E31">
        <w:rPr>
          <w:rFonts w:ascii="Times New Roman" w:hAnsi="Times New Roman" w:cs="Times New Roman" w:hint="eastAsia"/>
          <w:kern w:val="0"/>
          <w:szCs w:val="21"/>
        </w:rPr>
        <w:t>月</w:t>
      </w:r>
      <w:r w:rsidR="00F147A3">
        <w:rPr>
          <w:rFonts w:ascii="Times New Roman" w:hAnsi="Times New Roman" w:cs="Times New Roman" w:hint="eastAsia"/>
          <w:kern w:val="0"/>
          <w:szCs w:val="21"/>
        </w:rPr>
        <w:t>7</w:t>
      </w:r>
      <w:r w:rsidR="00F147A3" w:rsidRPr="00A32E31">
        <w:rPr>
          <w:rFonts w:ascii="Times New Roman" w:hAnsi="Times New Roman" w:cs="Times New Roman" w:hint="eastAsia"/>
          <w:kern w:val="0"/>
          <w:szCs w:val="21"/>
        </w:rPr>
        <w:t>日</w:t>
      </w:r>
      <w:r w:rsidR="00F147A3">
        <w:rPr>
          <w:rFonts w:ascii="Times New Roman" w:hAnsi="Times New Roman" w:cs="Times New Roman"/>
          <w:kern w:val="0"/>
          <w:szCs w:val="21"/>
        </w:rPr>
        <w:t>17</w:t>
      </w:r>
      <w:r w:rsidR="00F147A3">
        <w:rPr>
          <w:rFonts w:ascii="Times New Roman" w:hAnsi="Times New Roman" w:cs="Times New Roman" w:hint="eastAsia"/>
          <w:kern w:val="0"/>
          <w:szCs w:val="21"/>
        </w:rPr>
        <w:t>：</w:t>
      </w:r>
      <w:r w:rsidR="00F147A3">
        <w:rPr>
          <w:rFonts w:ascii="Times New Roman" w:hAnsi="Times New Roman" w:cs="Times New Roman"/>
          <w:kern w:val="0"/>
          <w:szCs w:val="21"/>
        </w:rPr>
        <w:t>00</w:t>
      </w:r>
      <w:r w:rsidR="00F147A3" w:rsidRPr="00A32E31">
        <w:rPr>
          <w:rFonts w:ascii="Times New Roman" w:hAnsi="Times New Roman" w:cs="Times New Roman" w:hint="eastAsia"/>
          <w:kern w:val="0"/>
          <w:szCs w:val="21"/>
        </w:rPr>
        <w:t>止</w:t>
      </w:r>
      <w:r w:rsidRPr="00737907">
        <w:rPr>
          <w:rFonts w:ascii="Times New Roman" w:eastAsia="宋体" w:hAnsi="Times New Roman" w:cs="Times New Roman" w:hint="eastAsia"/>
          <w:kern w:val="0"/>
          <w:szCs w:val="21"/>
        </w:rPr>
        <w:t>。根据《中华人民共和国证券投资基金法》、《公开募集证券投资基金运作管理办法》、《中银</w:t>
      </w:r>
      <w:r w:rsidR="00625B06">
        <w:rPr>
          <w:rFonts w:ascii="Times New Roman" w:eastAsia="宋体" w:hAnsi="Times New Roman" w:cs="Times New Roman" w:hint="eastAsia"/>
          <w:kern w:val="0"/>
          <w:szCs w:val="21"/>
        </w:rPr>
        <w:t>丰润</w:t>
      </w:r>
      <w:r w:rsidR="005076CD">
        <w:rPr>
          <w:rFonts w:ascii="Times New Roman" w:eastAsia="宋体" w:hAnsi="Times New Roman" w:cs="Times New Roman" w:hint="eastAsia"/>
          <w:kern w:val="0"/>
          <w:szCs w:val="21"/>
        </w:rPr>
        <w:t>定期开放债券型发起式</w:t>
      </w:r>
      <w:r w:rsidRPr="00737907">
        <w:rPr>
          <w:rFonts w:ascii="Times New Roman" w:eastAsia="宋体" w:hAnsi="Times New Roman" w:cs="Times New Roman" w:hint="eastAsia"/>
          <w:kern w:val="0"/>
          <w:szCs w:val="21"/>
        </w:rPr>
        <w:t>证券投资基金基金合同》、《</w:t>
      </w:r>
      <w:r w:rsidR="00256E5C" w:rsidRPr="001B7454">
        <w:rPr>
          <w:rFonts w:ascii="Times New Roman" w:eastAsia="宋体" w:hAnsi="Times New Roman" w:cs="Times New Roman" w:hint="eastAsia"/>
          <w:kern w:val="0"/>
          <w:szCs w:val="21"/>
        </w:rPr>
        <w:t>中银基金管理有限公司关于以通讯方式召开中银</w:t>
      </w:r>
      <w:r w:rsidR="00625B06">
        <w:rPr>
          <w:rFonts w:ascii="Times New Roman" w:eastAsia="宋体" w:hAnsi="Times New Roman" w:cs="Times New Roman" w:hint="eastAsia"/>
          <w:kern w:val="0"/>
          <w:szCs w:val="21"/>
        </w:rPr>
        <w:t>丰润</w:t>
      </w:r>
      <w:r w:rsidR="005076CD">
        <w:rPr>
          <w:rFonts w:ascii="Times New Roman" w:eastAsia="宋体" w:hAnsi="Times New Roman" w:cs="Times New Roman" w:hint="eastAsia"/>
          <w:kern w:val="0"/>
          <w:szCs w:val="21"/>
        </w:rPr>
        <w:t>定期开放债券型发起式</w:t>
      </w:r>
      <w:r w:rsidR="00256E5C" w:rsidRPr="001B7454">
        <w:rPr>
          <w:rFonts w:ascii="Times New Roman" w:eastAsia="宋体" w:hAnsi="Times New Roman" w:cs="Times New Roman" w:hint="eastAsia"/>
          <w:kern w:val="0"/>
          <w:szCs w:val="21"/>
        </w:rPr>
        <w:t>证券投资基金基金份额持有人大会的公告</w:t>
      </w:r>
      <w:r w:rsidRPr="00737907">
        <w:rPr>
          <w:rFonts w:ascii="Times New Roman" w:eastAsia="宋体" w:hAnsi="Times New Roman" w:cs="Times New Roman" w:hint="eastAsia"/>
          <w:kern w:val="0"/>
          <w:szCs w:val="21"/>
        </w:rPr>
        <w:t>》等规定，基金管理人授权的两名监督员在基金托管人授权代表的监督下进行计票，上海市通力律师事务所对计票结果进行了见证，上海市</w:t>
      </w:r>
      <w:r w:rsidR="00256E5C">
        <w:rPr>
          <w:rFonts w:ascii="Times New Roman" w:eastAsia="宋体" w:hAnsi="Times New Roman" w:cs="Times New Roman" w:hint="eastAsia"/>
          <w:kern w:val="0"/>
          <w:szCs w:val="21"/>
        </w:rPr>
        <w:t>静安</w:t>
      </w:r>
      <w:r w:rsidRPr="00737907">
        <w:rPr>
          <w:rFonts w:ascii="Times New Roman" w:eastAsia="宋体" w:hAnsi="Times New Roman" w:cs="Times New Roman" w:hint="eastAsia"/>
          <w:kern w:val="0"/>
          <w:szCs w:val="21"/>
        </w:rPr>
        <w:t>公证处对计票过程进行了公证。计票结果如下：</w:t>
      </w:r>
    </w:p>
    <w:p w:rsidR="00756CDB" w:rsidRPr="00256E5C" w:rsidRDefault="00756CDB" w:rsidP="00756CDB">
      <w:pPr>
        <w:widowControl/>
        <w:adjustRightInd w:val="0"/>
        <w:snapToGrid w:val="0"/>
        <w:spacing w:line="360" w:lineRule="auto"/>
        <w:ind w:firstLineChars="200" w:firstLine="420"/>
        <w:rPr>
          <w:rFonts w:ascii="Times New Roman" w:eastAsia="宋体" w:hAnsi="Times New Roman" w:cs="Times New Roman"/>
          <w:kern w:val="0"/>
          <w:szCs w:val="21"/>
        </w:rPr>
      </w:pPr>
      <w:r w:rsidRPr="00256E5C">
        <w:rPr>
          <w:rFonts w:ascii="Times New Roman" w:eastAsia="宋体" w:hAnsi="Times New Roman" w:cs="Times New Roman"/>
          <w:kern w:val="0"/>
          <w:szCs w:val="21"/>
        </w:rPr>
        <w:t>本次基金份额持有人大会中，出席的</w:t>
      </w:r>
      <w:r w:rsidRPr="00256E5C">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5076CD">
        <w:rPr>
          <w:rFonts w:ascii="Times New Roman" w:eastAsia="宋体" w:hAnsi="Times New Roman" w:cs="Times New Roman" w:hint="eastAsia"/>
          <w:kern w:val="0"/>
          <w:szCs w:val="21"/>
        </w:rPr>
        <w:t>定期开放债券型发起式</w:t>
      </w:r>
      <w:r w:rsidRPr="00256E5C">
        <w:rPr>
          <w:rFonts w:ascii="Times New Roman" w:eastAsia="宋体" w:hAnsi="Times New Roman" w:cs="Times New Roman" w:hint="eastAsia"/>
          <w:kern w:val="0"/>
          <w:szCs w:val="21"/>
        </w:rPr>
        <w:t>证券投资基金</w:t>
      </w:r>
      <w:r w:rsidRPr="00256E5C">
        <w:rPr>
          <w:rFonts w:ascii="Times New Roman" w:eastAsia="宋体" w:hAnsi="Times New Roman" w:cs="Times New Roman"/>
          <w:kern w:val="0"/>
          <w:szCs w:val="21"/>
        </w:rPr>
        <w:t>基金份额持有人及代理人所代表的基金份额</w:t>
      </w:r>
      <w:r w:rsidR="00625B06" w:rsidRPr="00625B06">
        <w:rPr>
          <w:rFonts w:ascii="Times New Roman" w:eastAsia="宋体" w:hAnsi="Times New Roman" w:cs="Times New Roman"/>
          <w:kern w:val="0"/>
          <w:szCs w:val="21"/>
        </w:rPr>
        <w:t>15,800,399,000.00</w:t>
      </w:r>
      <w:r w:rsidRPr="00256E5C">
        <w:rPr>
          <w:rFonts w:ascii="Times New Roman" w:eastAsia="宋体" w:hAnsi="Times New Roman" w:cs="Times New Roman"/>
          <w:kern w:val="0"/>
          <w:szCs w:val="21"/>
        </w:rPr>
        <w:t>份，占权益登记日总份额的</w:t>
      </w:r>
      <w:r w:rsidR="00625B06" w:rsidRPr="00625B06">
        <w:rPr>
          <w:rFonts w:ascii="Times New Roman" w:eastAsia="宋体" w:hAnsi="Times New Roman" w:cs="Times New Roman"/>
          <w:kern w:val="0"/>
          <w:szCs w:val="21"/>
        </w:rPr>
        <w:t>99.94</w:t>
      </w:r>
      <w:r w:rsidR="00CC7430" w:rsidRPr="00E22F4F">
        <w:rPr>
          <w:rFonts w:ascii="Times New Roman" w:eastAsia="宋体" w:hAnsi="Times New Roman" w:cs="Times New Roman"/>
          <w:kern w:val="0"/>
          <w:szCs w:val="21"/>
        </w:rPr>
        <w:t>%</w:t>
      </w:r>
      <w:r w:rsidRPr="00256E5C">
        <w:rPr>
          <w:rFonts w:ascii="Times New Roman" w:eastAsia="宋体" w:hAnsi="Times New Roman" w:cs="Times New Roman"/>
          <w:kern w:val="0"/>
          <w:szCs w:val="21"/>
        </w:rPr>
        <w:t>，满足法定开会条件，符合《中华人民共和国证券投资基金法》、《公开募集证券投资基金运作管理办法》和《</w:t>
      </w:r>
      <w:r w:rsidRPr="00256E5C">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5076CD">
        <w:rPr>
          <w:rFonts w:ascii="Times New Roman" w:eastAsia="宋体" w:hAnsi="Times New Roman" w:cs="Times New Roman" w:hint="eastAsia"/>
          <w:kern w:val="0"/>
          <w:szCs w:val="21"/>
        </w:rPr>
        <w:t>定期开放债券型发起式</w:t>
      </w:r>
      <w:r w:rsidRPr="00256E5C">
        <w:rPr>
          <w:rFonts w:ascii="Times New Roman" w:eastAsia="宋体" w:hAnsi="Times New Roman" w:cs="Times New Roman" w:hint="eastAsia"/>
          <w:kern w:val="0"/>
          <w:szCs w:val="21"/>
        </w:rPr>
        <w:t>证券投资基金基金合同》的有关规定。</w:t>
      </w:r>
    </w:p>
    <w:p w:rsidR="00756CDB" w:rsidRPr="00737907" w:rsidRDefault="00756CDB" w:rsidP="0075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hint="eastAsia"/>
          <w:kern w:val="0"/>
          <w:szCs w:val="21"/>
        </w:rPr>
        <w:t>会议审议了</w:t>
      </w:r>
      <w:r w:rsidR="00256E5C" w:rsidRPr="00737907">
        <w:rPr>
          <w:rFonts w:ascii="Times New Roman" w:eastAsia="宋体" w:hAnsi="Times New Roman" w:cs="Times New Roman" w:hint="eastAsia"/>
          <w:kern w:val="0"/>
          <w:szCs w:val="21"/>
        </w:rPr>
        <w:t>《</w:t>
      </w:r>
      <w:r w:rsidR="003B6777" w:rsidRPr="00624900">
        <w:rPr>
          <w:rFonts w:ascii="Times New Roman" w:eastAsia="宋体" w:hAnsi="Times New Roman" w:cs="Times New Roman" w:hint="eastAsia"/>
          <w:kern w:val="0"/>
          <w:szCs w:val="21"/>
        </w:rPr>
        <w:t>关于中银</w:t>
      </w:r>
      <w:r w:rsidR="00625B06">
        <w:rPr>
          <w:rFonts w:ascii="Times New Roman" w:eastAsia="宋体" w:hAnsi="Times New Roman" w:cs="Times New Roman" w:hint="eastAsia"/>
          <w:kern w:val="0"/>
          <w:szCs w:val="21"/>
        </w:rPr>
        <w:t>丰润</w:t>
      </w:r>
      <w:r w:rsidR="003B6777" w:rsidRPr="00624900">
        <w:rPr>
          <w:rFonts w:ascii="Times New Roman" w:eastAsia="宋体" w:hAnsi="Times New Roman" w:cs="Times New Roman" w:hint="eastAsia"/>
          <w:kern w:val="0"/>
          <w:szCs w:val="21"/>
        </w:rPr>
        <w:t>定期开放债券型发起式证券投资基金修改基金合同终止条款的议案</w:t>
      </w:r>
      <w:r w:rsidR="00CB02C8">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（以下简称</w:t>
      </w:r>
      <w:r w:rsidRPr="00737907">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本次会议议案</w:t>
      </w:r>
      <w:r w:rsidRPr="00737907">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），并由基金份额持有人以</w:t>
      </w:r>
      <w:r w:rsidR="006F03CF" w:rsidRPr="00737907">
        <w:rPr>
          <w:rFonts w:ascii="Times New Roman" w:eastAsia="宋体" w:hAnsi="Times New Roman" w:cs="Times New Roman"/>
          <w:kern w:val="0"/>
          <w:szCs w:val="21"/>
        </w:rPr>
        <w:t>纸质</w:t>
      </w:r>
      <w:r w:rsidRPr="00737907">
        <w:rPr>
          <w:rFonts w:ascii="Times New Roman" w:eastAsia="宋体" w:hAnsi="Times New Roman" w:cs="Times New Roman"/>
          <w:kern w:val="0"/>
          <w:szCs w:val="21"/>
        </w:rPr>
        <w:t>书面表决方式对本次会议议案进行投票表决。</w:t>
      </w:r>
    </w:p>
    <w:p w:rsidR="00756CDB" w:rsidRPr="00737907" w:rsidRDefault="00756CDB" w:rsidP="0075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kern w:val="0"/>
          <w:szCs w:val="21"/>
        </w:rPr>
        <w:t>表决结果为：</w:t>
      </w:r>
      <w:r w:rsidRPr="00737907">
        <w:rPr>
          <w:rFonts w:ascii="Times New Roman" w:eastAsia="宋体" w:hAnsi="Times New Roman" w:cs="Times New Roman" w:hint="eastAsia"/>
          <w:kern w:val="0"/>
          <w:szCs w:val="21"/>
        </w:rPr>
        <w:t>出席的中银</w:t>
      </w:r>
      <w:r w:rsidR="00625B06">
        <w:rPr>
          <w:rFonts w:ascii="Times New Roman" w:eastAsia="宋体" w:hAnsi="Times New Roman" w:cs="Times New Roman" w:hint="eastAsia"/>
          <w:kern w:val="0"/>
          <w:szCs w:val="21"/>
        </w:rPr>
        <w:t>丰润</w:t>
      </w:r>
      <w:r w:rsidR="00B1328F">
        <w:rPr>
          <w:rFonts w:ascii="Times New Roman" w:eastAsia="宋体" w:hAnsi="Times New Roman" w:cs="Times New Roman" w:hint="eastAsia"/>
          <w:kern w:val="0"/>
          <w:szCs w:val="21"/>
        </w:rPr>
        <w:t>定期开放债券型发起式</w:t>
      </w:r>
      <w:r w:rsidRPr="00737907">
        <w:rPr>
          <w:rFonts w:ascii="Times New Roman" w:eastAsia="宋体" w:hAnsi="Times New Roman" w:cs="Times New Roman" w:hint="eastAsia"/>
          <w:kern w:val="0"/>
          <w:szCs w:val="21"/>
        </w:rPr>
        <w:t>基金份额持有人及代理人所代表的基金份额中，</w:t>
      </w:r>
      <w:r w:rsidRPr="00737907">
        <w:rPr>
          <w:rFonts w:ascii="Times New Roman" w:eastAsia="宋体" w:hAnsi="Times New Roman" w:cs="Times New Roman"/>
          <w:kern w:val="0"/>
          <w:szCs w:val="21"/>
        </w:rPr>
        <w:t>同意票所代表的</w:t>
      </w:r>
      <w:r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B1328F">
        <w:rPr>
          <w:rFonts w:ascii="Times New Roman" w:eastAsia="宋体" w:hAnsi="Times New Roman" w:cs="Times New Roman" w:hint="eastAsia"/>
          <w:kern w:val="0"/>
          <w:szCs w:val="21"/>
        </w:rPr>
        <w:t>定期开放债券型发起式</w:t>
      </w:r>
      <w:r w:rsidRPr="00737907">
        <w:rPr>
          <w:rFonts w:ascii="Times New Roman" w:eastAsia="宋体" w:hAnsi="Times New Roman" w:cs="Times New Roman"/>
          <w:kern w:val="0"/>
          <w:szCs w:val="21"/>
        </w:rPr>
        <w:t>基金份额</w:t>
      </w:r>
      <w:r w:rsidRPr="00737907">
        <w:rPr>
          <w:rFonts w:ascii="Times New Roman" w:eastAsia="宋体" w:hAnsi="Times New Roman" w:cs="Times New Roman" w:hint="eastAsia"/>
          <w:kern w:val="0"/>
          <w:szCs w:val="21"/>
        </w:rPr>
        <w:t>总数</w:t>
      </w:r>
      <w:r w:rsidRPr="00737907">
        <w:rPr>
          <w:rFonts w:ascii="Times New Roman" w:eastAsia="宋体" w:hAnsi="Times New Roman" w:cs="Times New Roman"/>
          <w:kern w:val="0"/>
          <w:szCs w:val="21"/>
        </w:rPr>
        <w:t>为</w:t>
      </w:r>
      <w:r w:rsidR="00625B06" w:rsidRPr="00625B06">
        <w:rPr>
          <w:rFonts w:ascii="Times New Roman" w:eastAsia="宋体" w:hAnsi="Times New Roman" w:cs="Times New Roman"/>
          <w:kern w:val="0"/>
          <w:szCs w:val="21"/>
        </w:rPr>
        <w:t>15,800,399,000.00</w:t>
      </w:r>
      <w:r w:rsidRPr="00737907">
        <w:rPr>
          <w:rFonts w:ascii="Times New Roman" w:eastAsia="宋体" w:hAnsi="Times New Roman" w:cs="Times New Roman"/>
          <w:kern w:val="0"/>
          <w:szCs w:val="21"/>
        </w:rPr>
        <w:t>份，反对票所代表的</w:t>
      </w:r>
      <w:r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B1328F">
        <w:rPr>
          <w:rFonts w:ascii="Times New Roman" w:eastAsia="宋体" w:hAnsi="Times New Roman" w:cs="Times New Roman" w:hint="eastAsia"/>
          <w:kern w:val="0"/>
          <w:szCs w:val="21"/>
        </w:rPr>
        <w:t>定期开放债券型发起式</w:t>
      </w:r>
      <w:r w:rsidRPr="00737907">
        <w:rPr>
          <w:rFonts w:ascii="Times New Roman" w:eastAsia="宋体" w:hAnsi="Times New Roman" w:cs="Times New Roman"/>
          <w:kern w:val="0"/>
          <w:szCs w:val="21"/>
        </w:rPr>
        <w:t>基金份额</w:t>
      </w:r>
      <w:r w:rsidRPr="00737907">
        <w:rPr>
          <w:rFonts w:ascii="Times New Roman" w:eastAsia="宋体" w:hAnsi="Times New Roman" w:cs="Times New Roman" w:hint="eastAsia"/>
          <w:kern w:val="0"/>
          <w:szCs w:val="21"/>
        </w:rPr>
        <w:t>总数</w:t>
      </w:r>
      <w:r w:rsidRPr="00737907">
        <w:rPr>
          <w:rFonts w:ascii="Times New Roman" w:eastAsia="宋体" w:hAnsi="Times New Roman" w:cs="Times New Roman"/>
          <w:kern w:val="0"/>
          <w:szCs w:val="21"/>
        </w:rPr>
        <w:t>为</w:t>
      </w:r>
      <w:r w:rsidRPr="00737907">
        <w:rPr>
          <w:rFonts w:ascii="Times New Roman" w:eastAsia="宋体" w:hAnsi="Times New Roman" w:cs="Times New Roman"/>
          <w:kern w:val="0"/>
          <w:szCs w:val="21"/>
        </w:rPr>
        <w:t>0</w:t>
      </w:r>
      <w:r w:rsidRPr="00737907">
        <w:rPr>
          <w:rFonts w:ascii="Times New Roman" w:eastAsia="宋体" w:hAnsi="Times New Roman" w:cs="Times New Roman"/>
          <w:kern w:val="0"/>
          <w:szCs w:val="21"/>
        </w:rPr>
        <w:t>份，弃权票所代表的</w:t>
      </w:r>
      <w:r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B1328F">
        <w:rPr>
          <w:rFonts w:ascii="Times New Roman" w:eastAsia="宋体" w:hAnsi="Times New Roman" w:cs="Times New Roman" w:hint="eastAsia"/>
          <w:kern w:val="0"/>
          <w:szCs w:val="21"/>
        </w:rPr>
        <w:t>定期开放债券型发起式</w:t>
      </w:r>
      <w:r w:rsidRPr="00737907">
        <w:rPr>
          <w:rFonts w:ascii="Times New Roman" w:eastAsia="宋体" w:hAnsi="Times New Roman" w:cs="Times New Roman"/>
          <w:kern w:val="0"/>
          <w:szCs w:val="21"/>
        </w:rPr>
        <w:t>基金份额</w:t>
      </w:r>
      <w:r w:rsidRPr="00737907">
        <w:rPr>
          <w:rFonts w:ascii="Times New Roman" w:eastAsia="宋体" w:hAnsi="Times New Roman" w:cs="Times New Roman" w:hint="eastAsia"/>
          <w:kern w:val="0"/>
          <w:szCs w:val="21"/>
        </w:rPr>
        <w:t>总数</w:t>
      </w:r>
      <w:r w:rsidRPr="00737907">
        <w:rPr>
          <w:rFonts w:ascii="Times New Roman" w:eastAsia="宋体" w:hAnsi="Times New Roman" w:cs="Times New Roman"/>
          <w:kern w:val="0"/>
          <w:szCs w:val="21"/>
        </w:rPr>
        <w:t>为</w:t>
      </w:r>
      <w:r w:rsidRPr="00737907">
        <w:rPr>
          <w:rFonts w:ascii="Times New Roman" w:eastAsia="宋体" w:hAnsi="Times New Roman" w:cs="Times New Roman"/>
          <w:kern w:val="0"/>
          <w:szCs w:val="21"/>
        </w:rPr>
        <w:t>0</w:t>
      </w:r>
      <w:r w:rsidRPr="00737907">
        <w:rPr>
          <w:rFonts w:ascii="Times New Roman" w:eastAsia="宋体" w:hAnsi="Times New Roman" w:cs="Times New Roman"/>
          <w:kern w:val="0"/>
          <w:szCs w:val="21"/>
        </w:rPr>
        <w:t>份</w:t>
      </w:r>
      <w:r w:rsidRPr="00737907">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同意票所代表的</w:t>
      </w:r>
      <w:r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B1328F">
        <w:rPr>
          <w:rFonts w:ascii="Times New Roman" w:eastAsia="宋体" w:hAnsi="Times New Roman" w:cs="Times New Roman" w:hint="eastAsia"/>
          <w:kern w:val="0"/>
          <w:szCs w:val="21"/>
        </w:rPr>
        <w:t>定期开放债券型发起式</w:t>
      </w:r>
      <w:r w:rsidRPr="00737907">
        <w:rPr>
          <w:rFonts w:ascii="Times New Roman" w:eastAsia="宋体" w:hAnsi="Times New Roman" w:cs="Times New Roman"/>
          <w:kern w:val="0"/>
          <w:szCs w:val="21"/>
        </w:rPr>
        <w:t>基金份额占参加本次大会的</w:t>
      </w:r>
      <w:r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B1328F">
        <w:rPr>
          <w:rFonts w:ascii="Times New Roman" w:eastAsia="宋体" w:hAnsi="Times New Roman" w:cs="Times New Roman" w:hint="eastAsia"/>
          <w:kern w:val="0"/>
          <w:szCs w:val="21"/>
        </w:rPr>
        <w:t>定期开放债券型发起式</w:t>
      </w:r>
      <w:r w:rsidRPr="00737907">
        <w:rPr>
          <w:rFonts w:ascii="Times New Roman" w:eastAsia="宋体" w:hAnsi="Times New Roman" w:cs="Times New Roman"/>
          <w:kern w:val="0"/>
          <w:szCs w:val="21"/>
        </w:rPr>
        <w:t>基</w:t>
      </w:r>
      <w:r w:rsidRPr="00737907">
        <w:rPr>
          <w:rFonts w:ascii="Times New Roman" w:eastAsia="宋体" w:hAnsi="Times New Roman" w:cs="Times New Roman"/>
          <w:kern w:val="0"/>
          <w:szCs w:val="21"/>
        </w:rPr>
        <w:lastRenderedPageBreak/>
        <w:t>金份额持有人及其</w:t>
      </w:r>
      <w:r w:rsidR="006468D2" w:rsidRPr="00737907">
        <w:rPr>
          <w:rFonts w:ascii="Times New Roman" w:eastAsia="宋体" w:hAnsi="Times New Roman" w:cs="Times New Roman" w:hint="eastAsia"/>
          <w:kern w:val="0"/>
          <w:szCs w:val="21"/>
        </w:rPr>
        <w:t>代理</w:t>
      </w:r>
      <w:r w:rsidRPr="00737907">
        <w:rPr>
          <w:rFonts w:ascii="Times New Roman" w:eastAsia="宋体" w:hAnsi="Times New Roman" w:cs="Times New Roman"/>
          <w:kern w:val="0"/>
          <w:szCs w:val="21"/>
        </w:rPr>
        <w:t>人代表的基金份额总数的</w:t>
      </w:r>
      <w:r w:rsidRPr="00737907">
        <w:rPr>
          <w:rFonts w:ascii="Times New Roman" w:eastAsia="宋体" w:hAnsi="Times New Roman" w:cs="Times New Roman"/>
          <w:kern w:val="0"/>
          <w:szCs w:val="21"/>
        </w:rPr>
        <w:t>100%</w:t>
      </w:r>
      <w:r w:rsidRPr="00737907">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达到参加大会的基金份额持有人或其代理人所持表决权的</w:t>
      </w:r>
      <w:r w:rsidR="00B1328F">
        <w:rPr>
          <w:rFonts w:ascii="Times New Roman" w:eastAsia="宋体" w:hAnsi="Times New Roman" w:cs="Times New Roman" w:hint="eastAsia"/>
          <w:kern w:val="0"/>
          <w:szCs w:val="21"/>
        </w:rPr>
        <w:t>三分之二</w:t>
      </w:r>
      <w:r w:rsidRPr="00737907">
        <w:rPr>
          <w:rFonts w:ascii="Times New Roman" w:eastAsia="宋体" w:hAnsi="Times New Roman" w:cs="Times New Roman"/>
          <w:kern w:val="0"/>
          <w:szCs w:val="21"/>
        </w:rPr>
        <w:t>以上（含</w:t>
      </w:r>
      <w:r w:rsidR="00B1328F">
        <w:rPr>
          <w:rFonts w:ascii="Times New Roman" w:eastAsia="宋体" w:hAnsi="Times New Roman" w:cs="Times New Roman" w:hint="eastAsia"/>
          <w:kern w:val="0"/>
          <w:szCs w:val="21"/>
        </w:rPr>
        <w:t>三分之二</w:t>
      </w:r>
      <w:r w:rsidR="00256E5C">
        <w:rPr>
          <w:rFonts w:ascii="Times New Roman" w:eastAsia="宋体" w:hAnsi="Times New Roman" w:cs="Times New Roman" w:hint="eastAsia"/>
          <w:kern w:val="0"/>
          <w:szCs w:val="21"/>
        </w:rPr>
        <w:t>）</w:t>
      </w:r>
      <w:r w:rsidRPr="00737907">
        <w:rPr>
          <w:rFonts w:ascii="Times New Roman" w:eastAsia="宋体" w:hAnsi="Times New Roman" w:cs="Times New Roman"/>
          <w:kern w:val="0"/>
          <w:szCs w:val="21"/>
        </w:rPr>
        <w:t>，满足法定生效条件，符合《中华人民共和国证券投资基金法》、《公开募集证券投资基金运作管理办法》和《中银</w:t>
      </w:r>
      <w:r w:rsidR="00625B06">
        <w:rPr>
          <w:rFonts w:ascii="Times New Roman" w:eastAsia="宋体" w:hAnsi="Times New Roman" w:cs="Times New Roman"/>
          <w:kern w:val="0"/>
          <w:szCs w:val="21"/>
        </w:rPr>
        <w:t>丰润</w:t>
      </w:r>
      <w:r w:rsidR="00624900">
        <w:rPr>
          <w:rFonts w:ascii="Times New Roman" w:eastAsia="宋体" w:hAnsi="Times New Roman" w:cs="Times New Roman"/>
          <w:kern w:val="0"/>
          <w:szCs w:val="21"/>
        </w:rPr>
        <w:t>定期开放债券型发起式</w:t>
      </w:r>
      <w:r w:rsidRPr="00737907">
        <w:rPr>
          <w:rFonts w:ascii="Times New Roman" w:eastAsia="宋体" w:hAnsi="Times New Roman" w:cs="Times New Roman"/>
          <w:kern w:val="0"/>
          <w:szCs w:val="21"/>
        </w:rPr>
        <w:t>证券投资基金基金合同》的有关规定，本次会议议案获得通过。</w:t>
      </w:r>
    </w:p>
    <w:p w:rsidR="00043582" w:rsidRPr="00737907" w:rsidRDefault="00BF003A" w:rsidP="0078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hint="eastAsia"/>
          <w:kern w:val="0"/>
          <w:szCs w:val="21"/>
        </w:rPr>
        <w:t>根据《</w:t>
      </w:r>
      <w:r w:rsidR="00D0337B"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B1328F">
        <w:rPr>
          <w:rFonts w:ascii="Times New Roman" w:eastAsia="宋体" w:hAnsi="Times New Roman" w:cs="Times New Roman" w:hint="eastAsia"/>
          <w:kern w:val="0"/>
          <w:szCs w:val="21"/>
        </w:rPr>
        <w:t>定期开放债券型发起式</w:t>
      </w:r>
      <w:r w:rsidR="00D0337B" w:rsidRPr="00737907">
        <w:rPr>
          <w:rFonts w:ascii="Times New Roman" w:eastAsia="宋体" w:hAnsi="Times New Roman" w:cs="Times New Roman" w:hint="eastAsia"/>
          <w:kern w:val="0"/>
          <w:szCs w:val="21"/>
        </w:rPr>
        <w:t>证券投资基金</w:t>
      </w:r>
      <w:r w:rsidR="00695AB8" w:rsidRPr="00737907">
        <w:rPr>
          <w:rFonts w:ascii="Times New Roman" w:eastAsia="宋体" w:hAnsi="Times New Roman" w:cs="Times New Roman" w:hint="eastAsia"/>
          <w:kern w:val="0"/>
          <w:szCs w:val="21"/>
        </w:rPr>
        <w:t>基金合同</w:t>
      </w:r>
      <w:r w:rsidRPr="00737907">
        <w:rPr>
          <w:rFonts w:ascii="Times New Roman" w:eastAsia="宋体" w:hAnsi="Times New Roman" w:cs="Times New Roman" w:hint="eastAsia"/>
          <w:kern w:val="0"/>
          <w:szCs w:val="21"/>
        </w:rPr>
        <w:t>》的有关规定，本次基金份额持有人大会费用列入基金费用，由基金资产承担。经本基金基金托管人</w:t>
      </w:r>
      <w:r w:rsidR="00BA5349">
        <w:rPr>
          <w:rFonts w:ascii="Times New Roman" w:eastAsia="宋体" w:hAnsi="Times New Roman" w:cs="Times New Roman" w:hint="eastAsia"/>
          <w:kern w:val="0"/>
          <w:szCs w:val="21"/>
        </w:rPr>
        <w:t>中国建设</w:t>
      </w:r>
      <w:r w:rsidR="00F51AE6">
        <w:rPr>
          <w:rFonts w:ascii="Times New Roman" w:eastAsia="宋体" w:hAnsi="Times New Roman" w:cs="Times New Roman" w:hint="eastAsia"/>
          <w:kern w:val="0"/>
          <w:szCs w:val="21"/>
        </w:rPr>
        <w:t>银行股份有限公司</w:t>
      </w:r>
      <w:r w:rsidRPr="00737907">
        <w:rPr>
          <w:rFonts w:ascii="Times New Roman" w:eastAsia="宋体" w:hAnsi="Times New Roman" w:cs="Times New Roman"/>
          <w:kern w:val="0"/>
          <w:szCs w:val="21"/>
        </w:rPr>
        <w:t>确认，本次基金份额持有人大会费用明细如下表所示：</w:t>
      </w:r>
    </w:p>
    <w:tbl>
      <w:tblPr>
        <w:tblStyle w:val="a6"/>
        <w:tblW w:w="0" w:type="auto"/>
        <w:tblLook w:val="04A0"/>
      </w:tblPr>
      <w:tblGrid>
        <w:gridCol w:w="4261"/>
        <w:gridCol w:w="4261"/>
      </w:tblGrid>
      <w:tr w:rsidR="00695AB8" w:rsidRPr="00737907" w:rsidTr="00BB428A">
        <w:tc>
          <w:tcPr>
            <w:tcW w:w="4261" w:type="dxa"/>
            <w:vAlign w:val="center"/>
          </w:tcPr>
          <w:p w:rsidR="00695AB8" w:rsidRPr="00737907" w:rsidRDefault="00695AB8" w:rsidP="00BB428A">
            <w:pPr>
              <w:widowControl/>
              <w:adjustRightInd w:val="0"/>
              <w:snapToGrid w:val="0"/>
              <w:spacing w:line="360" w:lineRule="auto"/>
              <w:jc w:val="center"/>
              <w:rPr>
                <w:rFonts w:ascii="Times New Roman" w:hAnsi="Times New Roman" w:cs="Times New Roman"/>
              </w:rPr>
            </w:pPr>
            <w:r w:rsidRPr="00737907">
              <w:rPr>
                <w:rFonts w:ascii="Times New Roman" w:hAnsi="Times New Roman" w:cs="Times New Roman" w:hint="eastAsia"/>
              </w:rPr>
              <w:t>项目</w:t>
            </w:r>
          </w:p>
        </w:tc>
        <w:tc>
          <w:tcPr>
            <w:tcW w:w="4261" w:type="dxa"/>
            <w:vAlign w:val="center"/>
          </w:tcPr>
          <w:p w:rsidR="00695AB8" w:rsidRPr="00737907" w:rsidRDefault="00695AB8" w:rsidP="00BB428A">
            <w:pPr>
              <w:widowControl/>
              <w:adjustRightInd w:val="0"/>
              <w:snapToGrid w:val="0"/>
              <w:spacing w:line="360" w:lineRule="auto"/>
              <w:jc w:val="center"/>
              <w:rPr>
                <w:rFonts w:ascii="Times New Roman" w:hAnsi="Times New Roman" w:cs="Times New Roman"/>
              </w:rPr>
            </w:pPr>
            <w:r w:rsidRPr="00737907">
              <w:rPr>
                <w:rFonts w:ascii="Times New Roman" w:hAnsi="Times New Roman" w:cs="Times New Roman" w:hint="eastAsia"/>
              </w:rPr>
              <w:t>金额（单位：元）</w:t>
            </w:r>
          </w:p>
        </w:tc>
      </w:tr>
      <w:tr w:rsidR="002A17A2" w:rsidRPr="00737907" w:rsidTr="00BB428A">
        <w:tc>
          <w:tcPr>
            <w:tcW w:w="4261" w:type="dxa"/>
            <w:vAlign w:val="center"/>
          </w:tcPr>
          <w:p w:rsidR="002A17A2" w:rsidRPr="00737907" w:rsidRDefault="002A17A2" w:rsidP="00BB428A">
            <w:pPr>
              <w:widowControl/>
              <w:adjustRightInd w:val="0"/>
              <w:snapToGrid w:val="0"/>
              <w:spacing w:line="360" w:lineRule="auto"/>
              <w:rPr>
                <w:rFonts w:ascii="Times New Roman" w:hAnsi="Times New Roman" w:cs="Times New Roman"/>
              </w:rPr>
            </w:pPr>
            <w:r w:rsidRPr="00737907">
              <w:rPr>
                <w:rFonts w:ascii="Times New Roman" w:hAnsi="Times New Roman" w:cs="Times New Roman"/>
              </w:rPr>
              <w:t>律师费</w:t>
            </w:r>
          </w:p>
        </w:tc>
        <w:tc>
          <w:tcPr>
            <w:tcW w:w="4261" w:type="dxa"/>
            <w:vAlign w:val="center"/>
          </w:tcPr>
          <w:p w:rsidR="002A17A2" w:rsidRPr="00737907" w:rsidRDefault="00803E9D" w:rsidP="00803E9D">
            <w:pPr>
              <w:widowControl/>
              <w:wordWrap w:val="0"/>
              <w:adjustRightInd w:val="0"/>
              <w:snapToGrid w:val="0"/>
              <w:spacing w:line="360" w:lineRule="auto"/>
              <w:jc w:val="right"/>
              <w:rPr>
                <w:rFonts w:ascii="Times New Roman" w:hAnsi="Times New Roman" w:cs="Times New Roman"/>
              </w:rPr>
            </w:pPr>
            <w:r>
              <w:rPr>
                <w:rFonts w:ascii="Times New Roman" w:hAnsi="Times New Roman" w:cs="Times New Roman"/>
              </w:rPr>
              <w:t>20</w:t>
            </w:r>
            <w:r w:rsidR="000B1633">
              <w:rPr>
                <w:rFonts w:ascii="Times New Roman" w:hAnsi="Times New Roman" w:cs="Times New Roman"/>
              </w:rPr>
              <w:t>,</w:t>
            </w:r>
            <w:r>
              <w:rPr>
                <w:rFonts w:ascii="Times New Roman" w:hAnsi="Times New Roman" w:cs="Times New Roman"/>
              </w:rPr>
              <w:t>000</w:t>
            </w:r>
          </w:p>
        </w:tc>
      </w:tr>
      <w:tr w:rsidR="002A17A2" w:rsidRPr="00737907" w:rsidTr="00BB428A">
        <w:tc>
          <w:tcPr>
            <w:tcW w:w="4261" w:type="dxa"/>
            <w:vAlign w:val="center"/>
          </w:tcPr>
          <w:p w:rsidR="002A17A2" w:rsidRPr="00737907" w:rsidRDefault="002A17A2" w:rsidP="00BB428A">
            <w:pPr>
              <w:widowControl/>
              <w:adjustRightInd w:val="0"/>
              <w:snapToGrid w:val="0"/>
              <w:spacing w:line="360" w:lineRule="auto"/>
              <w:rPr>
                <w:rFonts w:ascii="Times New Roman" w:hAnsi="Times New Roman" w:cs="Times New Roman"/>
              </w:rPr>
            </w:pPr>
            <w:r w:rsidRPr="00737907">
              <w:rPr>
                <w:rFonts w:ascii="Times New Roman" w:hAnsi="Times New Roman" w:cs="Times New Roman"/>
              </w:rPr>
              <w:t>公证费</w:t>
            </w:r>
          </w:p>
        </w:tc>
        <w:tc>
          <w:tcPr>
            <w:tcW w:w="4261" w:type="dxa"/>
            <w:vAlign w:val="center"/>
          </w:tcPr>
          <w:p w:rsidR="002A17A2" w:rsidRPr="00737907" w:rsidRDefault="00624900" w:rsidP="006A2939">
            <w:pPr>
              <w:widowControl/>
              <w:wordWrap w:val="0"/>
              <w:adjustRightInd w:val="0"/>
              <w:snapToGrid w:val="0"/>
              <w:spacing w:line="360" w:lineRule="auto"/>
              <w:jc w:val="right"/>
              <w:rPr>
                <w:rFonts w:ascii="Times New Roman" w:hAnsi="Times New Roman" w:cs="Times New Roman"/>
              </w:rPr>
            </w:pPr>
            <w:r>
              <w:rPr>
                <w:rFonts w:ascii="Times New Roman" w:hAnsi="Times New Roman" w:cs="Times New Roman"/>
              </w:rPr>
              <w:t xml:space="preserve"> </w:t>
            </w:r>
            <w:r w:rsidR="000B1633">
              <w:rPr>
                <w:rFonts w:ascii="Times New Roman" w:hAnsi="Times New Roman" w:cs="Times New Roman"/>
              </w:rPr>
              <w:t>9,000</w:t>
            </w:r>
          </w:p>
        </w:tc>
      </w:tr>
      <w:tr w:rsidR="002A17A2" w:rsidRPr="00737907" w:rsidTr="00BB428A">
        <w:tc>
          <w:tcPr>
            <w:tcW w:w="4261" w:type="dxa"/>
            <w:vAlign w:val="center"/>
          </w:tcPr>
          <w:p w:rsidR="002A17A2" w:rsidRPr="00737907" w:rsidRDefault="002A17A2" w:rsidP="00BB428A">
            <w:pPr>
              <w:widowControl/>
              <w:adjustRightInd w:val="0"/>
              <w:snapToGrid w:val="0"/>
              <w:spacing w:line="360" w:lineRule="auto"/>
              <w:rPr>
                <w:rFonts w:ascii="Times New Roman" w:hAnsi="Times New Roman" w:cs="Times New Roman"/>
              </w:rPr>
            </w:pPr>
            <w:r w:rsidRPr="00737907">
              <w:rPr>
                <w:rFonts w:ascii="Times New Roman" w:hAnsi="Times New Roman" w:cs="Times New Roman"/>
              </w:rPr>
              <w:t>合计</w:t>
            </w:r>
          </w:p>
        </w:tc>
        <w:tc>
          <w:tcPr>
            <w:tcW w:w="4261" w:type="dxa"/>
            <w:vAlign w:val="center"/>
          </w:tcPr>
          <w:p w:rsidR="002A17A2" w:rsidRPr="00737907" w:rsidRDefault="00624900" w:rsidP="006A2939">
            <w:pPr>
              <w:widowControl/>
              <w:wordWrap w:val="0"/>
              <w:adjustRightInd w:val="0"/>
              <w:snapToGrid w:val="0"/>
              <w:spacing w:line="360" w:lineRule="auto"/>
              <w:jc w:val="right"/>
              <w:rPr>
                <w:rFonts w:ascii="Times New Roman" w:hAnsi="Times New Roman" w:cs="Times New Roman"/>
              </w:rPr>
            </w:pPr>
            <w:r>
              <w:rPr>
                <w:rFonts w:ascii="Times New Roman" w:hAnsi="Times New Roman" w:cs="Times New Roman"/>
              </w:rPr>
              <w:t xml:space="preserve"> </w:t>
            </w:r>
            <w:r w:rsidR="002575F8">
              <w:rPr>
                <w:rFonts w:ascii="Times New Roman" w:hAnsi="Times New Roman" w:cs="Times New Roman"/>
              </w:rPr>
              <w:t>29,000</w:t>
            </w:r>
          </w:p>
        </w:tc>
      </w:tr>
    </w:tbl>
    <w:p w:rsidR="00695AB8" w:rsidRPr="00737907" w:rsidRDefault="00695AB8" w:rsidP="005460F3">
      <w:pPr>
        <w:widowControl/>
        <w:adjustRightInd w:val="0"/>
        <w:snapToGrid w:val="0"/>
        <w:spacing w:beforeLines="100" w:afterLines="100" w:line="360" w:lineRule="auto"/>
        <w:ind w:firstLineChars="200" w:firstLine="422"/>
        <w:jc w:val="left"/>
        <w:rPr>
          <w:rFonts w:ascii="Times New Roman" w:eastAsia="宋体" w:hAnsi="Times New Roman" w:cs="Times New Roman"/>
          <w:b/>
          <w:kern w:val="0"/>
          <w:szCs w:val="21"/>
        </w:rPr>
      </w:pPr>
      <w:r w:rsidRPr="00737907">
        <w:rPr>
          <w:rFonts w:ascii="Times New Roman" w:eastAsia="宋体" w:hAnsi="Times New Roman" w:cs="Times New Roman"/>
          <w:b/>
          <w:kern w:val="0"/>
          <w:szCs w:val="21"/>
        </w:rPr>
        <w:t>二、中银</w:t>
      </w:r>
      <w:r w:rsidR="00625B06">
        <w:rPr>
          <w:rFonts w:ascii="Times New Roman" w:eastAsia="宋体" w:hAnsi="Times New Roman" w:cs="Times New Roman"/>
          <w:b/>
          <w:kern w:val="0"/>
          <w:szCs w:val="21"/>
        </w:rPr>
        <w:t>丰润</w:t>
      </w:r>
      <w:r w:rsidR="00624900">
        <w:rPr>
          <w:rFonts w:ascii="Times New Roman" w:eastAsia="宋体" w:hAnsi="Times New Roman" w:cs="Times New Roman"/>
          <w:b/>
          <w:kern w:val="0"/>
          <w:szCs w:val="21"/>
        </w:rPr>
        <w:t>定期开放债券型发起式</w:t>
      </w:r>
      <w:r w:rsidR="00801F67" w:rsidRPr="00801F67">
        <w:rPr>
          <w:rFonts w:ascii="Times New Roman" w:eastAsia="宋体" w:hAnsi="Times New Roman" w:cs="Times New Roman" w:hint="eastAsia"/>
          <w:b/>
          <w:kern w:val="0"/>
          <w:szCs w:val="21"/>
        </w:rPr>
        <w:t>证券投资</w:t>
      </w:r>
      <w:r w:rsidR="00513BF3" w:rsidRPr="00737907">
        <w:rPr>
          <w:rFonts w:ascii="Times New Roman" w:eastAsia="宋体" w:hAnsi="Times New Roman" w:cs="Times New Roman" w:hint="eastAsia"/>
          <w:b/>
          <w:kern w:val="0"/>
          <w:szCs w:val="21"/>
        </w:rPr>
        <w:t>基金</w:t>
      </w:r>
      <w:r w:rsidRPr="00737907">
        <w:rPr>
          <w:rFonts w:ascii="Times New Roman" w:eastAsia="宋体" w:hAnsi="Times New Roman" w:cs="Times New Roman"/>
          <w:b/>
          <w:kern w:val="0"/>
          <w:szCs w:val="21"/>
        </w:rPr>
        <w:t>基金份额持有人大会决议生效</w:t>
      </w:r>
    </w:p>
    <w:p w:rsidR="00695AB8" w:rsidRPr="00737907" w:rsidRDefault="00695AB8" w:rsidP="0078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hint="eastAsia"/>
          <w:kern w:val="0"/>
          <w:szCs w:val="21"/>
        </w:rPr>
        <w:t>根据《公开募集证券投资基金运作管理办法》的规定，基金份额持有人大会决定的事项自表决通过之日起生效。本次基金份额持有人大会于</w:t>
      </w:r>
      <w:r w:rsidR="008F10B2" w:rsidRPr="00737907">
        <w:rPr>
          <w:rFonts w:ascii="Times New Roman" w:eastAsia="宋体" w:hAnsi="Times New Roman" w:cs="Times New Roman"/>
          <w:kern w:val="0"/>
          <w:szCs w:val="21"/>
        </w:rPr>
        <w:t>20</w:t>
      </w:r>
      <w:r w:rsidR="008F10B2">
        <w:rPr>
          <w:rFonts w:ascii="Times New Roman" w:eastAsia="宋体" w:hAnsi="Times New Roman" w:cs="Times New Roman"/>
          <w:kern w:val="0"/>
          <w:szCs w:val="21"/>
        </w:rPr>
        <w:t>2</w:t>
      </w:r>
      <w:r w:rsidR="008F10B2">
        <w:rPr>
          <w:rFonts w:ascii="Times New Roman" w:eastAsia="宋体" w:hAnsi="Times New Roman" w:cs="Times New Roman" w:hint="eastAsia"/>
          <w:kern w:val="0"/>
          <w:szCs w:val="21"/>
        </w:rPr>
        <w:t>1</w:t>
      </w:r>
      <w:r w:rsidR="00F51AE6" w:rsidRPr="00737907">
        <w:rPr>
          <w:rFonts w:ascii="Times New Roman" w:eastAsia="宋体" w:hAnsi="Times New Roman" w:cs="Times New Roman"/>
          <w:kern w:val="0"/>
          <w:szCs w:val="21"/>
        </w:rPr>
        <w:t>年</w:t>
      </w:r>
      <w:r w:rsidR="00A67FA0">
        <w:rPr>
          <w:rFonts w:ascii="Times New Roman" w:eastAsia="宋体" w:hAnsi="Times New Roman" w:cs="Times New Roman" w:hint="eastAsia"/>
          <w:kern w:val="0"/>
          <w:szCs w:val="21"/>
        </w:rPr>
        <w:t>4</w:t>
      </w:r>
      <w:r w:rsidRPr="00737907">
        <w:rPr>
          <w:rFonts w:ascii="Times New Roman" w:eastAsia="宋体" w:hAnsi="Times New Roman" w:cs="Times New Roman"/>
          <w:kern w:val="0"/>
          <w:szCs w:val="21"/>
        </w:rPr>
        <w:t>月</w:t>
      </w:r>
      <w:r w:rsidR="00A67FA0">
        <w:rPr>
          <w:rFonts w:ascii="Times New Roman" w:eastAsia="宋体" w:hAnsi="Times New Roman" w:cs="Times New Roman" w:hint="eastAsia"/>
          <w:kern w:val="0"/>
          <w:szCs w:val="21"/>
        </w:rPr>
        <w:t>8</w:t>
      </w:r>
      <w:r w:rsidRPr="00737907">
        <w:rPr>
          <w:rFonts w:ascii="Times New Roman" w:eastAsia="宋体" w:hAnsi="Times New Roman" w:cs="Times New Roman"/>
          <w:kern w:val="0"/>
          <w:szCs w:val="21"/>
        </w:rPr>
        <w:t>日表决通过了《</w:t>
      </w:r>
      <w:r w:rsidR="00624900" w:rsidRPr="00624900">
        <w:rPr>
          <w:rFonts w:ascii="Times New Roman" w:eastAsia="宋体" w:hAnsi="Times New Roman" w:cs="Times New Roman" w:hint="eastAsia"/>
          <w:kern w:val="0"/>
          <w:szCs w:val="21"/>
        </w:rPr>
        <w:t>关于中银</w:t>
      </w:r>
      <w:r w:rsidR="00625B06">
        <w:rPr>
          <w:rFonts w:ascii="Times New Roman" w:eastAsia="宋体" w:hAnsi="Times New Roman" w:cs="Times New Roman" w:hint="eastAsia"/>
          <w:kern w:val="0"/>
          <w:szCs w:val="21"/>
        </w:rPr>
        <w:t>丰润</w:t>
      </w:r>
      <w:r w:rsidR="00624900" w:rsidRPr="00624900">
        <w:rPr>
          <w:rFonts w:ascii="Times New Roman" w:eastAsia="宋体" w:hAnsi="Times New Roman" w:cs="Times New Roman" w:hint="eastAsia"/>
          <w:kern w:val="0"/>
          <w:szCs w:val="21"/>
        </w:rPr>
        <w:t>定期开放债券型发起式证券投资基金修改基金合同终止条款的议案</w:t>
      </w:r>
      <w:r w:rsidRPr="00737907">
        <w:rPr>
          <w:rFonts w:ascii="Times New Roman" w:eastAsia="宋体" w:hAnsi="Times New Roman" w:cs="Times New Roman"/>
          <w:kern w:val="0"/>
          <w:szCs w:val="21"/>
        </w:rPr>
        <w:t>》，本次大会决议自该日起生效。</w:t>
      </w:r>
    </w:p>
    <w:p w:rsidR="00695AB8" w:rsidRPr="00737907" w:rsidRDefault="00695AB8" w:rsidP="0078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hint="eastAsia"/>
          <w:kern w:val="0"/>
          <w:szCs w:val="21"/>
        </w:rPr>
        <w:t>基金管理人将自该日起五日内将表决通过的事项报中国证券监督管理委员会备案。</w:t>
      </w:r>
    </w:p>
    <w:p w:rsidR="00695AB8" w:rsidRPr="00737907" w:rsidRDefault="00695AB8" w:rsidP="005460F3">
      <w:pPr>
        <w:widowControl/>
        <w:adjustRightInd w:val="0"/>
        <w:snapToGrid w:val="0"/>
        <w:spacing w:beforeLines="100" w:afterLines="100" w:line="360" w:lineRule="auto"/>
        <w:ind w:firstLineChars="200" w:firstLine="422"/>
        <w:jc w:val="left"/>
        <w:rPr>
          <w:rFonts w:ascii="Times New Roman" w:eastAsia="宋体" w:hAnsi="Times New Roman" w:cs="Times New Roman"/>
          <w:b/>
          <w:kern w:val="0"/>
          <w:szCs w:val="21"/>
        </w:rPr>
      </w:pPr>
      <w:r w:rsidRPr="00737907">
        <w:rPr>
          <w:rFonts w:ascii="Times New Roman" w:eastAsia="宋体" w:hAnsi="Times New Roman" w:cs="Times New Roman" w:hint="eastAsia"/>
          <w:b/>
          <w:kern w:val="0"/>
          <w:szCs w:val="21"/>
        </w:rPr>
        <w:t>三、</w:t>
      </w:r>
      <w:r w:rsidR="006C5D18" w:rsidRPr="00737907">
        <w:rPr>
          <w:rFonts w:ascii="Times New Roman" w:eastAsia="宋体" w:hAnsi="Times New Roman" w:cs="Times New Roman" w:hint="eastAsia"/>
          <w:b/>
          <w:kern w:val="0"/>
          <w:szCs w:val="21"/>
        </w:rPr>
        <w:t>决议生效后的</w:t>
      </w:r>
      <w:r w:rsidR="00CB02C8">
        <w:rPr>
          <w:rFonts w:ascii="Times New Roman" w:eastAsia="宋体" w:hAnsi="Times New Roman" w:cs="Times New Roman" w:hint="eastAsia"/>
          <w:b/>
          <w:kern w:val="0"/>
          <w:szCs w:val="21"/>
        </w:rPr>
        <w:t>相关事项实施情况</w:t>
      </w:r>
    </w:p>
    <w:p w:rsidR="00CB02C8" w:rsidRDefault="00CB02C8" w:rsidP="00EF3590">
      <w:pPr>
        <w:widowControl/>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（一）对《</w:t>
      </w:r>
      <w:r w:rsidR="00E860E9">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624900">
        <w:rPr>
          <w:rFonts w:ascii="Times New Roman" w:eastAsia="宋体" w:hAnsi="Times New Roman" w:cs="Times New Roman" w:hint="eastAsia"/>
          <w:kern w:val="0"/>
          <w:szCs w:val="21"/>
        </w:rPr>
        <w:t>定期开放债券型发起式</w:t>
      </w:r>
      <w:r w:rsidR="00E860E9">
        <w:rPr>
          <w:rFonts w:ascii="Times New Roman" w:eastAsia="宋体" w:hAnsi="Times New Roman" w:cs="Times New Roman" w:hint="eastAsia"/>
          <w:kern w:val="0"/>
          <w:szCs w:val="21"/>
        </w:rPr>
        <w:t>证券投资基金</w:t>
      </w:r>
      <w:r>
        <w:rPr>
          <w:rFonts w:ascii="Times New Roman" w:eastAsia="宋体" w:hAnsi="Times New Roman" w:cs="Times New Roman" w:hint="eastAsia"/>
          <w:kern w:val="0"/>
          <w:szCs w:val="21"/>
        </w:rPr>
        <w:t>基金合同》的修订</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bookmarkStart w:id="0" w:name="_Toc19706"/>
      <w:bookmarkStart w:id="1" w:name="_Toc32227"/>
      <w:bookmarkStart w:id="2" w:name="_Toc13987"/>
      <w:bookmarkStart w:id="3" w:name="_Toc32041"/>
      <w:bookmarkStart w:id="4" w:name="_Toc24601"/>
      <w:bookmarkStart w:id="5" w:name="_Toc3365"/>
      <w:bookmarkStart w:id="6" w:name="_Toc15779"/>
      <w:bookmarkStart w:id="7" w:name="_Toc12105"/>
      <w:bookmarkStart w:id="8" w:name="_Toc19752"/>
      <w:bookmarkStart w:id="9" w:name="_Toc479693555"/>
      <w:r w:rsidRPr="00E22F4F">
        <w:rPr>
          <w:rFonts w:ascii="Times New Roman" w:eastAsia="宋体" w:hAnsi="Times New Roman" w:cs="Times New Roman"/>
          <w:kern w:val="0"/>
          <w:szCs w:val="21"/>
        </w:rPr>
        <w:t>1</w:t>
      </w:r>
      <w:r w:rsidRPr="00E22F4F">
        <w:rPr>
          <w:rFonts w:ascii="Times New Roman" w:eastAsia="宋体" w:hAnsi="Times New Roman" w:cs="Times New Roman" w:hint="eastAsia"/>
          <w:kern w:val="0"/>
          <w:szCs w:val="21"/>
        </w:rPr>
        <w:t>、修</w:t>
      </w:r>
      <w:r>
        <w:rPr>
          <w:rFonts w:ascii="Times New Roman" w:eastAsia="宋体" w:hAnsi="Times New Roman" w:cs="Times New Roman" w:hint="eastAsia"/>
          <w:kern w:val="0"/>
          <w:szCs w:val="21"/>
        </w:rPr>
        <w:t>改</w:t>
      </w:r>
      <w:r w:rsidRPr="00E22F4F">
        <w:rPr>
          <w:rFonts w:ascii="Times New Roman" w:eastAsia="宋体" w:hAnsi="Times New Roman" w:cs="Times New Roman" w:hint="eastAsia"/>
          <w:kern w:val="0"/>
          <w:szCs w:val="21"/>
        </w:rPr>
        <w:t>基金合同“第五部分</w:t>
      </w:r>
      <w:r w:rsidRPr="00E22F4F">
        <w:rPr>
          <w:rFonts w:ascii="Times New Roman" w:eastAsia="宋体" w:hAnsi="Times New Roman" w:cs="Times New Roman"/>
          <w:kern w:val="0"/>
          <w:szCs w:val="21"/>
        </w:rPr>
        <w:t xml:space="preserve"> </w:t>
      </w:r>
      <w:r w:rsidR="00A67FA0">
        <w:rPr>
          <w:rFonts w:ascii="Times New Roman" w:eastAsia="宋体" w:hAnsi="Times New Roman" w:cs="Times New Roman" w:hint="eastAsia"/>
          <w:kern w:val="0"/>
          <w:szCs w:val="21"/>
        </w:rPr>
        <w:t>基金</w:t>
      </w:r>
      <w:r w:rsidR="009057F1">
        <w:rPr>
          <w:rFonts w:ascii="Times New Roman" w:eastAsia="宋体" w:hAnsi="Times New Roman" w:cs="Times New Roman" w:hint="eastAsia"/>
          <w:kern w:val="0"/>
          <w:szCs w:val="21"/>
        </w:rPr>
        <w:t>的存续</w:t>
      </w:r>
      <w:r w:rsidRPr="00E22F4F">
        <w:rPr>
          <w:rFonts w:ascii="Times New Roman" w:eastAsia="宋体" w:hAnsi="Times New Roman" w:cs="Times New Roman" w:hint="eastAsia"/>
          <w:kern w:val="0"/>
          <w:szCs w:val="21"/>
        </w:rPr>
        <w:t>”中“</w:t>
      </w:r>
      <w:r w:rsidR="00191903">
        <w:rPr>
          <w:rFonts w:ascii="Times New Roman" w:eastAsia="宋体" w:hAnsi="Times New Roman" w:cs="Times New Roman"/>
          <w:kern w:val="0"/>
          <w:szCs w:val="21"/>
        </w:rPr>
        <w:t>二</w:t>
      </w:r>
      <w:r w:rsidR="00A67FA0" w:rsidRPr="00A67FA0">
        <w:rPr>
          <w:rFonts w:ascii="Times New Roman" w:eastAsia="宋体" w:hAnsi="Times New Roman" w:cs="Times New Roman" w:hint="eastAsia"/>
          <w:kern w:val="0"/>
          <w:szCs w:val="21"/>
        </w:rPr>
        <w:t>、基金存续期内的基金份额持有人数量和资产规模</w:t>
      </w:r>
      <w:r w:rsidRPr="00E22F4F">
        <w:rPr>
          <w:rFonts w:ascii="Times New Roman" w:eastAsia="宋体" w:hAnsi="Times New Roman" w:cs="Times New Roman" w:hint="eastAsia"/>
          <w:kern w:val="0"/>
          <w:szCs w:val="21"/>
        </w:rPr>
        <w:t>”：</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原文</w:t>
      </w:r>
      <w:r>
        <w:rPr>
          <w:rFonts w:ascii="Times New Roman" w:eastAsia="宋体" w:hAnsi="Times New Roman" w:cs="Times New Roman" w:hint="eastAsia"/>
          <w:kern w:val="0"/>
          <w:szCs w:val="21"/>
        </w:rPr>
        <w:t>表述为</w:t>
      </w:r>
      <w:r w:rsidRPr="00E22F4F">
        <w:rPr>
          <w:rFonts w:ascii="Times New Roman" w:eastAsia="宋体" w:hAnsi="Times New Roman" w:cs="Times New Roman" w:hint="eastAsia"/>
          <w:kern w:val="0"/>
          <w:szCs w:val="21"/>
        </w:rPr>
        <w:t>：</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“基金合同生效满</w:t>
      </w:r>
      <w:r w:rsidRPr="00E22F4F">
        <w:rPr>
          <w:rFonts w:ascii="Times New Roman" w:eastAsia="宋体" w:hAnsi="Times New Roman" w:cs="Times New Roman"/>
          <w:kern w:val="0"/>
          <w:szCs w:val="21"/>
        </w:rPr>
        <w:t>3</w:t>
      </w:r>
      <w:r w:rsidRPr="00E22F4F">
        <w:rPr>
          <w:rFonts w:ascii="Times New Roman" w:eastAsia="宋体" w:hAnsi="Times New Roman" w:cs="Times New Roman" w:hint="eastAsia"/>
          <w:kern w:val="0"/>
          <w:szCs w:val="21"/>
        </w:rPr>
        <w:t>年之日，若基金资产规模低于</w:t>
      </w:r>
      <w:r w:rsidRPr="00E22F4F">
        <w:rPr>
          <w:rFonts w:ascii="Times New Roman" w:eastAsia="宋体" w:hAnsi="Times New Roman" w:cs="Times New Roman"/>
          <w:kern w:val="0"/>
          <w:szCs w:val="21"/>
        </w:rPr>
        <w:t>2</w:t>
      </w:r>
      <w:r w:rsidRPr="00E22F4F">
        <w:rPr>
          <w:rFonts w:ascii="Times New Roman" w:eastAsia="宋体" w:hAnsi="Times New Roman" w:cs="Times New Roman" w:hint="eastAsia"/>
          <w:kern w:val="0"/>
          <w:szCs w:val="21"/>
        </w:rPr>
        <w:t>亿元，基金合同应当终止，且不得通过召开基金持有人大会的方式延续。若届时的法律法规或中国证监会规定发生变化，上述终止规定被取消、更改或补充，则本基金可以参照届时有效的法律法规或中国证监会规定执行。</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《基金合同》生效满三年后继续存续的，连续</w:t>
      </w:r>
      <w:r w:rsidRPr="00E22F4F">
        <w:rPr>
          <w:rFonts w:ascii="Times New Roman" w:eastAsia="宋体" w:hAnsi="Times New Roman" w:cs="Times New Roman"/>
          <w:kern w:val="0"/>
          <w:szCs w:val="21"/>
        </w:rPr>
        <w:t>20</w:t>
      </w:r>
      <w:r w:rsidRPr="00E22F4F">
        <w:rPr>
          <w:rFonts w:ascii="Times New Roman" w:eastAsia="宋体" w:hAnsi="Times New Roman" w:cs="Times New Roman" w:hint="eastAsia"/>
          <w:kern w:val="0"/>
          <w:szCs w:val="21"/>
        </w:rPr>
        <w:t>个工作日出现基金份额持有人数量不满</w:t>
      </w:r>
      <w:r w:rsidRPr="00E22F4F">
        <w:rPr>
          <w:rFonts w:ascii="Times New Roman" w:eastAsia="宋体" w:hAnsi="Times New Roman" w:cs="Times New Roman"/>
          <w:kern w:val="0"/>
          <w:szCs w:val="21"/>
        </w:rPr>
        <w:t>200</w:t>
      </w:r>
      <w:r w:rsidRPr="00E22F4F">
        <w:rPr>
          <w:rFonts w:ascii="Times New Roman" w:eastAsia="宋体" w:hAnsi="Times New Roman" w:cs="Times New Roman" w:hint="eastAsia"/>
          <w:kern w:val="0"/>
          <w:szCs w:val="21"/>
        </w:rPr>
        <w:t>人或者基金资产净值低于</w:t>
      </w:r>
      <w:r w:rsidRPr="00E22F4F">
        <w:rPr>
          <w:rFonts w:ascii="Times New Roman" w:eastAsia="宋体" w:hAnsi="Times New Roman" w:cs="Times New Roman"/>
          <w:kern w:val="0"/>
          <w:szCs w:val="21"/>
        </w:rPr>
        <w:t>5000</w:t>
      </w:r>
      <w:r w:rsidRPr="00E22F4F">
        <w:rPr>
          <w:rFonts w:ascii="Times New Roman" w:eastAsia="宋体" w:hAnsi="Times New Roman" w:cs="Times New Roman" w:hint="eastAsia"/>
          <w:kern w:val="0"/>
          <w:szCs w:val="21"/>
        </w:rPr>
        <w:t>万元的，基金管理人应当在定期报告中予以披露；连续</w:t>
      </w:r>
      <w:r w:rsidRPr="00E22F4F">
        <w:rPr>
          <w:rFonts w:ascii="Times New Roman" w:eastAsia="宋体" w:hAnsi="Times New Roman" w:cs="Times New Roman"/>
          <w:kern w:val="0"/>
          <w:szCs w:val="21"/>
        </w:rPr>
        <w:t>60</w:t>
      </w:r>
      <w:r w:rsidRPr="00E22F4F">
        <w:rPr>
          <w:rFonts w:ascii="Times New Roman" w:eastAsia="宋体" w:hAnsi="Times New Roman" w:cs="Times New Roman" w:hint="eastAsia"/>
          <w:kern w:val="0"/>
          <w:szCs w:val="21"/>
        </w:rPr>
        <w:t>个工作日出现前述情形的，基金管理人应当终止《基金合同》，并按照《基金合同》的约定程序进行清算，不需要召开基金份额持有人大会。</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法律法规另有规定时，从其规定。”</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修订</w:t>
      </w:r>
      <w:r>
        <w:rPr>
          <w:rFonts w:ascii="Times New Roman" w:eastAsia="宋体" w:hAnsi="Times New Roman" w:cs="Times New Roman" w:hint="eastAsia"/>
          <w:kern w:val="0"/>
          <w:szCs w:val="21"/>
        </w:rPr>
        <w:t>后表述</w:t>
      </w:r>
      <w:r w:rsidRPr="00E22F4F">
        <w:rPr>
          <w:rFonts w:ascii="Times New Roman" w:eastAsia="宋体" w:hAnsi="Times New Roman" w:cs="Times New Roman" w:hint="eastAsia"/>
          <w:kern w:val="0"/>
          <w:szCs w:val="21"/>
        </w:rPr>
        <w:t>为：</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“基金合同生效满</w:t>
      </w:r>
      <w:r w:rsidRPr="00E22F4F">
        <w:rPr>
          <w:rFonts w:ascii="Times New Roman" w:eastAsia="宋体" w:hAnsi="Times New Roman" w:cs="Times New Roman"/>
          <w:kern w:val="0"/>
          <w:szCs w:val="21"/>
        </w:rPr>
        <w:t>3</w:t>
      </w:r>
      <w:r w:rsidRPr="00E22F4F">
        <w:rPr>
          <w:rFonts w:ascii="Times New Roman" w:eastAsia="宋体" w:hAnsi="Times New Roman" w:cs="Times New Roman" w:hint="eastAsia"/>
          <w:kern w:val="0"/>
          <w:szCs w:val="21"/>
        </w:rPr>
        <w:t>年之日，若基金资产规模低于</w:t>
      </w:r>
      <w:r w:rsidRPr="00E22F4F">
        <w:rPr>
          <w:rFonts w:ascii="Times New Roman" w:eastAsia="宋体" w:hAnsi="Times New Roman" w:cs="Times New Roman"/>
          <w:kern w:val="0"/>
          <w:szCs w:val="21"/>
        </w:rPr>
        <w:t>2</w:t>
      </w:r>
      <w:r w:rsidRPr="00E22F4F">
        <w:rPr>
          <w:rFonts w:ascii="Times New Roman" w:eastAsia="宋体" w:hAnsi="Times New Roman" w:cs="Times New Roman" w:hint="eastAsia"/>
          <w:kern w:val="0"/>
          <w:szCs w:val="21"/>
        </w:rPr>
        <w:t>亿元，基金合同应当终止，且不得通过召开基金持有人大会的方式延续。若届时的法律法规或中国证监会规定发生变化，上述终止规定被取消、更改或补充，则本基金可以参照届时有效的法律法规或中国证监会规定执行。</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《基金合同》生效满三年后继续存续的，连续</w:t>
      </w:r>
      <w:r w:rsidRPr="00E22F4F">
        <w:rPr>
          <w:rFonts w:ascii="Times New Roman" w:eastAsia="宋体" w:hAnsi="Times New Roman" w:cs="Times New Roman"/>
          <w:kern w:val="0"/>
          <w:szCs w:val="21"/>
        </w:rPr>
        <w:t>20</w:t>
      </w:r>
      <w:r w:rsidRPr="00E22F4F">
        <w:rPr>
          <w:rFonts w:ascii="Times New Roman" w:eastAsia="宋体" w:hAnsi="Times New Roman" w:cs="Times New Roman" w:hint="eastAsia"/>
          <w:kern w:val="0"/>
          <w:szCs w:val="21"/>
        </w:rPr>
        <w:t>个工作日出现基金份额持有人数量不满</w:t>
      </w:r>
      <w:r w:rsidRPr="00E22F4F">
        <w:rPr>
          <w:rFonts w:ascii="Times New Roman" w:eastAsia="宋体" w:hAnsi="Times New Roman" w:cs="Times New Roman"/>
          <w:kern w:val="0"/>
          <w:szCs w:val="21"/>
        </w:rPr>
        <w:t>200</w:t>
      </w:r>
      <w:r w:rsidRPr="00E22F4F">
        <w:rPr>
          <w:rFonts w:ascii="Times New Roman" w:eastAsia="宋体" w:hAnsi="Times New Roman" w:cs="Times New Roman" w:hint="eastAsia"/>
          <w:kern w:val="0"/>
          <w:szCs w:val="21"/>
        </w:rPr>
        <w:t>人或者基金资产净值低于</w:t>
      </w:r>
      <w:r w:rsidRPr="00E22F4F">
        <w:rPr>
          <w:rFonts w:ascii="Times New Roman" w:eastAsia="宋体" w:hAnsi="Times New Roman" w:cs="Times New Roman"/>
          <w:kern w:val="0"/>
          <w:szCs w:val="21"/>
        </w:rPr>
        <w:t>5000</w:t>
      </w:r>
      <w:r w:rsidRPr="00E22F4F">
        <w:rPr>
          <w:rFonts w:ascii="Times New Roman" w:eastAsia="宋体" w:hAnsi="Times New Roman" w:cs="Times New Roman" w:hint="eastAsia"/>
          <w:kern w:val="0"/>
          <w:szCs w:val="21"/>
        </w:rPr>
        <w:t>万元的，基金管理人应当在定期报告中予以披露；连续</w:t>
      </w:r>
      <w:r w:rsidRPr="00E22F4F">
        <w:rPr>
          <w:rFonts w:ascii="Times New Roman" w:eastAsia="宋体" w:hAnsi="Times New Roman" w:cs="Times New Roman"/>
          <w:kern w:val="0"/>
          <w:szCs w:val="21"/>
        </w:rPr>
        <w:t>60</w:t>
      </w:r>
      <w:r w:rsidRPr="00E22F4F">
        <w:rPr>
          <w:rFonts w:ascii="Times New Roman" w:eastAsia="宋体" w:hAnsi="Times New Roman" w:cs="Times New Roman" w:hint="eastAsia"/>
          <w:kern w:val="0"/>
          <w:szCs w:val="21"/>
        </w:rPr>
        <w:t>个工作日出现前述情形的，基金管理人应当在</w:t>
      </w:r>
      <w:r w:rsidRPr="00E22F4F">
        <w:rPr>
          <w:rFonts w:ascii="Times New Roman" w:eastAsia="宋体" w:hAnsi="Times New Roman" w:cs="Times New Roman"/>
          <w:kern w:val="0"/>
          <w:szCs w:val="21"/>
        </w:rPr>
        <w:t>10</w:t>
      </w:r>
      <w:r w:rsidRPr="00E22F4F">
        <w:rPr>
          <w:rFonts w:ascii="Times New Roman" w:eastAsia="宋体" w:hAnsi="Times New Roman" w:cs="Times New Roman" w:hint="eastAsia"/>
          <w:kern w:val="0"/>
          <w:szCs w:val="21"/>
        </w:rPr>
        <w:t>个工作日内向中国证监会报告并提出解决方案，如持续运作、转换运作方式、与其他基金合并或者终止基金合同等，并</w:t>
      </w:r>
      <w:r w:rsidRPr="00E22F4F">
        <w:rPr>
          <w:rFonts w:ascii="Times New Roman" w:eastAsia="宋体" w:hAnsi="Times New Roman" w:cs="Times New Roman"/>
          <w:kern w:val="0"/>
          <w:szCs w:val="21"/>
        </w:rPr>
        <w:t>6</w:t>
      </w:r>
      <w:r w:rsidRPr="00E22F4F">
        <w:rPr>
          <w:rFonts w:ascii="Times New Roman" w:eastAsia="宋体" w:hAnsi="Times New Roman" w:cs="Times New Roman" w:hint="eastAsia"/>
          <w:kern w:val="0"/>
          <w:szCs w:val="21"/>
        </w:rPr>
        <w:t>个月内召开基金份额持有人大会。</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法律法规另有规定时，从其规定。”</w:t>
      </w:r>
    </w:p>
    <w:p w:rsidR="00624900" w:rsidRPr="00E22F4F"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kern w:val="0"/>
          <w:szCs w:val="21"/>
        </w:rPr>
        <w:t>2</w:t>
      </w:r>
      <w:r w:rsidRPr="00E22F4F">
        <w:rPr>
          <w:rFonts w:ascii="Times New Roman" w:eastAsia="宋体" w:hAnsi="Times New Roman" w:cs="Times New Roman" w:hint="eastAsia"/>
          <w:kern w:val="0"/>
          <w:szCs w:val="21"/>
        </w:rPr>
        <w:t>、修改</w:t>
      </w:r>
      <w:r>
        <w:rPr>
          <w:rFonts w:ascii="Times New Roman" w:eastAsia="宋体" w:hAnsi="Times New Roman" w:cs="Times New Roman" w:hint="eastAsia"/>
          <w:kern w:val="0"/>
          <w:szCs w:val="21"/>
        </w:rPr>
        <w:t>《基金合同》</w:t>
      </w:r>
      <w:r w:rsidRPr="00E22F4F">
        <w:rPr>
          <w:rFonts w:ascii="Times New Roman" w:eastAsia="宋体" w:hAnsi="Times New Roman" w:cs="Times New Roman" w:hint="eastAsia"/>
          <w:kern w:val="0"/>
          <w:szCs w:val="21"/>
        </w:rPr>
        <w:t>“第二十部分</w:t>
      </w:r>
      <w:r w:rsidRPr="00E22F4F">
        <w:rPr>
          <w:rFonts w:ascii="Times New Roman" w:eastAsia="宋体" w:hAnsi="Times New Roman" w:cs="Times New Roman"/>
          <w:kern w:val="0"/>
          <w:szCs w:val="21"/>
        </w:rPr>
        <w:t xml:space="preserve"> </w:t>
      </w:r>
      <w:r w:rsidRPr="00E22F4F">
        <w:rPr>
          <w:rFonts w:ascii="Times New Roman" w:eastAsia="宋体" w:hAnsi="Times New Roman" w:cs="Times New Roman" w:hint="eastAsia"/>
          <w:kern w:val="0"/>
          <w:szCs w:val="21"/>
        </w:rPr>
        <w:t>基金合同的变更、终止与基金财产的清算”中“二、《基金合同》的终止事由”：</w:t>
      </w:r>
    </w:p>
    <w:p w:rsidR="00624900" w:rsidRDefault="00624900" w:rsidP="00E22F4F">
      <w:pPr>
        <w:widowControl/>
        <w:adjustRightInd w:val="0"/>
        <w:snapToGrid w:val="0"/>
        <w:spacing w:line="360" w:lineRule="auto"/>
        <w:ind w:firstLineChars="200" w:firstLine="420"/>
        <w:rPr>
          <w:rFonts w:ascii="Times New Roman" w:eastAsia="宋体" w:hAnsi="Times New Roman" w:cs="Times New Roman"/>
          <w:kern w:val="0"/>
          <w:szCs w:val="21"/>
        </w:rPr>
      </w:pPr>
      <w:r w:rsidRPr="00E22F4F">
        <w:rPr>
          <w:rFonts w:ascii="Times New Roman" w:eastAsia="宋体" w:hAnsi="Times New Roman" w:cs="Times New Roman" w:hint="eastAsia"/>
          <w:kern w:val="0"/>
          <w:szCs w:val="21"/>
        </w:rPr>
        <w:t>删除“</w:t>
      </w:r>
      <w:r w:rsidRPr="00E22F4F">
        <w:rPr>
          <w:rFonts w:ascii="Times New Roman" w:eastAsia="宋体" w:hAnsi="Times New Roman" w:cs="Times New Roman"/>
          <w:kern w:val="0"/>
          <w:szCs w:val="21"/>
        </w:rPr>
        <w:t>4</w:t>
      </w:r>
      <w:r w:rsidRPr="00E22F4F">
        <w:rPr>
          <w:rFonts w:ascii="Times New Roman" w:eastAsia="宋体" w:hAnsi="Times New Roman" w:cs="Times New Roman" w:hint="eastAsia"/>
          <w:kern w:val="0"/>
          <w:szCs w:val="21"/>
        </w:rPr>
        <w:t>、</w:t>
      </w:r>
      <w:r w:rsidR="0023715C">
        <w:rPr>
          <w:rFonts w:ascii="Times New Roman" w:eastAsia="宋体" w:hAnsi="Times New Roman" w:cs="Times New Roman" w:hint="eastAsia"/>
          <w:kern w:val="0"/>
          <w:szCs w:val="21"/>
        </w:rPr>
        <w:t>《</w:t>
      </w:r>
      <w:r w:rsidRPr="00E22F4F">
        <w:rPr>
          <w:rFonts w:ascii="Times New Roman" w:eastAsia="宋体" w:hAnsi="Times New Roman" w:cs="Times New Roman" w:hint="eastAsia"/>
          <w:kern w:val="0"/>
          <w:szCs w:val="21"/>
        </w:rPr>
        <w:t>基金合同</w:t>
      </w:r>
      <w:r w:rsidR="0023715C">
        <w:rPr>
          <w:rFonts w:ascii="Times New Roman" w:eastAsia="宋体" w:hAnsi="Times New Roman" w:cs="Times New Roman" w:hint="eastAsia"/>
          <w:kern w:val="0"/>
          <w:szCs w:val="21"/>
        </w:rPr>
        <w:t>》</w:t>
      </w:r>
      <w:r w:rsidRPr="00E22F4F">
        <w:rPr>
          <w:rFonts w:ascii="Times New Roman" w:eastAsia="宋体" w:hAnsi="Times New Roman" w:cs="Times New Roman" w:hint="eastAsia"/>
          <w:kern w:val="0"/>
          <w:szCs w:val="21"/>
        </w:rPr>
        <w:t>满三年后继续存续的，连续</w:t>
      </w:r>
      <w:r w:rsidRPr="00E22F4F">
        <w:rPr>
          <w:rFonts w:ascii="Times New Roman" w:eastAsia="宋体" w:hAnsi="Times New Roman" w:cs="Times New Roman"/>
          <w:kern w:val="0"/>
          <w:szCs w:val="21"/>
        </w:rPr>
        <w:t>60</w:t>
      </w:r>
      <w:r w:rsidRPr="00E22F4F">
        <w:rPr>
          <w:rFonts w:ascii="Times New Roman" w:eastAsia="宋体" w:hAnsi="Times New Roman" w:cs="Times New Roman" w:hint="eastAsia"/>
          <w:kern w:val="0"/>
          <w:szCs w:val="21"/>
        </w:rPr>
        <w:t>个工作日出现基金份额持有人数量不满</w:t>
      </w:r>
      <w:r w:rsidRPr="00E22F4F">
        <w:rPr>
          <w:rFonts w:ascii="Times New Roman" w:eastAsia="宋体" w:hAnsi="Times New Roman" w:cs="Times New Roman"/>
          <w:kern w:val="0"/>
          <w:szCs w:val="21"/>
        </w:rPr>
        <w:t>200</w:t>
      </w:r>
      <w:r w:rsidRPr="00E22F4F">
        <w:rPr>
          <w:rFonts w:ascii="Times New Roman" w:eastAsia="宋体" w:hAnsi="Times New Roman" w:cs="Times New Roman" w:hint="eastAsia"/>
          <w:kern w:val="0"/>
          <w:szCs w:val="21"/>
        </w:rPr>
        <w:t>人或者基金资产净值低于</w:t>
      </w:r>
      <w:r w:rsidRPr="00E22F4F">
        <w:rPr>
          <w:rFonts w:ascii="Times New Roman" w:eastAsia="宋体" w:hAnsi="Times New Roman" w:cs="Times New Roman"/>
          <w:kern w:val="0"/>
          <w:szCs w:val="21"/>
        </w:rPr>
        <w:t>5000</w:t>
      </w:r>
      <w:r w:rsidRPr="00E22F4F">
        <w:rPr>
          <w:rFonts w:ascii="Times New Roman" w:eastAsia="宋体" w:hAnsi="Times New Roman" w:cs="Times New Roman" w:hint="eastAsia"/>
          <w:kern w:val="0"/>
          <w:szCs w:val="21"/>
        </w:rPr>
        <w:t>万元的，基金管理人应当终止</w:t>
      </w:r>
      <w:r w:rsidR="001722DC">
        <w:rPr>
          <w:rFonts w:ascii="Times New Roman" w:eastAsia="宋体" w:hAnsi="Times New Roman" w:cs="Times New Roman" w:hint="eastAsia"/>
          <w:kern w:val="0"/>
          <w:szCs w:val="21"/>
        </w:rPr>
        <w:t>《</w:t>
      </w:r>
      <w:r w:rsidRPr="00E22F4F">
        <w:rPr>
          <w:rFonts w:ascii="Times New Roman" w:eastAsia="宋体" w:hAnsi="Times New Roman" w:cs="Times New Roman" w:hint="eastAsia"/>
          <w:kern w:val="0"/>
          <w:szCs w:val="21"/>
        </w:rPr>
        <w:t>基金合同</w:t>
      </w:r>
      <w:r w:rsidR="001722DC">
        <w:rPr>
          <w:rFonts w:ascii="Times New Roman" w:eastAsia="宋体" w:hAnsi="Times New Roman" w:cs="Times New Roman" w:hint="eastAsia"/>
          <w:kern w:val="0"/>
          <w:szCs w:val="21"/>
        </w:rPr>
        <w:t>》</w:t>
      </w:r>
      <w:r w:rsidRPr="00E22F4F">
        <w:rPr>
          <w:rFonts w:ascii="Times New Roman" w:eastAsia="宋体" w:hAnsi="Times New Roman" w:cs="Times New Roman" w:hint="eastAsia"/>
          <w:kern w:val="0"/>
          <w:szCs w:val="21"/>
        </w:rPr>
        <w:t>，并按照</w:t>
      </w:r>
      <w:r w:rsidR="001722DC">
        <w:rPr>
          <w:rFonts w:ascii="Times New Roman" w:eastAsia="宋体" w:hAnsi="Times New Roman" w:cs="Times New Roman" w:hint="eastAsia"/>
          <w:kern w:val="0"/>
          <w:szCs w:val="21"/>
        </w:rPr>
        <w:t>《</w:t>
      </w:r>
      <w:r w:rsidRPr="00E22F4F">
        <w:rPr>
          <w:rFonts w:ascii="Times New Roman" w:eastAsia="宋体" w:hAnsi="Times New Roman" w:cs="Times New Roman" w:hint="eastAsia"/>
          <w:kern w:val="0"/>
          <w:szCs w:val="21"/>
        </w:rPr>
        <w:t>基金合同</w:t>
      </w:r>
      <w:r w:rsidR="001722DC">
        <w:rPr>
          <w:rFonts w:ascii="Times New Roman" w:eastAsia="宋体" w:hAnsi="Times New Roman" w:cs="Times New Roman" w:hint="eastAsia"/>
          <w:kern w:val="0"/>
          <w:szCs w:val="21"/>
        </w:rPr>
        <w:t>》</w:t>
      </w:r>
      <w:r w:rsidRPr="00E22F4F">
        <w:rPr>
          <w:rFonts w:ascii="Times New Roman" w:eastAsia="宋体" w:hAnsi="Times New Roman" w:cs="Times New Roman" w:hint="eastAsia"/>
          <w:kern w:val="0"/>
          <w:szCs w:val="21"/>
        </w:rPr>
        <w:t>的约定程序进行清算，不需要召开基金份额持有人大会；”</w:t>
      </w:r>
    </w:p>
    <w:p w:rsidR="00293545" w:rsidRPr="00E22F4F" w:rsidRDefault="00293545" w:rsidP="00E22F4F">
      <w:pPr>
        <w:widowControl/>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、基金合同摘要部分涉及以上内容的一并进行修订。</w:t>
      </w:r>
    </w:p>
    <w:bookmarkEnd w:id="0"/>
    <w:bookmarkEnd w:id="1"/>
    <w:bookmarkEnd w:id="2"/>
    <w:bookmarkEnd w:id="3"/>
    <w:bookmarkEnd w:id="4"/>
    <w:bookmarkEnd w:id="5"/>
    <w:bookmarkEnd w:id="6"/>
    <w:bookmarkEnd w:id="7"/>
    <w:bookmarkEnd w:id="8"/>
    <w:bookmarkEnd w:id="9"/>
    <w:p w:rsidR="00602C4D" w:rsidRDefault="006B1F6A" w:rsidP="00624900">
      <w:pPr>
        <w:widowControl/>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sidR="0090212F">
        <w:rPr>
          <w:rFonts w:ascii="Times New Roman" w:eastAsia="宋体" w:hAnsi="Times New Roman" w:cs="Times New Roman" w:hint="eastAsia"/>
          <w:kern w:val="0"/>
          <w:szCs w:val="21"/>
        </w:rPr>
        <w:t>二</w:t>
      </w:r>
      <w:r>
        <w:rPr>
          <w:rFonts w:ascii="Times New Roman" w:eastAsia="宋体" w:hAnsi="Times New Roman" w:cs="Times New Roman" w:hint="eastAsia"/>
          <w:kern w:val="0"/>
          <w:szCs w:val="21"/>
        </w:rPr>
        <w:t>）</w:t>
      </w:r>
      <w:r w:rsidR="00E65752">
        <w:rPr>
          <w:rFonts w:ascii="Times New Roman" w:eastAsia="宋体" w:hAnsi="Times New Roman" w:cs="Times New Roman" w:hint="eastAsia"/>
          <w:kern w:val="0"/>
          <w:szCs w:val="21"/>
        </w:rPr>
        <w:t>上述</w:t>
      </w:r>
      <w:r w:rsidR="00602C4D">
        <w:rPr>
          <w:rFonts w:ascii="Times New Roman" w:eastAsia="宋体" w:hAnsi="Times New Roman" w:cs="Times New Roman" w:hint="eastAsia"/>
          <w:kern w:val="0"/>
          <w:szCs w:val="21"/>
        </w:rPr>
        <w:t>修订于</w:t>
      </w:r>
      <w:r w:rsidR="00F51AE6">
        <w:rPr>
          <w:rFonts w:ascii="Times New Roman" w:eastAsia="宋体" w:hAnsi="Times New Roman" w:cs="Times New Roman" w:hint="eastAsia"/>
          <w:kern w:val="0"/>
          <w:szCs w:val="21"/>
        </w:rPr>
        <w:t>202</w:t>
      </w:r>
      <w:r w:rsidR="008F10B2">
        <w:rPr>
          <w:rFonts w:ascii="Times New Roman" w:eastAsia="宋体" w:hAnsi="Times New Roman" w:cs="Times New Roman" w:hint="eastAsia"/>
          <w:kern w:val="0"/>
          <w:szCs w:val="21"/>
        </w:rPr>
        <w:t>1</w:t>
      </w:r>
      <w:r w:rsidR="00F51AE6">
        <w:rPr>
          <w:rFonts w:ascii="Times New Roman" w:eastAsia="宋体" w:hAnsi="Times New Roman" w:cs="Times New Roman" w:hint="eastAsia"/>
          <w:kern w:val="0"/>
          <w:szCs w:val="21"/>
        </w:rPr>
        <w:t>年</w:t>
      </w:r>
      <w:r w:rsidR="00641D2F">
        <w:rPr>
          <w:rFonts w:ascii="Times New Roman" w:eastAsia="宋体" w:hAnsi="Times New Roman" w:cs="Times New Roman" w:hint="eastAsia"/>
          <w:kern w:val="0"/>
          <w:szCs w:val="21"/>
        </w:rPr>
        <w:t>4</w:t>
      </w:r>
      <w:r w:rsidR="00F51AE6">
        <w:rPr>
          <w:rFonts w:ascii="Times New Roman" w:eastAsia="宋体" w:hAnsi="Times New Roman" w:cs="Times New Roman" w:hint="eastAsia"/>
          <w:kern w:val="0"/>
          <w:szCs w:val="21"/>
        </w:rPr>
        <w:t>月</w:t>
      </w:r>
      <w:r w:rsidR="00641D2F">
        <w:rPr>
          <w:rFonts w:ascii="Times New Roman" w:eastAsia="宋体" w:hAnsi="Times New Roman" w:cs="Times New Roman" w:hint="eastAsia"/>
          <w:kern w:val="0"/>
          <w:szCs w:val="21"/>
        </w:rPr>
        <w:t>8</w:t>
      </w:r>
      <w:r w:rsidR="00F51AE6">
        <w:rPr>
          <w:rFonts w:ascii="Times New Roman" w:eastAsia="宋体" w:hAnsi="Times New Roman" w:cs="Times New Roman" w:hint="eastAsia"/>
          <w:kern w:val="0"/>
          <w:szCs w:val="21"/>
        </w:rPr>
        <w:t>日</w:t>
      </w:r>
      <w:r w:rsidR="00602C4D">
        <w:rPr>
          <w:rFonts w:ascii="Times New Roman" w:eastAsia="宋体" w:hAnsi="Times New Roman" w:cs="Times New Roman"/>
          <w:kern w:val="0"/>
          <w:szCs w:val="21"/>
        </w:rPr>
        <w:t>起生效</w:t>
      </w:r>
      <w:r w:rsidR="00602C4D">
        <w:rPr>
          <w:rFonts w:ascii="Times New Roman" w:eastAsia="宋体" w:hAnsi="Times New Roman" w:cs="Times New Roman" w:hint="eastAsia"/>
          <w:kern w:val="0"/>
          <w:szCs w:val="21"/>
        </w:rPr>
        <w:t>。</w:t>
      </w:r>
    </w:p>
    <w:p w:rsidR="00FC31FE" w:rsidRDefault="00602C4D" w:rsidP="00624900">
      <w:pPr>
        <w:widowControl/>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（三）</w:t>
      </w:r>
      <w:r w:rsidR="005A3E02">
        <w:rPr>
          <w:rFonts w:ascii="Times New Roman" w:eastAsia="宋体" w:hAnsi="Times New Roman" w:cs="Times New Roman" w:hint="eastAsia"/>
          <w:kern w:val="0"/>
          <w:szCs w:val="21"/>
        </w:rPr>
        <w:t>基金管理人将</w:t>
      </w:r>
      <w:r w:rsidR="00FB7229">
        <w:rPr>
          <w:rFonts w:ascii="Times New Roman" w:eastAsia="宋体" w:hAnsi="Times New Roman" w:cs="Times New Roman" w:hint="eastAsia"/>
          <w:kern w:val="0"/>
          <w:szCs w:val="21"/>
        </w:rPr>
        <w:t>根据上述变更修改</w:t>
      </w:r>
      <w:r w:rsidR="00624900">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624900">
        <w:rPr>
          <w:rFonts w:ascii="Times New Roman" w:eastAsia="宋体" w:hAnsi="Times New Roman" w:cs="Times New Roman" w:hint="eastAsia"/>
          <w:kern w:val="0"/>
          <w:szCs w:val="21"/>
        </w:rPr>
        <w:t>定期开放债券型发起式证券投资基金</w:t>
      </w:r>
      <w:r w:rsidR="00293545">
        <w:rPr>
          <w:rFonts w:ascii="Times New Roman" w:eastAsia="宋体" w:hAnsi="Times New Roman" w:cs="Times New Roman" w:hint="eastAsia"/>
          <w:kern w:val="0"/>
          <w:szCs w:val="21"/>
        </w:rPr>
        <w:t>招募说明书</w:t>
      </w:r>
      <w:r w:rsidR="00624900">
        <w:rPr>
          <w:rFonts w:ascii="Times New Roman" w:eastAsia="宋体" w:hAnsi="Times New Roman" w:cs="Times New Roman" w:hint="eastAsia"/>
          <w:kern w:val="0"/>
          <w:szCs w:val="21"/>
        </w:rPr>
        <w:t>》</w:t>
      </w:r>
      <w:r w:rsidR="00FC31FE">
        <w:rPr>
          <w:rFonts w:ascii="Times New Roman" w:eastAsia="宋体" w:hAnsi="Times New Roman" w:cs="Times New Roman" w:hint="eastAsia"/>
          <w:kern w:val="0"/>
          <w:szCs w:val="21"/>
        </w:rPr>
        <w:t>。</w:t>
      </w:r>
    </w:p>
    <w:p w:rsidR="006B1F6A" w:rsidRPr="00AE557A" w:rsidRDefault="006B1F6A" w:rsidP="00144A98">
      <w:pPr>
        <w:widowControl/>
        <w:adjustRightInd w:val="0"/>
        <w:snapToGrid w:val="0"/>
        <w:spacing w:line="360" w:lineRule="auto"/>
        <w:ind w:firstLineChars="200" w:firstLine="420"/>
        <w:rPr>
          <w:rFonts w:ascii="Times New Roman" w:eastAsia="宋体" w:hAnsi="Times New Roman" w:cs="Times New Roman"/>
          <w:kern w:val="0"/>
          <w:szCs w:val="21"/>
        </w:rPr>
      </w:pPr>
    </w:p>
    <w:p w:rsidR="00695AB8" w:rsidRPr="00737907" w:rsidRDefault="001617E7" w:rsidP="005460F3">
      <w:pPr>
        <w:widowControl/>
        <w:adjustRightInd w:val="0"/>
        <w:snapToGrid w:val="0"/>
        <w:spacing w:beforeLines="100" w:afterLines="100" w:line="360" w:lineRule="auto"/>
        <w:ind w:firstLineChars="200" w:firstLine="422"/>
        <w:jc w:val="left"/>
        <w:rPr>
          <w:rFonts w:ascii="Times New Roman" w:eastAsia="宋体" w:hAnsi="Times New Roman" w:cs="Times New Roman"/>
          <w:b/>
          <w:kern w:val="0"/>
          <w:szCs w:val="21"/>
        </w:rPr>
      </w:pPr>
      <w:r w:rsidRPr="00737907">
        <w:rPr>
          <w:rFonts w:ascii="Times New Roman" w:eastAsia="宋体" w:hAnsi="Times New Roman" w:cs="Times New Roman" w:hint="eastAsia"/>
          <w:b/>
          <w:kern w:val="0"/>
          <w:szCs w:val="21"/>
        </w:rPr>
        <w:t>四</w:t>
      </w:r>
      <w:r w:rsidR="00695AB8" w:rsidRPr="00737907">
        <w:rPr>
          <w:rFonts w:ascii="Times New Roman" w:eastAsia="宋体" w:hAnsi="Times New Roman" w:cs="Times New Roman"/>
          <w:b/>
          <w:kern w:val="0"/>
          <w:szCs w:val="21"/>
        </w:rPr>
        <w:t>、备查文件</w:t>
      </w:r>
    </w:p>
    <w:p w:rsidR="00695AB8" w:rsidRPr="00737907" w:rsidRDefault="00695AB8" w:rsidP="0078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kern w:val="0"/>
          <w:szCs w:val="21"/>
        </w:rPr>
        <w:t>1</w:t>
      </w:r>
      <w:r w:rsidRPr="00737907">
        <w:rPr>
          <w:rFonts w:ascii="Times New Roman" w:eastAsia="宋体" w:hAnsi="Times New Roman" w:cs="Times New Roman" w:hint="eastAsia"/>
          <w:kern w:val="0"/>
          <w:szCs w:val="21"/>
        </w:rPr>
        <w:t>、《中银基金管理有限公司关于以通讯方式召开</w:t>
      </w:r>
      <w:r w:rsidR="00D0337B"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624900">
        <w:rPr>
          <w:rFonts w:ascii="Times New Roman" w:eastAsia="宋体" w:hAnsi="Times New Roman" w:cs="Times New Roman" w:hint="eastAsia"/>
          <w:kern w:val="0"/>
          <w:szCs w:val="21"/>
        </w:rPr>
        <w:t>定期开放债券型发起式</w:t>
      </w:r>
      <w:r w:rsidR="00D0337B" w:rsidRPr="00737907">
        <w:rPr>
          <w:rFonts w:ascii="Times New Roman" w:eastAsia="宋体" w:hAnsi="Times New Roman" w:cs="Times New Roman" w:hint="eastAsia"/>
          <w:kern w:val="0"/>
          <w:szCs w:val="21"/>
        </w:rPr>
        <w:t>证券投资基金</w:t>
      </w:r>
      <w:r w:rsidRPr="00737907">
        <w:rPr>
          <w:rFonts w:ascii="Times New Roman" w:eastAsia="宋体" w:hAnsi="Times New Roman" w:cs="Times New Roman" w:hint="eastAsia"/>
          <w:kern w:val="0"/>
          <w:szCs w:val="21"/>
        </w:rPr>
        <w:t>基金份额持有人大会的公告》</w:t>
      </w:r>
    </w:p>
    <w:p w:rsidR="00695AB8" w:rsidRPr="00737907" w:rsidRDefault="00695AB8" w:rsidP="0078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kern w:val="0"/>
          <w:szCs w:val="21"/>
        </w:rPr>
        <w:t>2</w:t>
      </w:r>
      <w:r w:rsidRPr="00737907">
        <w:rPr>
          <w:rFonts w:ascii="Times New Roman" w:eastAsia="宋体" w:hAnsi="Times New Roman" w:cs="Times New Roman" w:hint="eastAsia"/>
          <w:kern w:val="0"/>
          <w:szCs w:val="21"/>
        </w:rPr>
        <w:t>、《中银基金管理有限公司关于</w:t>
      </w:r>
      <w:r w:rsidR="007D5E14">
        <w:rPr>
          <w:rFonts w:ascii="Times New Roman" w:eastAsia="宋体" w:hAnsi="Times New Roman" w:cs="Times New Roman" w:hint="eastAsia"/>
          <w:kern w:val="0"/>
          <w:szCs w:val="21"/>
        </w:rPr>
        <w:t>以通讯方式</w:t>
      </w:r>
      <w:r w:rsidRPr="00737907">
        <w:rPr>
          <w:rFonts w:ascii="Times New Roman" w:eastAsia="宋体" w:hAnsi="Times New Roman" w:cs="Times New Roman" w:hint="eastAsia"/>
          <w:kern w:val="0"/>
          <w:szCs w:val="21"/>
        </w:rPr>
        <w:t>召开</w:t>
      </w:r>
      <w:r w:rsidR="00D0337B"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624900">
        <w:rPr>
          <w:rFonts w:ascii="Times New Roman" w:eastAsia="宋体" w:hAnsi="Times New Roman" w:cs="Times New Roman" w:hint="eastAsia"/>
          <w:kern w:val="0"/>
          <w:szCs w:val="21"/>
        </w:rPr>
        <w:t>定期开放债券型发起式</w:t>
      </w:r>
      <w:r w:rsidR="00D0337B" w:rsidRPr="00737907">
        <w:rPr>
          <w:rFonts w:ascii="Times New Roman" w:eastAsia="宋体" w:hAnsi="Times New Roman" w:cs="Times New Roman" w:hint="eastAsia"/>
          <w:kern w:val="0"/>
          <w:szCs w:val="21"/>
        </w:rPr>
        <w:t>证券投资基金</w:t>
      </w:r>
      <w:r w:rsidRPr="00737907">
        <w:rPr>
          <w:rFonts w:ascii="Times New Roman" w:eastAsia="宋体" w:hAnsi="Times New Roman" w:cs="Times New Roman" w:hint="eastAsia"/>
          <w:kern w:val="0"/>
          <w:szCs w:val="21"/>
        </w:rPr>
        <w:t>基金份额持有人大会</w:t>
      </w:r>
      <w:r w:rsidR="008F3766">
        <w:rPr>
          <w:rFonts w:ascii="Times New Roman" w:eastAsia="宋体" w:hAnsi="Times New Roman" w:cs="Times New Roman" w:hint="eastAsia"/>
          <w:kern w:val="0"/>
          <w:szCs w:val="21"/>
        </w:rPr>
        <w:t>的</w:t>
      </w:r>
      <w:r w:rsidRPr="00737907">
        <w:rPr>
          <w:rFonts w:ascii="Times New Roman" w:eastAsia="宋体" w:hAnsi="Times New Roman" w:cs="Times New Roman" w:hint="eastAsia"/>
          <w:kern w:val="0"/>
          <w:szCs w:val="21"/>
        </w:rPr>
        <w:t>第一次提示性公告》</w:t>
      </w:r>
    </w:p>
    <w:p w:rsidR="00695AB8" w:rsidRPr="00737907" w:rsidRDefault="00695AB8" w:rsidP="0078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kern w:val="0"/>
          <w:szCs w:val="21"/>
        </w:rPr>
        <w:t>3</w:t>
      </w:r>
      <w:r w:rsidRPr="00737907">
        <w:rPr>
          <w:rFonts w:ascii="Times New Roman" w:eastAsia="宋体" w:hAnsi="Times New Roman" w:cs="Times New Roman" w:hint="eastAsia"/>
          <w:kern w:val="0"/>
          <w:szCs w:val="21"/>
        </w:rPr>
        <w:t>、《中银基金管理有限公司关于</w:t>
      </w:r>
      <w:r w:rsidR="007D5E14">
        <w:rPr>
          <w:rFonts w:ascii="Times New Roman" w:eastAsia="宋体" w:hAnsi="Times New Roman" w:cs="Times New Roman" w:hint="eastAsia"/>
          <w:kern w:val="0"/>
          <w:szCs w:val="21"/>
        </w:rPr>
        <w:t>以通讯方式</w:t>
      </w:r>
      <w:r w:rsidRPr="00737907">
        <w:rPr>
          <w:rFonts w:ascii="Times New Roman" w:eastAsia="宋体" w:hAnsi="Times New Roman" w:cs="Times New Roman" w:hint="eastAsia"/>
          <w:kern w:val="0"/>
          <w:szCs w:val="21"/>
        </w:rPr>
        <w:t>召开</w:t>
      </w:r>
      <w:r w:rsidR="00D0337B" w:rsidRPr="00737907">
        <w:rPr>
          <w:rFonts w:ascii="Times New Roman" w:eastAsia="宋体" w:hAnsi="Times New Roman" w:cs="Times New Roman" w:hint="eastAsia"/>
          <w:kern w:val="0"/>
          <w:szCs w:val="21"/>
        </w:rPr>
        <w:t>中银</w:t>
      </w:r>
      <w:r w:rsidR="00625B06">
        <w:rPr>
          <w:rFonts w:ascii="Times New Roman" w:eastAsia="宋体" w:hAnsi="Times New Roman" w:cs="Times New Roman" w:hint="eastAsia"/>
          <w:kern w:val="0"/>
          <w:szCs w:val="21"/>
        </w:rPr>
        <w:t>丰润</w:t>
      </w:r>
      <w:r w:rsidR="00624900">
        <w:rPr>
          <w:rFonts w:ascii="Times New Roman" w:eastAsia="宋体" w:hAnsi="Times New Roman" w:cs="Times New Roman" w:hint="eastAsia"/>
          <w:kern w:val="0"/>
          <w:szCs w:val="21"/>
        </w:rPr>
        <w:t>定期开放债券型发起式</w:t>
      </w:r>
      <w:r w:rsidR="00D0337B" w:rsidRPr="00737907">
        <w:rPr>
          <w:rFonts w:ascii="Times New Roman" w:eastAsia="宋体" w:hAnsi="Times New Roman" w:cs="Times New Roman" w:hint="eastAsia"/>
          <w:kern w:val="0"/>
          <w:szCs w:val="21"/>
        </w:rPr>
        <w:t>证券投资基金</w:t>
      </w:r>
      <w:r w:rsidRPr="00737907">
        <w:rPr>
          <w:rFonts w:ascii="Times New Roman" w:eastAsia="宋体" w:hAnsi="Times New Roman" w:cs="Times New Roman" w:hint="eastAsia"/>
          <w:kern w:val="0"/>
          <w:szCs w:val="21"/>
        </w:rPr>
        <w:t>基金份额持有人大会</w:t>
      </w:r>
      <w:r w:rsidR="008F3766">
        <w:rPr>
          <w:rFonts w:ascii="Times New Roman" w:eastAsia="宋体" w:hAnsi="Times New Roman" w:cs="Times New Roman" w:hint="eastAsia"/>
          <w:kern w:val="0"/>
          <w:szCs w:val="21"/>
        </w:rPr>
        <w:t>的</w:t>
      </w:r>
      <w:r w:rsidRPr="00737907">
        <w:rPr>
          <w:rFonts w:ascii="Times New Roman" w:eastAsia="宋体" w:hAnsi="Times New Roman" w:cs="Times New Roman" w:hint="eastAsia"/>
          <w:kern w:val="0"/>
          <w:szCs w:val="21"/>
        </w:rPr>
        <w:t>第二次提示性公告》</w:t>
      </w:r>
    </w:p>
    <w:p w:rsidR="001B7454" w:rsidRDefault="001840B9" w:rsidP="00786CDB">
      <w:pPr>
        <w:widowControl/>
        <w:adjustRightInd w:val="0"/>
        <w:snapToGrid w:val="0"/>
        <w:spacing w:line="360" w:lineRule="auto"/>
        <w:ind w:firstLineChars="200" w:firstLine="420"/>
        <w:rPr>
          <w:rFonts w:ascii="Times New Roman" w:eastAsia="宋体" w:hAnsi="Times New Roman" w:cs="Times New Roman"/>
          <w:kern w:val="0"/>
          <w:szCs w:val="21"/>
        </w:rPr>
      </w:pPr>
      <w:r w:rsidRPr="00737907">
        <w:rPr>
          <w:rFonts w:ascii="Times New Roman" w:eastAsia="宋体" w:hAnsi="Times New Roman" w:cs="Times New Roman"/>
          <w:kern w:val="0"/>
          <w:szCs w:val="21"/>
        </w:rPr>
        <w:t>4</w:t>
      </w:r>
      <w:r w:rsidRPr="00737907">
        <w:rPr>
          <w:rFonts w:ascii="Times New Roman" w:eastAsia="宋体" w:hAnsi="Times New Roman" w:cs="Times New Roman" w:hint="eastAsia"/>
          <w:kern w:val="0"/>
          <w:szCs w:val="21"/>
        </w:rPr>
        <w:t>、</w:t>
      </w:r>
      <w:r w:rsidR="001B7454">
        <w:rPr>
          <w:rFonts w:ascii="Times New Roman" w:eastAsia="宋体" w:hAnsi="Times New Roman" w:cs="Times New Roman" w:hint="eastAsia"/>
          <w:kern w:val="0"/>
          <w:szCs w:val="21"/>
        </w:rPr>
        <w:t>上海</w:t>
      </w:r>
      <w:r w:rsidR="006D41C8">
        <w:rPr>
          <w:rFonts w:ascii="Times New Roman" w:eastAsia="宋体" w:hAnsi="Times New Roman" w:cs="Times New Roman" w:hint="eastAsia"/>
          <w:kern w:val="0"/>
          <w:szCs w:val="21"/>
        </w:rPr>
        <w:t>市</w:t>
      </w:r>
      <w:r w:rsidR="001B7454">
        <w:rPr>
          <w:rFonts w:ascii="Times New Roman" w:eastAsia="宋体" w:hAnsi="Times New Roman" w:cs="Times New Roman" w:hint="eastAsia"/>
          <w:kern w:val="0"/>
          <w:szCs w:val="21"/>
        </w:rPr>
        <w:t>静安公证处出具的公证书</w:t>
      </w:r>
    </w:p>
    <w:p w:rsidR="001840B9" w:rsidRPr="00737907" w:rsidRDefault="001B7454" w:rsidP="00786CDB">
      <w:pPr>
        <w:widowControl/>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、上海</w:t>
      </w:r>
      <w:r w:rsidR="006D41C8">
        <w:rPr>
          <w:rFonts w:ascii="Times New Roman" w:eastAsia="宋体" w:hAnsi="Times New Roman" w:cs="Times New Roman" w:hint="eastAsia"/>
          <w:kern w:val="0"/>
          <w:szCs w:val="21"/>
        </w:rPr>
        <w:t>市</w:t>
      </w:r>
      <w:r>
        <w:rPr>
          <w:rFonts w:ascii="Times New Roman" w:eastAsia="宋体" w:hAnsi="Times New Roman" w:cs="Times New Roman" w:hint="eastAsia"/>
          <w:kern w:val="0"/>
          <w:szCs w:val="21"/>
        </w:rPr>
        <w:t>通力律师事务所出具的法律意见</w:t>
      </w:r>
    </w:p>
    <w:p w:rsidR="00BB428A" w:rsidRPr="00737907" w:rsidRDefault="00BB428A" w:rsidP="00BB428A">
      <w:pPr>
        <w:widowControl/>
        <w:adjustRightInd w:val="0"/>
        <w:snapToGrid w:val="0"/>
        <w:spacing w:line="360" w:lineRule="auto"/>
        <w:ind w:firstLineChars="200" w:firstLine="420"/>
        <w:jc w:val="left"/>
        <w:rPr>
          <w:rFonts w:ascii="Times New Roman" w:eastAsia="宋体" w:hAnsi="Times New Roman" w:cs="Times New Roman"/>
          <w:kern w:val="0"/>
          <w:szCs w:val="21"/>
        </w:rPr>
      </w:pPr>
    </w:p>
    <w:p w:rsidR="00BB428A" w:rsidRPr="00737907" w:rsidRDefault="00BB428A" w:rsidP="00BB428A">
      <w:pPr>
        <w:widowControl/>
        <w:adjustRightInd w:val="0"/>
        <w:snapToGrid w:val="0"/>
        <w:spacing w:line="360" w:lineRule="auto"/>
        <w:ind w:firstLineChars="200" w:firstLine="420"/>
        <w:jc w:val="left"/>
        <w:rPr>
          <w:rFonts w:ascii="Times New Roman" w:eastAsia="宋体" w:hAnsi="Times New Roman" w:cs="Times New Roman"/>
          <w:kern w:val="0"/>
          <w:szCs w:val="21"/>
        </w:rPr>
      </w:pPr>
    </w:p>
    <w:p w:rsidR="00695AB8" w:rsidRPr="00737907" w:rsidRDefault="00695AB8" w:rsidP="00BB428A">
      <w:pPr>
        <w:widowControl/>
        <w:adjustRightInd w:val="0"/>
        <w:snapToGrid w:val="0"/>
        <w:spacing w:line="360" w:lineRule="auto"/>
        <w:ind w:firstLineChars="200" w:firstLine="420"/>
        <w:jc w:val="left"/>
        <w:rPr>
          <w:rFonts w:ascii="Times New Roman" w:eastAsia="宋体" w:hAnsi="Times New Roman" w:cs="Times New Roman"/>
          <w:kern w:val="0"/>
          <w:szCs w:val="21"/>
        </w:rPr>
      </w:pPr>
      <w:r w:rsidRPr="00737907">
        <w:rPr>
          <w:rFonts w:ascii="Times New Roman" w:eastAsia="宋体" w:hAnsi="Times New Roman" w:cs="Times New Roman" w:hint="eastAsia"/>
          <w:kern w:val="0"/>
          <w:szCs w:val="21"/>
        </w:rPr>
        <w:t>特此公告。</w:t>
      </w:r>
    </w:p>
    <w:p w:rsidR="00E8298A" w:rsidRPr="00737907" w:rsidRDefault="00E8298A" w:rsidP="00BB428A">
      <w:pPr>
        <w:widowControl/>
        <w:adjustRightInd w:val="0"/>
        <w:snapToGrid w:val="0"/>
        <w:spacing w:line="360" w:lineRule="auto"/>
        <w:ind w:firstLineChars="200" w:firstLine="420"/>
        <w:jc w:val="left"/>
        <w:rPr>
          <w:rFonts w:ascii="Times New Roman" w:eastAsia="宋体" w:hAnsi="Times New Roman" w:cs="Times New Roman"/>
          <w:kern w:val="0"/>
          <w:szCs w:val="21"/>
        </w:rPr>
      </w:pPr>
    </w:p>
    <w:p w:rsidR="00E8298A" w:rsidRPr="00737907" w:rsidRDefault="00E8298A" w:rsidP="00BB428A">
      <w:pPr>
        <w:widowControl/>
        <w:adjustRightInd w:val="0"/>
        <w:snapToGrid w:val="0"/>
        <w:spacing w:line="360" w:lineRule="auto"/>
        <w:ind w:firstLineChars="200" w:firstLine="420"/>
        <w:jc w:val="left"/>
        <w:rPr>
          <w:rFonts w:ascii="Times New Roman" w:eastAsia="宋体" w:hAnsi="Times New Roman" w:cs="Times New Roman"/>
          <w:kern w:val="0"/>
          <w:szCs w:val="21"/>
        </w:rPr>
      </w:pPr>
    </w:p>
    <w:p w:rsidR="00786CDB" w:rsidRPr="00737907" w:rsidRDefault="00786CDB" w:rsidP="00BB428A">
      <w:pPr>
        <w:widowControl/>
        <w:adjustRightInd w:val="0"/>
        <w:snapToGrid w:val="0"/>
        <w:spacing w:line="360" w:lineRule="auto"/>
        <w:ind w:firstLineChars="200" w:firstLine="420"/>
        <w:jc w:val="left"/>
        <w:rPr>
          <w:rFonts w:ascii="Times New Roman" w:eastAsia="宋体" w:hAnsi="Times New Roman" w:cs="Times New Roman"/>
          <w:kern w:val="0"/>
          <w:szCs w:val="21"/>
        </w:rPr>
      </w:pPr>
    </w:p>
    <w:p w:rsidR="00786CDB" w:rsidRPr="00737907" w:rsidRDefault="00786CDB" w:rsidP="00BB428A">
      <w:pPr>
        <w:widowControl/>
        <w:adjustRightInd w:val="0"/>
        <w:snapToGrid w:val="0"/>
        <w:spacing w:line="360" w:lineRule="auto"/>
        <w:ind w:firstLineChars="200" w:firstLine="420"/>
        <w:jc w:val="left"/>
        <w:rPr>
          <w:rFonts w:ascii="Times New Roman" w:eastAsia="宋体" w:hAnsi="Times New Roman" w:cs="Times New Roman"/>
          <w:kern w:val="0"/>
          <w:szCs w:val="21"/>
        </w:rPr>
      </w:pPr>
    </w:p>
    <w:p w:rsidR="00695AB8" w:rsidRPr="00737907" w:rsidRDefault="00695AB8" w:rsidP="00BB428A">
      <w:pPr>
        <w:widowControl/>
        <w:adjustRightInd w:val="0"/>
        <w:snapToGrid w:val="0"/>
        <w:spacing w:line="360" w:lineRule="auto"/>
        <w:ind w:firstLineChars="200" w:firstLine="420"/>
        <w:jc w:val="right"/>
        <w:rPr>
          <w:rFonts w:ascii="Times New Roman" w:eastAsia="宋体" w:hAnsi="Times New Roman" w:cs="Times New Roman"/>
          <w:kern w:val="0"/>
          <w:szCs w:val="21"/>
        </w:rPr>
      </w:pPr>
      <w:r w:rsidRPr="00737907">
        <w:rPr>
          <w:rFonts w:ascii="Times New Roman" w:eastAsia="宋体" w:hAnsi="Times New Roman" w:cs="Times New Roman" w:hint="eastAsia"/>
          <w:kern w:val="0"/>
          <w:szCs w:val="21"/>
        </w:rPr>
        <w:t>中银基金管理有限公司</w:t>
      </w:r>
    </w:p>
    <w:p w:rsidR="00AF5EDF" w:rsidRDefault="00F51AE6" w:rsidP="00D861FE">
      <w:pPr>
        <w:widowControl/>
        <w:adjustRightInd w:val="0"/>
        <w:snapToGrid w:val="0"/>
        <w:spacing w:line="360" w:lineRule="auto"/>
        <w:ind w:firstLineChars="200" w:firstLine="420"/>
        <w:jc w:val="right"/>
        <w:rPr>
          <w:rFonts w:ascii="Times New Roman" w:eastAsia="宋体" w:hAnsi="Times New Roman" w:cs="Times New Roman"/>
          <w:kern w:val="0"/>
          <w:szCs w:val="21"/>
        </w:rPr>
      </w:pPr>
      <w:r w:rsidRPr="00737907">
        <w:rPr>
          <w:rFonts w:ascii="Times New Roman" w:eastAsia="宋体" w:hAnsi="Times New Roman" w:cs="Times New Roman"/>
          <w:kern w:val="0"/>
          <w:szCs w:val="21"/>
        </w:rPr>
        <w:t>20</w:t>
      </w:r>
      <w:r>
        <w:rPr>
          <w:rFonts w:ascii="Times New Roman" w:eastAsia="宋体" w:hAnsi="Times New Roman" w:cs="Times New Roman"/>
          <w:kern w:val="0"/>
          <w:szCs w:val="21"/>
        </w:rPr>
        <w:t>2</w:t>
      </w:r>
      <w:r w:rsidR="008F10B2">
        <w:rPr>
          <w:rFonts w:ascii="Times New Roman" w:eastAsia="宋体" w:hAnsi="Times New Roman" w:cs="Times New Roman" w:hint="eastAsia"/>
          <w:kern w:val="0"/>
          <w:szCs w:val="21"/>
        </w:rPr>
        <w:t>1</w:t>
      </w:r>
      <w:r w:rsidRPr="00737907">
        <w:rPr>
          <w:rFonts w:ascii="Times New Roman" w:eastAsia="宋体" w:hAnsi="Times New Roman" w:cs="Times New Roman"/>
          <w:kern w:val="0"/>
          <w:szCs w:val="21"/>
        </w:rPr>
        <w:t>年</w:t>
      </w:r>
      <w:r w:rsidR="00641D2F">
        <w:rPr>
          <w:rFonts w:ascii="Times New Roman" w:eastAsia="宋体" w:hAnsi="Times New Roman" w:cs="Times New Roman" w:hint="eastAsia"/>
          <w:kern w:val="0"/>
          <w:szCs w:val="21"/>
        </w:rPr>
        <w:t>4</w:t>
      </w:r>
      <w:r w:rsidR="00F70451" w:rsidRPr="00737907">
        <w:rPr>
          <w:rFonts w:ascii="Times New Roman" w:eastAsia="宋体" w:hAnsi="Times New Roman" w:cs="Times New Roman"/>
          <w:kern w:val="0"/>
          <w:szCs w:val="21"/>
        </w:rPr>
        <w:t>月</w:t>
      </w:r>
      <w:r w:rsidR="00641D2F">
        <w:rPr>
          <w:rFonts w:ascii="Times New Roman" w:eastAsia="宋体" w:hAnsi="Times New Roman" w:cs="Times New Roman" w:hint="eastAsia"/>
          <w:kern w:val="0"/>
          <w:szCs w:val="21"/>
        </w:rPr>
        <w:t>9</w:t>
      </w:r>
      <w:r w:rsidR="00695AB8" w:rsidRPr="00737907">
        <w:rPr>
          <w:rFonts w:ascii="Times New Roman" w:eastAsia="宋体" w:hAnsi="Times New Roman" w:cs="Times New Roman"/>
          <w:kern w:val="0"/>
          <w:szCs w:val="21"/>
        </w:rPr>
        <w:t>日</w:t>
      </w:r>
    </w:p>
    <w:p w:rsidR="007B0BF6" w:rsidRDefault="007B0BF6" w:rsidP="00D861FE">
      <w:pPr>
        <w:widowControl/>
        <w:adjustRightInd w:val="0"/>
        <w:snapToGrid w:val="0"/>
        <w:spacing w:line="360" w:lineRule="auto"/>
        <w:ind w:firstLineChars="200" w:firstLine="420"/>
        <w:jc w:val="right"/>
        <w:rPr>
          <w:rFonts w:ascii="Times New Roman" w:eastAsia="宋体" w:hAnsi="Times New Roman" w:cs="Times New Roman"/>
          <w:kern w:val="0"/>
          <w:szCs w:val="21"/>
        </w:rPr>
      </w:pPr>
    </w:p>
    <w:p w:rsidR="007D540C" w:rsidRDefault="007D540C">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br w:type="page"/>
      </w:r>
    </w:p>
    <w:p w:rsidR="007D540C" w:rsidRDefault="007D540C" w:rsidP="006E5999">
      <w:pPr>
        <w:widowControl/>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附件：</w:t>
      </w:r>
      <w:r w:rsidR="006E5999">
        <w:rPr>
          <w:rFonts w:ascii="Times New Roman" w:eastAsia="宋体" w:hAnsi="Times New Roman" w:cs="Times New Roman"/>
          <w:kern w:val="0"/>
          <w:szCs w:val="21"/>
        </w:rPr>
        <w:t xml:space="preserve"> </w:t>
      </w:r>
    </w:p>
    <w:p w:rsidR="006E5999" w:rsidRPr="006E5999" w:rsidRDefault="006E5999" w:rsidP="006E5999">
      <w:pPr>
        <w:widowControl/>
        <w:spacing w:line="360" w:lineRule="auto"/>
        <w:contextualSpacing/>
        <w:jc w:val="center"/>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公</w:t>
      </w:r>
      <w:r w:rsidRPr="006E5999">
        <w:rPr>
          <w:rFonts w:ascii="Times New Roman" w:eastAsia="宋体" w:hAnsi="Times New Roman" w:cs="Times New Roman" w:hint="eastAsia"/>
          <w:kern w:val="0"/>
          <w:szCs w:val="21"/>
        </w:rPr>
        <w:t xml:space="preserve">      </w:t>
      </w:r>
      <w:r w:rsidRPr="006E5999">
        <w:rPr>
          <w:rFonts w:ascii="Times New Roman" w:eastAsia="宋体" w:hAnsi="Times New Roman" w:cs="Times New Roman" w:hint="eastAsia"/>
          <w:kern w:val="0"/>
          <w:szCs w:val="21"/>
        </w:rPr>
        <w:t>证</w:t>
      </w:r>
      <w:r w:rsidRPr="006E5999">
        <w:rPr>
          <w:rFonts w:ascii="Times New Roman" w:eastAsia="宋体" w:hAnsi="Times New Roman" w:cs="Times New Roman" w:hint="eastAsia"/>
          <w:kern w:val="0"/>
          <w:szCs w:val="21"/>
        </w:rPr>
        <w:t xml:space="preserve">      </w:t>
      </w:r>
      <w:r w:rsidRPr="006E5999">
        <w:rPr>
          <w:rFonts w:ascii="Times New Roman" w:eastAsia="宋体" w:hAnsi="Times New Roman" w:cs="Times New Roman" w:hint="eastAsia"/>
          <w:kern w:val="0"/>
          <w:szCs w:val="21"/>
        </w:rPr>
        <w:t>书</w:t>
      </w:r>
    </w:p>
    <w:p w:rsidR="006E5999" w:rsidRPr="006E5999" w:rsidRDefault="006E5999" w:rsidP="006E5999">
      <w:pPr>
        <w:widowControl/>
        <w:spacing w:line="360" w:lineRule="auto"/>
        <w:ind w:firstLineChars="200" w:firstLine="420"/>
        <w:contextualSpacing/>
        <w:jc w:val="righ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w:t>
      </w:r>
      <w:r w:rsidRPr="006E5999">
        <w:rPr>
          <w:rFonts w:ascii="Times New Roman" w:eastAsia="宋体" w:hAnsi="Times New Roman" w:cs="Times New Roman" w:hint="eastAsia"/>
          <w:kern w:val="0"/>
          <w:szCs w:val="21"/>
        </w:rPr>
        <w:t>2021</w:t>
      </w:r>
      <w:r w:rsidRPr="006E5999">
        <w:rPr>
          <w:rFonts w:ascii="Times New Roman" w:eastAsia="宋体" w:hAnsi="Times New Roman" w:cs="Times New Roman" w:hint="eastAsia"/>
          <w:kern w:val="0"/>
          <w:szCs w:val="21"/>
        </w:rPr>
        <w:t>）沪静证经字第</w:t>
      </w:r>
      <w:r w:rsidRPr="006E5999">
        <w:rPr>
          <w:rFonts w:ascii="Times New Roman" w:eastAsia="宋体" w:hAnsi="Times New Roman" w:cs="Times New Roman" w:hint="eastAsia"/>
          <w:kern w:val="0"/>
          <w:szCs w:val="21"/>
        </w:rPr>
        <w:t>482</w:t>
      </w:r>
      <w:r w:rsidRPr="006E5999">
        <w:rPr>
          <w:rFonts w:ascii="Times New Roman" w:eastAsia="宋体" w:hAnsi="Times New Roman" w:cs="Times New Roman" w:hint="eastAsia"/>
          <w:kern w:val="0"/>
          <w:szCs w:val="21"/>
        </w:rPr>
        <w:t>号</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申请人：中银基金管理有限公司</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住所：中国（上海）自由贸易试验区银城中路二〇〇号中银大厦四十五层</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法定代表人：章砚</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委托代理人：张艳蓉</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公证事项：现场监督</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申请人中银基金管理有限公司（以下简称为“申请人”）的委托代理人张艳蓉于二〇二一年三月十日向我处提出申请，对审议关于中银丰润定期开放债券型发起式证券投资基金修改基金合同终止条款的议案召开的基金份额持有人大会的计票统计过程进行公证。申请人向我处提交了相关证明材料。</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经审查：申请人是中银丰润定期开放债券型发起式证券投资基金（以下简称“该基金”）的管理人，为审议该基金修改基金合同终止条款的有关事项，申请人与该基金的基金托管人中国建设银行股份有限公司协商一致，决定召开该基金的基金份额持有人大会，审议关于中银丰润定期开放债券型发起式证券投资基金修改基金合同终止条款的议案。为了维护该基金份额持有人的合法权利，根据《中华人民共和国证券投资基金法》（以下简称“《基金法》”）、《公开募集证券投资基金运作管理办法》及《中银丰润定期开放债券型发起式证券投资基金基金合同》（以下简称“《基金合同》”）的有关规定，申请人决定以通讯方式召集召开该基金的基金份额持有人大会审议上述议案，由基金份额持有人就关于中银丰润定期开放债券型发起式证券投资基金修改基金合同终止条款的议案（以下简称“议案”）进行表决。经审查，我处受理了申请人的申请并指派本公证员具体承办。</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申请人经与有关部门协商，确定了召开该基金份额持有人大会的具体操作方案。按照该方案，申请人进行了包括但不限于如下内容的操作过程：</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1</w:t>
      </w:r>
      <w:r w:rsidRPr="006E5999">
        <w:rPr>
          <w:rFonts w:ascii="Times New Roman" w:eastAsia="宋体" w:hAnsi="Times New Roman" w:cs="Times New Roman" w:hint="eastAsia"/>
          <w:kern w:val="0"/>
          <w:szCs w:val="21"/>
        </w:rPr>
        <w:t>、申请人就召开该基金份额持有人大会审议上述议案的事项于二〇二一年三月九日通过有关媒体发布了正式公告，进行了有关信息披露，并确定二〇二一年三月十六日为本基金持有人大会权益登记日；</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2</w:t>
      </w:r>
      <w:r w:rsidRPr="006E5999">
        <w:rPr>
          <w:rFonts w:ascii="Times New Roman" w:eastAsia="宋体" w:hAnsi="Times New Roman" w:cs="Times New Roman" w:hint="eastAsia"/>
          <w:kern w:val="0"/>
          <w:szCs w:val="21"/>
        </w:rPr>
        <w:t>、申请人就上述基金份额持有人大会的相关事项在媒体分别于二〇二一年三月十日、二〇二一年三月十一日发布了提示性公告；</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3</w:t>
      </w:r>
      <w:r w:rsidRPr="006E5999">
        <w:rPr>
          <w:rFonts w:ascii="Times New Roman" w:eastAsia="宋体" w:hAnsi="Times New Roman" w:cs="Times New Roman" w:hint="eastAsia"/>
          <w:kern w:val="0"/>
          <w:szCs w:val="21"/>
        </w:rPr>
        <w:t>、申请人于二〇二一年三月十七日至二〇二一年四月七日通过上述公告载明的方式向基金持有人就审议上述议案的事项进行了告知并取得了有关授权、征集了表决票；</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4</w:t>
      </w:r>
      <w:r w:rsidRPr="006E5999">
        <w:rPr>
          <w:rFonts w:ascii="Times New Roman" w:eastAsia="宋体" w:hAnsi="Times New Roman" w:cs="Times New Roman" w:hint="eastAsia"/>
          <w:kern w:val="0"/>
          <w:szCs w:val="21"/>
        </w:rPr>
        <w:t>、申请人对上述通讯方式召开的基金持有人大会所取得的表决票进行统计，结果为：截止至权益登记日，该基金总份额共有</w:t>
      </w:r>
      <w:r w:rsidRPr="006E5999">
        <w:rPr>
          <w:rFonts w:ascii="Times New Roman" w:eastAsia="宋体" w:hAnsi="Times New Roman" w:cs="Times New Roman" w:hint="eastAsia"/>
          <w:kern w:val="0"/>
          <w:szCs w:val="21"/>
        </w:rPr>
        <w:t>15810337369.05</w:t>
      </w:r>
      <w:r w:rsidRPr="006E5999">
        <w:rPr>
          <w:rFonts w:ascii="Times New Roman" w:eastAsia="宋体" w:hAnsi="Times New Roman" w:cs="Times New Roman" w:hint="eastAsia"/>
          <w:kern w:val="0"/>
          <w:szCs w:val="21"/>
        </w:rPr>
        <w:t>份，出席本次大会的持有人或其代理人所代表的基金份额为</w:t>
      </w:r>
      <w:r w:rsidRPr="006E5999">
        <w:rPr>
          <w:rFonts w:ascii="Times New Roman" w:eastAsia="宋体" w:hAnsi="Times New Roman" w:cs="Times New Roman" w:hint="eastAsia"/>
          <w:kern w:val="0"/>
          <w:szCs w:val="21"/>
        </w:rPr>
        <w:t>15800399000.00</w:t>
      </w:r>
      <w:r w:rsidRPr="006E5999">
        <w:rPr>
          <w:rFonts w:ascii="Times New Roman" w:eastAsia="宋体" w:hAnsi="Times New Roman" w:cs="Times New Roman" w:hint="eastAsia"/>
          <w:kern w:val="0"/>
          <w:szCs w:val="21"/>
        </w:rPr>
        <w:t>份，占该基金总份额的</w:t>
      </w:r>
      <w:r w:rsidRPr="006E5999">
        <w:rPr>
          <w:rFonts w:ascii="Times New Roman" w:eastAsia="宋体" w:hAnsi="Times New Roman" w:cs="Times New Roman" w:hint="eastAsia"/>
          <w:kern w:val="0"/>
          <w:szCs w:val="21"/>
        </w:rPr>
        <w:t>99.94%</w:t>
      </w:r>
      <w:r w:rsidRPr="006E5999">
        <w:rPr>
          <w:rFonts w:ascii="Times New Roman" w:eastAsia="宋体" w:hAnsi="Times New Roman" w:cs="Times New Roman" w:hint="eastAsia"/>
          <w:kern w:val="0"/>
          <w:szCs w:val="21"/>
        </w:rPr>
        <w:t>，达到法定召开持有人大会的条件，符合《基金法》和《基金合同》的有关规定。在上述表决票中，表示同意意见的表决票代表的基金份额为</w:t>
      </w:r>
      <w:r w:rsidRPr="006E5999">
        <w:rPr>
          <w:rFonts w:ascii="Times New Roman" w:eastAsia="宋体" w:hAnsi="Times New Roman" w:cs="Times New Roman" w:hint="eastAsia"/>
          <w:kern w:val="0"/>
          <w:szCs w:val="21"/>
        </w:rPr>
        <w:t>15800399000.00</w:t>
      </w:r>
      <w:r w:rsidRPr="006E5999">
        <w:rPr>
          <w:rFonts w:ascii="Times New Roman" w:eastAsia="宋体" w:hAnsi="Times New Roman" w:cs="Times New Roman" w:hint="eastAsia"/>
          <w:kern w:val="0"/>
          <w:szCs w:val="21"/>
        </w:rPr>
        <w:t>份，占参加本次大会基金份额持有人所持表决权的</w:t>
      </w:r>
      <w:r w:rsidRPr="006E5999">
        <w:rPr>
          <w:rFonts w:ascii="Times New Roman" w:eastAsia="宋体" w:hAnsi="Times New Roman" w:cs="Times New Roman" w:hint="eastAsia"/>
          <w:kern w:val="0"/>
          <w:szCs w:val="21"/>
        </w:rPr>
        <w:t>100.00%</w:t>
      </w:r>
      <w:r w:rsidRPr="006E5999">
        <w:rPr>
          <w:rFonts w:ascii="Times New Roman" w:eastAsia="宋体" w:hAnsi="Times New Roman" w:cs="Times New Roman" w:hint="eastAsia"/>
          <w:kern w:val="0"/>
          <w:szCs w:val="21"/>
        </w:rPr>
        <w:t>；表示反对意见的表决票代表的基金份额为</w:t>
      </w:r>
      <w:r w:rsidRPr="006E5999">
        <w:rPr>
          <w:rFonts w:ascii="Times New Roman" w:eastAsia="宋体" w:hAnsi="Times New Roman" w:cs="Times New Roman" w:hint="eastAsia"/>
          <w:kern w:val="0"/>
          <w:szCs w:val="21"/>
        </w:rPr>
        <w:t>0</w:t>
      </w:r>
      <w:r w:rsidRPr="006E5999">
        <w:rPr>
          <w:rFonts w:ascii="Times New Roman" w:eastAsia="宋体" w:hAnsi="Times New Roman" w:cs="Times New Roman" w:hint="eastAsia"/>
          <w:kern w:val="0"/>
          <w:szCs w:val="21"/>
        </w:rPr>
        <w:t>份；表示弃权意见的表决票代表的基金份额为</w:t>
      </w:r>
      <w:r w:rsidRPr="006E5999">
        <w:rPr>
          <w:rFonts w:ascii="Times New Roman" w:eastAsia="宋体" w:hAnsi="Times New Roman" w:cs="Times New Roman" w:hint="eastAsia"/>
          <w:kern w:val="0"/>
          <w:szCs w:val="21"/>
        </w:rPr>
        <w:t>0</w:t>
      </w:r>
      <w:r w:rsidRPr="006E5999">
        <w:rPr>
          <w:rFonts w:ascii="Times New Roman" w:eastAsia="宋体" w:hAnsi="Times New Roman" w:cs="Times New Roman" w:hint="eastAsia"/>
          <w:kern w:val="0"/>
          <w:szCs w:val="21"/>
        </w:rPr>
        <w:t>份。</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二〇二一年四月八日，本公证员及本处工作人员宗奇哲在上海市银城中路二〇〇号中银大厦十楼会议室出席了中银丰润定期开放债券型发起式证券投资基金基金份额持有人大会通讯会议的计票会议。监督了申请人的授权代表张艳蓉、李美瑶对截止至二〇二一年四月七日十七时的授权、表决票进行汇总并计票，基金托管人中国建设银行股份有限公司的授权代表王丰、上海市通力律师事务所的授权律师何俊蓉一并出席了计票会议并对计票过程进行了监督。</w:t>
      </w:r>
    </w:p>
    <w:p w:rsidR="006E5999" w:rsidRPr="006E5999"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我处对申请人收集、统计有关授权意见、表决票的数据及结果进行了核查，其结果未见异常。</w:t>
      </w:r>
    </w:p>
    <w:p w:rsidR="00DA0BC0" w:rsidRDefault="006E5999" w:rsidP="006E5999">
      <w:pPr>
        <w:widowControl/>
        <w:spacing w:line="360" w:lineRule="auto"/>
        <w:ind w:firstLineChars="200" w:firstLine="420"/>
        <w:contextualSpacing/>
        <w:jc w:val="left"/>
        <w:rPr>
          <w:rFonts w:ascii="Times New Roman" w:eastAsia="宋体" w:hAnsi="Times New Roman" w:cs="Times New Roman"/>
          <w:kern w:val="0"/>
          <w:szCs w:val="21"/>
        </w:rPr>
      </w:pPr>
      <w:r w:rsidRPr="006E5999">
        <w:rPr>
          <w:rFonts w:ascii="Times New Roman" w:eastAsia="宋体" w:hAnsi="Times New Roman" w:cs="Times New Roman" w:hint="eastAsia"/>
          <w:kern w:val="0"/>
          <w:szCs w:val="21"/>
        </w:rPr>
        <w:t>依据上述事实，兹证明：本次持有人大会对会议通知列明的审议事项进行表决的过程符合《基金法》和《基金合同》的有关规定，并符合《基金法》和《基金合同》规定的会议议案通过的条件。</w:t>
      </w:r>
    </w:p>
    <w:p w:rsidR="00046FEE" w:rsidRDefault="00046FEE" w:rsidP="00046FEE">
      <w:pPr>
        <w:widowControl/>
        <w:spacing w:line="360" w:lineRule="auto"/>
        <w:ind w:firstLineChars="200" w:firstLine="420"/>
        <w:contextualSpacing/>
        <w:jc w:val="left"/>
        <w:rPr>
          <w:rFonts w:ascii="Times New Roman" w:eastAsia="宋体" w:hAnsi="Times New Roman" w:cs="Times New Roman"/>
          <w:kern w:val="0"/>
          <w:szCs w:val="21"/>
        </w:rPr>
      </w:pPr>
    </w:p>
    <w:p w:rsidR="00046FEE" w:rsidRDefault="00046FEE" w:rsidP="00046FEE">
      <w:pPr>
        <w:widowControl/>
        <w:spacing w:line="360" w:lineRule="auto"/>
        <w:ind w:firstLineChars="200" w:firstLine="420"/>
        <w:contextualSpacing/>
        <w:jc w:val="right"/>
        <w:rPr>
          <w:rFonts w:ascii="Times New Roman" w:eastAsia="宋体" w:hAnsi="Times New Roman" w:cs="Times New Roman"/>
          <w:kern w:val="0"/>
          <w:szCs w:val="21"/>
        </w:rPr>
      </w:pPr>
      <w:r>
        <w:rPr>
          <w:rFonts w:ascii="Times New Roman" w:eastAsia="宋体" w:hAnsi="Times New Roman" w:cs="Times New Roman" w:hint="eastAsia"/>
          <w:kern w:val="0"/>
          <w:szCs w:val="21"/>
        </w:rPr>
        <w:t>中华人民共和国上海市静安公证处</w:t>
      </w:r>
    </w:p>
    <w:p w:rsidR="00046FEE" w:rsidRDefault="00046FEE" w:rsidP="00046FEE">
      <w:pPr>
        <w:widowControl/>
        <w:spacing w:line="360" w:lineRule="auto"/>
        <w:ind w:firstLineChars="200" w:firstLine="420"/>
        <w:contextualSpacing/>
        <w:jc w:val="right"/>
        <w:rPr>
          <w:rFonts w:ascii="Times New Roman" w:eastAsia="宋体" w:hAnsi="Times New Roman" w:cs="Times New Roman"/>
          <w:kern w:val="0"/>
          <w:szCs w:val="21"/>
        </w:rPr>
      </w:pPr>
      <w:bookmarkStart w:id="10" w:name="_GoBack"/>
      <w:bookmarkEnd w:id="10"/>
      <w:r>
        <w:rPr>
          <w:rFonts w:ascii="Times New Roman" w:eastAsia="宋体" w:hAnsi="Times New Roman" w:cs="Times New Roman" w:hint="eastAsia"/>
          <w:kern w:val="0"/>
          <w:szCs w:val="21"/>
        </w:rPr>
        <w:t>公证员：高淑娟</w:t>
      </w:r>
    </w:p>
    <w:p w:rsidR="00046FEE" w:rsidRPr="006E5999" w:rsidRDefault="00046FEE" w:rsidP="00046FEE">
      <w:pPr>
        <w:widowControl/>
        <w:spacing w:line="360" w:lineRule="auto"/>
        <w:ind w:firstLineChars="200" w:firstLine="420"/>
        <w:contextualSpacing/>
        <w:jc w:val="right"/>
        <w:rPr>
          <w:rFonts w:ascii="Times New Roman" w:eastAsia="宋体" w:hAnsi="Times New Roman" w:cs="Times New Roman"/>
          <w:kern w:val="0"/>
          <w:szCs w:val="21"/>
        </w:rPr>
      </w:pPr>
      <w:r>
        <w:rPr>
          <w:rFonts w:ascii="Times New Roman" w:eastAsia="宋体" w:hAnsi="Times New Roman" w:cs="Times New Roman" w:hint="eastAsia"/>
          <w:kern w:val="0"/>
          <w:szCs w:val="21"/>
        </w:rPr>
        <w:t>二〇二一年四月八日</w:t>
      </w:r>
    </w:p>
    <w:sectPr w:rsidR="00046FEE" w:rsidRPr="006E5999" w:rsidSect="00D840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45B" w:rsidRDefault="0072045B" w:rsidP="00043582">
      <w:r>
        <w:separator/>
      </w:r>
    </w:p>
  </w:endnote>
  <w:endnote w:type="continuationSeparator" w:id="0">
    <w:p w:rsidR="0072045B" w:rsidRDefault="0072045B" w:rsidP="000435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773674"/>
      <w:docPartObj>
        <w:docPartGallery w:val="Page Numbers (Bottom of Page)"/>
        <w:docPartUnique/>
      </w:docPartObj>
    </w:sdtPr>
    <w:sdtContent>
      <w:p w:rsidR="001B7454" w:rsidRDefault="00431F55">
        <w:pPr>
          <w:pStyle w:val="a4"/>
          <w:jc w:val="center"/>
        </w:pPr>
        <w:r>
          <w:fldChar w:fldCharType="begin"/>
        </w:r>
        <w:r w:rsidR="001B7454">
          <w:instrText>PAGE   \* MERGEFORMAT</w:instrText>
        </w:r>
        <w:r>
          <w:fldChar w:fldCharType="separate"/>
        </w:r>
        <w:r w:rsidR="005460F3" w:rsidRPr="005460F3">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45B" w:rsidRDefault="0072045B" w:rsidP="00043582">
      <w:r>
        <w:separator/>
      </w:r>
    </w:p>
  </w:footnote>
  <w:footnote w:type="continuationSeparator" w:id="0">
    <w:p w:rsidR="0072045B" w:rsidRDefault="0072045B" w:rsidP="000435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3582"/>
    <w:rsid w:val="00000D16"/>
    <w:rsid w:val="00006A80"/>
    <w:rsid w:val="000179C1"/>
    <w:rsid w:val="00017DD7"/>
    <w:rsid w:val="00043582"/>
    <w:rsid w:val="00046FEE"/>
    <w:rsid w:val="000536C6"/>
    <w:rsid w:val="000557C4"/>
    <w:rsid w:val="00057E9D"/>
    <w:rsid w:val="00065F1E"/>
    <w:rsid w:val="00066E58"/>
    <w:rsid w:val="00075A7D"/>
    <w:rsid w:val="00077827"/>
    <w:rsid w:val="00077CA9"/>
    <w:rsid w:val="00096564"/>
    <w:rsid w:val="00096D0D"/>
    <w:rsid w:val="000B1633"/>
    <w:rsid w:val="000B3B68"/>
    <w:rsid w:val="000C2184"/>
    <w:rsid w:val="000C468A"/>
    <w:rsid w:val="000C523A"/>
    <w:rsid w:val="000C5AA6"/>
    <w:rsid w:val="000D7525"/>
    <w:rsid w:val="000E0827"/>
    <w:rsid w:val="000E5B40"/>
    <w:rsid w:val="000F16FC"/>
    <w:rsid w:val="000F5078"/>
    <w:rsid w:val="001179EA"/>
    <w:rsid w:val="001338B8"/>
    <w:rsid w:val="00144A98"/>
    <w:rsid w:val="00146E62"/>
    <w:rsid w:val="00154A33"/>
    <w:rsid w:val="00157153"/>
    <w:rsid w:val="001617E7"/>
    <w:rsid w:val="00164A8A"/>
    <w:rsid w:val="00166357"/>
    <w:rsid w:val="00167715"/>
    <w:rsid w:val="001677A6"/>
    <w:rsid w:val="001722DC"/>
    <w:rsid w:val="00172765"/>
    <w:rsid w:val="001840B9"/>
    <w:rsid w:val="00191903"/>
    <w:rsid w:val="001B09B8"/>
    <w:rsid w:val="001B7454"/>
    <w:rsid w:val="001C077D"/>
    <w:rsid w:val="001C1BA9"/>
    <w:rsid w:val="001C2963"/>
    <w:rsid w:val="001D6247"/>
    <w:rsid w:val="001E3928"/>
    <w:rsid w:val="001E4169"/>
    <w:rsid w:val="001F022E"/>
    <w:rsid w:val="001F1E2C"/>
    <w:rsid w:val="002029FE"/>
    <w:rsid w:val="00210996"/>
    <w:rsid w:val="002138DA"/>
    <w:rsid w:val="0022196C"/>
    <w:rsid w:val="00222443"/>
    <w:rsid w:val="00223C83"/>
    <w:rsid w:val="002244BB"/>
    <w:rsid w:val="00231CA0"/>
    <w:rsid w:val="0023715C"/>
    <w:rsid w:val="0025617E"/>
    <w:rsid w:val="00256E5C"/>
    <w:rsid w:val="002575F8"/>
    <w:rsid w:val="00262D05"/>
    <w:rsid w:val="00270134"/>
    <w:rsid w:val="00271370"/>
    <w:rsid w:val="00273913"/>
    <w:rsid w:val="00285E33"/>
    <w:rsid w:val="002873D8"/>
    <w:rsid w:val="00287964"/>
    <w:rsid w:val="00293545"/>
    <w:rsid w:val="00295685"/>
    <w:rsid w:val="002A17A2"/>
    <w:rsid w:val="002A681C"/>
    <w:rsid w:val="002B3856"/>
    <w:rsid w:val="002B3DD5"/>
    <w:rsid w:val="002C05E5"/>
    <w:rsid w:val="002C5DFF"/>
    <w:rsid w:val="002D4488"/>
    <w:rsid w:val="002D629B"/>
    <w:rsid w:val="002E1BAC"/>
    <w:rsid w:val="002E3DCD"/>
    <w:rsid w:val="002E5C6B"/>
    <w:rsid w:val="002E6ED2"/>
    <w:rsid w:val="002F6C0A"/>
    <w:rsid w:val="003119D4"/>
    <w:rsid w:val="00314A40"/>
    <w:rsid w:val="0032780F"/>
    <w:rsid w:val="00335B8B"/>
    <w:rsid w:val="0034033F"/>
    <w:rsid w:val="00356289"/>
    <w:rsid w:val="003600FC"/>
    <w:rsid w:val="00370C97"/>
    <w:rsid w:val="003A5D30"/>
    <w:rsid w:val="003A70C3"/>
    <w:rsid w:val="003B6777"/>
    <w:rsid w:val="003C1AE1"/>
    <w:rsid w:val="003D095F"/>
    <w:rsid w:val="003E06DD"/>
    <w:rsid w:val="00405BBF"/>
    <w:rsid w:val="0042102F"/>
    <w:rsid w:val="00431F55"/>
    <w:rsid w:val="00440EA9"/>
    <w:rsid w:val="00446F02"/>
    <w:rsid w:val="004476CF"/>
    <w:rsid w:val="00454B11"/>
    <w:rsid w:val="00456976"/>
    <w:rsid w:val="004738DE"/>
    <w:rsid w:val="00474B79"/>
    <w:rsid w:val="0047775B"/>
    <w:rsid w:val="0048329D"/>
    <w:rsid w:val="004847CF"/>
    <w:rsid w:val="00485991"/>
    <w:rsid w:val="004A2E95"/>
    <w:rsid w:val="004B0F98"/>
    <w:rsid w:val="004B394C"/>
    <w:rsid w:val="004B771A"/>
    <w:rsid w:val="004C3770"/>
    <w:rsid w:val="004C4E26"/>
    <w:rsid w:val="004C6AB8"/>
    <w:rsid w:val="004E2F42"/>
    <w:rsid w:val="004F1C05"/>
    <w:rsid w:val="004F21E7"/>
    <w:rsid w:val="005061B9"/>
    <w:rsid w:val="00506514"/>
    <w:rsid w:val="005076CD"/>
    <w:rsid w:val="00513BF3"/>
    <w:rsid w:val="00530FD4"/>
    <w:rsid w:val="00531B8A"/>
    <w:rsid w:val="00531FA3"/>
    <w:rsid w:val="00533751"/>
    <w:rsid w:val="005425C1"/>
    <w:rsid w:val="00543ACD"/>
    <w:rsid w:val="005460F3"/>
    <w:rsid w:val="00560FA7"/>
    <w:rsid w:val="00561FDF"/>
    <w:rsid w:val="00584020"/>
    <w:rsid w:val="00585DE9"/>
    <w:rsid w:val="00586E07"/>
    <w:rsid w:val="00593C96"/>
    <w:rsid w:val="00593DC2"/>
    <w:rsid w:val="005975DB"/>
    <w:rsid w:val="005A0624"/>
    <w:rsid w:val="005A3E02"/>
    <w:rsid w:val="005A6962"/>
    <w:rsid w:val="005A6DB2"/>
    <w:rsid w:val="005B4646"/>
    <w:rsid w:val="005C295A"/>
    <w:rsid w:val="005D0AE3"/>
    <w:rsid w:val="005E37E3"/>
    <w:rsid w:val="005E4010"/>
    <w:rsid w:val="00601993"/>
    <w:rsid w:val="00602C4D"/>
    <w:rsid w:val="006151D9"/>
    <w:rsid w:val="00624900"/>
    <w:rsid w:val="00625B06"/>
    <w:rsid w:val="0062766E"/>
    <w:rsid w:val="00637DE9"/>
    <w:rsid w:val="00641336"/>
    <w:rsid w:val="00641D2F"/>
    <w:rsid w:val="0064451D"/>
    <w:rsid w:val="006468D2"/>
    <w:rsid w:val="00652B79"/>
    <w:rsid w:val="006577CB"/>
    <w:rsid w:val="00660DDC"/>
    <w:rsid w:val="006703A0"/>
    <w:rsid w:val="00673001"/>
    <w:rsid w:val="00673699"/>
    <w:rsid w:val="006950DB"/>
    <w:rsid w:val="00695AB8"/>
    <w:rsid w:val="006A202B"/>
    <w:rsid w:val="006A2939"/>
    <w:rsid w:val="006A33FD"/>
    <w:rsid w:val="006B1F6A"/>
    <w:rsid w:val="006B4D51"/>
    <w:rsid w:val="006B5D55"/>
    <w:rsid w:val="006C19BF"/>
    <w:rsid w:val="006C5D18"/>
    <w:rsid w:val="006C7061"/>
    <w:rsid w:val="006D41C8"/>
    <w:rsid w:val="006D4C9A"/>
    <w:rsid w:val="006E5999"/>
    <w:rsid w:val="006E5C7D"/>
    <w:rsid w:val="006F03CF"/>
    <w:rsid w:val="006F0CC9"/>
    <w:rsid w:val="006F5D31"/>
    <w:rsid w:val="006F74B8"/>
    <w:rsid w:val="006F7A65"/>
    <w:rsid w:val="0070039E"/>
    <w:rsid w:val="0070133F"/>
    <w:rsid w:val="00706834"/>
    <w:rsid w:val="00706D4F"/>
    <w:rsid w:val="00715C10"/>
    <w:rsid w:val="00717CC4"/>
    <w:rsid w:val="0072045B"/>
    <w:rsid w:val="007269EC"/>
    <w:rsid w:val="0073727B"/>
    <w:rsid w:val="00737907"/>
    <w:rsid w:val="00754571"/>
    <w:rsid w:val="00754A77"/>
    <w:rsid w:val="00756CDB"/>
    <w:rsid w:val="00762278"/>
    <w:rsid w:val="00772019"/>
    <w:rsid w:val="007728B6"/>
    <w:rsid w:val="007814C1"/>
    <w:rsid w:val="00783555"/>
    <w:rsid w:val="00786CDB"/>
    <w:rsid w:val="00794DD5"/>
    <w:rsid w:val="007A03F9"/>
    <w:rsid w:val="007B06BB"/>
    <w:rsid w:val="007B0BF6"/>
    <w:rsid w:val="007C054C"/>
    <w:rsid w:val="007C1A28"/>
    <w:rsid w:val="007D540C"/>
    <w:rsid w:val="007D56B2"/>
    <w:rsid w:val="007D5E14"/>
    <w:rsid w:val="007F2A92"/>
    <w:rsid w:val="0080014B"/>
    <w:rsid w:val="00801C41"/>
    <w:rsid w:val="00801F67"/>
    <w:rsid w:val="008032ED"/>
    <w:rsid w:val="00803E9D"/>
    <w:rsid w:val="008122B7"/>
    <w:rsid w:val="00814EE7"/>
    <w:rsid w:val="0082158D"/>
    <w:rsid w:val="00836FD0"/>
    <w:rsid w:val="008376BC"/>
    <w:rsid w:val="00846A26"/>
    <w:rsid w:val="0086042D"/>
    <w:rsid w:val="0087243B"/>
    <w:rsid w:val="00884730"/>
    <w:rsid w:val="00884D99"/>
    <w:rsid w:val="00886CDB"/>
    <w:rsid w:val="008A2DC4"/>
    <w:rsid w:val="008A52D5"/>
    <w:rsid w:val="008A618A"/>
    <w:rsid w:val="008B499E"/>
    <w:rsid w:val="008D0C86"/>
    <w:rsid w:val="008D7CD0"/>
    <w:rsid w:val="008E4D40"/>
    <w:rsid w:val="008E5271"/>
    <w:rsid w:val="008F10B2"/>
    <w:rsid w:val="008F30B6"/>
    <w:rsid w:val="008F3766"/>
    <w:rsid w:val="008F590A"/>
    <w:rsid w:val="008F6025"/>
    <w:rsid w:val="0090212F"/>
    <w:rsid w:val="009057F1"/>
    <w:rsid w:val="009072BD"/>
    <w:rsid w:val="009117F3"/>
    <w:rsid w:val="0091382B"/>
    <w:rsid w:val="0093116C"/>
    <w:rsid w:val="009501D9"/>
    <w:rsid w:val="009532E3"/>
    <w:rsid w:val="009574FE"/>
    <w:rsid w:val="00960C54"/>
    <w:rsid w:val="00973981"/>
    <w:rsid w:val="00991BB4"/>
    <w:rsid w:val="00993F7B"/>
    <w:rsid w:val="009A15B7"/>
    <w:rsid w:val="009B2766"/>
    <w:rsid w:val="009B48C1"/>
    <w:rsid w:val="009C12F3"/>
    <w:rsid w:val="009C38C8"/>
    <w:rsid w:val="009C4655"/>
    <w:rsid w:val="009C490E"/>
    <w:rsid w:val="009D162E"/>
    <w:rsid w:val="009D1656"/>
    <w:rsid w:val="009D4BD5"/>
    <w:rsid w:val="009D71E1"/>
    <w:rsid w:val="009D7E82"/>
    <w:rsid w:val="009E2EAE"/>
    <w:rsid w:val="009F5797"/>
    <w:rsid w:val="00A02B08"/>
    <w:rsid w:val="00A100A5"/>
    <w:rsid w:val="00A16C3E"/>
    <w:rsid w:val="00A3431B"/>
    <w:rsid w:val="00A34718"/>
    <w:rsid w:val="00A3646E"/>
    <w:rsid w:val="00A37A45"/>
    <w:rsid w:val="00A50B7F"/>
    <w:rsid w:val="00A521EE"/>
    <w:rsid w:val="00A531FF"/>
    <w:rsid w:val="00A60A2B"/>
    <w:rsid w:val="00A60BCB"/>
    <w:rsid w:val="00A63D91"/>
    <w:rsid w:val="00A642D6"/>
    <w:rsid w:val="00A67ED3"/>
    <w:rsid w:val="00A67FA0"/>
    <w:rsid w:val="00A87477"/>
    <w:rsid w:val="00A91E98"/>
    <w:rsid w:val="00A95A86"/>
    <w:rsid w:val="00AA1FAF"/>
    <w:rsid w:val="00AA2708"/>
    <w:rsid w:val="00AA7801"/>
    <w:rsid w:val="00AC5FF2"/>
    <w:rsid w:val="00AD1FC7"/>
    <w:rsid w:val="00AD3A76"/>
    <w:rsid w:val="00AE557A"/>
    <w:rsid w:val="00AE64E7"/>
    <w:rsid w:val="00AF5EDF"/>
    <w:rsid w:val="00B02CDF"/>
    <w:rsid w:val="00B0371A"/>
    <w:rsid w:val="00B04FDA"/>
    <w:rsid w:val="00B05129"/>
    <w:rsid w:val="00B11D04"/>
    <w:rsid w:val="00B1328F"/>
    <w:rsid w:val="00B56C82"/>
    <w:rsid w:val="00B62BC5"/>
    <w:rsid w:val="00B67450"/>
    <w:rsid w:val="00B8065F"/>
    <w:rsid w:val="00B80D35"/>
    <w:rsid w:val="00B83F6E"/>
    <w:rsid w:val="00B83F7C"/>
    <w:rsid w:val="00BA0489"/>
    <w:rsid w:val="00BA1210"/>
    <w:rsid w:val="00BA5349"/>
    <w:rsid w:val="00BB428A"/>
    <w:rsid w:val="00BB4458"/>
    <w:rsid w:val="00BC1609"/>
    <w:rsid w:val="00BC6D7B"/>
    <w:rsid w:val="00BF003A"/>
    <w:rsid w:val="00BF68F6"/>
    <w:rsid w:val="00C032E6"/>
    <w:rsid w:val="00C0464A"/>
    <w:rsid w:val="00C07DEE"/>
    <w:rsid w:val="00C16CBE"/>
    <w:rsid w:val="00C56537"/>
    <w:rsid w:val="00C604F4"/>
    <w:rsid w:val="00C71488"/>
    <w:rsid w:val="00CB02C8"/>
    <w:rsid w:val="00CB4169"/>
    <w:rsid w:val="00CB500D"/>
    <w:rsid w:val="00CB72F2"/>
    <w:rsid w:val="00CC3377"/>
    <w:rsid w:val="00CC38CC"/>
    <w:rsid w:val="00CC7430"/>
    <w:rsid w:val="00CD7ADC"/>
    <w:rsid w:val="00CE1552"/>
    <w:rsid w:val="00CE7E7E"/>
    <w:rsid w:val="00CF0748"/>
    <w:rsid w:val="00CF199D"/>
    <w:rsid w:val="00CF419E"/>
    <w:rsid w:val="00CF4658"/>
    <w:rsid w:val="00CF6D4B"/>
    <w:rsid w:val="00CF7177"/>
    <w:rsid w:val="00D0337B"/>
    <w:rsid w:val="00D05B0C"/>
    <w:rsid w:val="00D106EC"/>
    <w:rsid w:val="00D111AB"/>
    <w:rsid w:val="00D11513"/>
    <w:rsid w:val="00D1480E"/>
    <w:rsid w:val="00D165A8"/>
    <w:rsid w:val="00D21810"/>
    <w:rsid w:val="00D239CD"/>
    <w:rsid w:val="00D30EA2"/>
    <w:rsid w:val="00D5702C"/>
    <w:rsid w:val="00D7596B"/>
    <w:rsid w:val="00D8163E"/>
    <w:rsid w:val="00D840A6"/>
    <w:rsid w:val="00D851F3"/>
    <w:rsid w:val="00D861FE"/>
    <w:rsid w:val="00DA0BC0"/>
    <w:rsid w:val="00DA4C4D"/>
    <w:rsid w:val="00DA7D68"/>
    <w:rsid w:val="00DC2732"/>
    <w:rsid w:val="00DD5B34"/>
    <w:rsid w:val="00DE514F"/>
    <w:rsid w:val="00DE658E"/>
    <w:rsid w:val="00DE7D55"/>
    <w:rsid w:val="00DF1F7D"/>
    <w:rsid w:val="00E14BA9"/>
    <w:rsid w:val="00E16E88"/>
    <w:rsid w:val="00E22F4F"/>
    <w:rsid w:val="00E252B0"/>
    <w:rsid w:val="00E45906"/>
    <w:rsid w:val="00E503DC"/>
    <w:rsid w:val="00E65752"/>
    <w:rsid w:val="00E722DA"/>
    <w:rsid w:val="00E7244D"/>
    <w:rsid w:val="00E749CC"/>
    <w:rsid w:val="00E8263F"/>
    <w:rsid w:val="00E8298A"/>
    <w:rsid w:val="00E83B22"/>
    <w:rsid w:val="00E860E9"/>
    <w:rsid w:val="00E9056C"/>
    <w:rsid w:val="00EB0276"/>
    <w:rsid w:val="00EB0CBF"/>
    <w:rsid w:val="00EB2D4F"/>
    <w:rsid w:val="00EC0F0D"/>
    <w:rsid w:val="00EC43A2"/>
    <w:rsid w:val="00ED0FDE"/>
    <w:rsid w:val="00ED350B"/>
    <w:rsid w:val="00ED43DD"/>
    <w:rsid w:val="00EE7263"/>
    <w:rsid w:val="00EF32A0"/>
    <w:rsid w:val="00EF3590"/>
    <w:rsid w:val="00F147A3"/>
    <w:rsid w:val="00F14E6D"/>
    <w:rsid w:val="00F3442F"/>
    <w:rsid w:val="00F51AE6"/>
    <w:rsid w:val="00F52ADB"/>
    <w:rsid w:val="00F5439E"/>
    <w:rsid w:val="00F544D0"/>
    <w:rsid w:val="00F70451"/>
    <w:rsid w:val="00F77728"/>
    <w:rsid w:val="00F81E20"/>
    <w:rsid w:val="00F87ACD"/>
    <w:rsid w:val="00F91FCD"/>
    <w:rsid w:val="00FB7229"/>
    <w:rsid w:val="00FB7682"/>
    <w:rsid w:val="00FC31FE"/>
    <w:rsid w:val="00FC4FAE"/>
    <w:rsid w:val="00FC5CE9"/>
    <w:rsid w:val="00FD3FD0"/>
    <w:rsid w:val="00FE200D"/>
    <w:rsid w:val="00FF6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5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582"/>
    <w:rPr>
      <w:sz w:val="18"/>
      <w:szCs w:val="18"/>
    </w:rPr>
  </w:style>
  <w:style w:type="paragraph" w:styleId="a4">
    <w:name w:val="footer"/>
    <w:basedOn w:val="a"/>
    <w:link w:val="Char0"/>
    <w:uiPriority w:val="99"/>
    <w:unhideWhenUsed/>
    <w:rsid w:val="00043582"/>
    <w:pPr>
      <w:tabs>
        <w:tab w:val="center" w:pos="4153"/>
        <w:tab w:val="right" w:pos="8306"/>
      </w:tabs>
      <w:snapToGrid w:val="0"/>
      <w:jc w:val="left"/>
    </w:pPr>
    <w:rPr>
      <w:sz w:val="18"/>
      <w:szCs w:val="18"/>
    </w:rPr>
  </w:style>
  <w:style w:type="character" w:customStyle="1" w:styleId="Char0">
    <w:name w:val="页脚 Char"/>
    <w:basedOn w:val="a0"/>
    <w:link w:val="a4"/>
    <w:uiPriority w:val="99"/>
    <w:rsid w:val="00043582"/>
    <w:rPr>
      <w:sz w:val="18"/>
      <w:szCs w:val="18"/>
    </w:rPr>
  </w:style>
  <w:style w:type="paragraph" w:styleId="a5">
    <w:name w:val="Normal (Web)"/>
    <w:basedOn w:val="a"/>
    <w:uiPriority w:val="99"/>
    <w:semiHidden/>
    <w:unhideWhenUsed/>
    <w:rsid w:val="00043582"/>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754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D0FDE"/>
    <w:rPr>
      <w:sz w:val="18"/>
      <w:szCs w:val="18"/>
    </w:rPr>
  </w:style>
  <w:style w:type="character" w:customStyle="1" w:styleId="Char1">
    <w:name w:val="批注框文本 Char"/>
    <w:basedOn w:val="a0"/>
    <w:link w:val="a7"/>
    <w:uiPriority w:val="99"/>
    <w:semiHidden/>
    <w:rsid w:val="00ED0FDE"/>
    <w:rPr>
      <w:sz w:val="18"/>
      <w:szCs w:val="18"/>
    </w:rPr>
  </w:style>
  <w:style w:type="character" w:styleId="a8">
    <w:name w:val="annotation reference"/>
    <w:basedOn w:val="a0"/>
    <w:uiPriority w:val="99"/>
    <w:semiHidden/>
    <w:unhideWhenUsed/>
    <w:rsid w:val="003C1AE1"/>
    <w:rPr>
      <w:sz w:val="21"/>
      <w:szCs w:val="21"/>
    </w:rPr>
  </w:style>
  <w:style w:type="paragraph" w:styleId="a9">
    <w:name w:val="annotation text"/>
    <w:basedOn w:val="a"/>
    <w:link w:val="Char2"/>
    <w:uiPriority w:val="99"/>
    <w:semiHidden/>
    <w:unhideWhenUsed/>
    <w:rsid w:val="003C1AE1"/>
    <w:pPr>
      <w:jc w:val="left"/>
    </w:pPr>
  </w:style>
  <w:style w:type="character" w:customStyle="1" w:styleId="Char2">
    <w:name w:val="批注文字 Char"/>
    <w:basedOn w:val="a0"/>
    <w:link w:val="a9"/>
    <w:uiPriority w:val="99"/>
    <w:semiHidden/>
    <w:rsid w:val="003C1AE1"/>
  </w:style>
  <w:style w:type="paragraph" w:styleId="aa">
    <w:name w:val="annotation subject"/>
    <w:basedOn w:val="a9"/>
    <w:next w:val="a9"/>
    <w:link w:val="Char3"/>
    <w:uiPriority w:val="99"/>
    <w:semiHidden/>
    <w:unhideWhenUsed/>
    <w:rsid w:val="003C1AE1"/>
    <w:rPr>
      <w:b/>
      <w:bCs/>
    </w:rPr>
  </w:style>
  <w:style w:type="character" w:customStyle="1" w:styleId="Char3">
    <w:name w:val="批注主题 Char"/>
    <w:basedOn w:val="Char2"/>
    <w:link w:val="aa"/>
    <w:uiPriority w:val="99"/>
    <w:semiHidden/>
    <w:rsid w:val="003C1AE1"/>
    <w:rPr>
      <w:b/>
      <w:bCs/>
    </w:rPr>
  </w:style>
  <w:style w:type="paragraph" w:customStyle="1" w:styleId="Default">
    <w:name w:val="Default"/>
    <w:rsid w:val="00846A26"/>
    <w:pPr>
      <w:widowControl w:val="0"/>
      <w:autoSpaceDE w:val="0"/>
      <w:autoSpaceDN w:val="0"/>
      <w:adjustRightInd w:val="0"/>
    </w:pPr>
    <w:rPr>
      <w:rFonts w:ascii="宋体" w:eastAsia="宋体" w:cs="宋体"/>
      <w:color w:val="000000"/>
      <w:kern w:val="0"/>
      <w:sz w:val="24"/>
      <w:szCs w:val="24"/>
    </w:rPr>
  </w:style>
  <w:style w:type="paragraph" w:styleId="ab">
    <w:name w:val="Date"/>
    <w:basedOn w:val="a"/>
    <w:next w:val="a"/>
    <w:link w:val="Char4"/>
    <w:uiPriority w:val="99"/>
    <w:semiHidden/>
    <w:unhideWhenUsed/>
    <w:rsid w:val="00DA0BC0"/>
    <w:pPr>
      <w:ind w:leftChars="2500" w:left="100"/>
    </w:pPr>
  </w:style>
  <w:style w:type="character" w:customStyle="1" w:styleId="Char4">
    <w:name w:val="日期 Char"/>
    <w:basedOn w:val="a0"/>
    <w:link w:val="ab"/>
    <w:uiPriority w:val="99"/>
    <w:semiHidden/>
    <w:rsid w:val="00DA0BC0"/>
  </w:style>
  <w:style w:type="paragraph" w:styleId="ac">
    <w:name w:val="Revision"/>
    <w:hidden/>
    <w:uiPriority w:val="99"/>
    <w:semiHidden/>
    <w:rsid w:val="00256E5C"/>
  </w:style>
</w:styles>
</file>

<file path=word/webSettings.xml><?xml version="1.0" encoding="utf-8"?>
<w:webSettings xmlns:r="http://schemas.openxmlformats.org/officeDocument/2006/relationships" xmlns:w="http://schemas.openxmlformats.org/wordprocessingml/2006/main">
  <w:divs>
    <w:div w:id="598681359">
      <w:bodyDiv w:val="1"/>
      <w:marLeft w:val="0"/>
      <w:marRight w:val="0"/>
      <w:marTop w:val="0"/>
      <w:marBottom w:val="0"/>
      <w:divBdr>
        <w:top w:val="none" w:sz="0" w:space="0" w:color="auto"/>
        <w:left w:val="none" w:sz="0" w:space="0" w:color="auto"/>
        <w:bottom w:val="none" w:sz="0" w:space="0" w:color="auto"/>
        <w:right w:val="none" w:sz="0" w:space="0" w:color="auto"/>
      </w:divBdr>
    </w:div>
    <w:div w:id="758411657">
      <w:bodyDiv w:val="1"/>
      <w:marLeft w:val="0"/>
      <w:marRight w:val="0"/>
      <w:marTop w:val="0"/>
      <w:marBottom w:val="0"/>
      <w:divBdr>
        <w:top w:val="none" w:sz="0" w:space="0" w:color="auto"/>
        <w:left w:val="none" w:sz="0" w:space="0" w:color="auto"/>
        <w:bottom w:val="none" w:sz="0" w:space="0" w:color="auto"/>
        <w:right w:val="none" w:sz="0" w:space="0" w:color="auto"/>
      </w:divBdr>
    </w:div>
    <w:div w:id="1285380835">
      <w:bodyDiv w:val="1"/>
      <w:marLeft w:val="0"/>
      <w:marRight w:val="0"/>
      <w:marTop w:val="0"/>
      <w:marBottom w:val="0"/>
      <w:divBdr>
        <w:top w:val="none" w:sz="0" w:space="0" w:color="auto"/>
        <w:left w:val="none" w:sz="0" w:space="0" w:color="auto"/>
        <w:bottom w:val="none" w:sz="0" w:space="0" w:color="auto"/>
        <w:right w:val="none" w:sz="0" w:space="0" w:color="auto"/>
      </w:divBdr>
    </w:div>
    <w:div w:id="1494032821">
      <w:bodyDiv w:val="1"/>
      <w:marLeft w:val="0"/>
      <w:marRight w:val="0"/>
      <w:marTop w:val="0"/>
      <w:marBottom w:val="0"/>
      <w:divBdr>
        <w:top w:val="none" w:sz="0" w:space="0" w:color="auto"/>
        <w:left w:val="none" w:sz="0" w:space="0" w:color="auto"/>
        <w:bottom w:val="none" w:sz="0" w:space="0" w:color="auto"/>
        <w:right w:val="none" w:sz="0" w:space="0" w:color="auto"/>
      </w:divBdr>
      <w:divsChild>
        <w:div w:id="260384599">
          <w:marLeft w:val="0"/>
          <w:marRight w:val="0"/>
          <w:marTop w:val="0"/>
          <w:marBottom w:val="0"/>
          <w:divBdr>
            <w:top w:val="none" w:sz="0" w:space="0" w:color="auto"/>
            <w:left w:val="none" w:sz="0" w:space="0" w:color="auto"/>
            <w:bottom w:val="none" w:sz="0" w:space="0" w:color="auto"/>
            <w:right w:val="none" w:sz="0" w:space="0" w:color="auto"/>
          </w:divBdr>
          <w:divsChild>
            <w:div w:id="1915627269">
              <w:marLeft w:val="0"/>
              <w:marRight w:val="0"/>
              <w:marTop w:val="0"/>
              <w:marBottom w:val="0"/>
              <w:divBdr>
                <w:top w:val="none" w:sz="0" w:space="0" w:color="auto"/>
                <w:left w:val="none" w:sz="0" w:space="0" w:color="auto"/>
                <w:bottom w:val="none" w:sz="0" w:space="0" w:color="auto"/>
                <w:right w:val="none" w:sz="0" w:space="0" w:color="auto"/>
              </w:divBdr>
              <w:divsChild>
                <w:div w:id="1071003321">
                  <w:marLeft w:val="0"/>
                  <w:marRight w:val="0"/>
                  <w:marTop w:val="0"/>
                  <w:marBottom w:val="0"/>
                  <w:divBdr>
                    <w:top w:val="none" w:sz="0" w:space="0" w:color="auto"/>
                    <w:left w:val="none" w:sz="0" w:space="0" w:color="auto"/>
                    <w:bottom w:val="none" w:sz="0" w:space="0" w:color="auto"/>
                    <w:right w:val="none" w:sz="0" w:space="0" w:color="auto"/>
                  </w:divBdr>
                  <w:divsChild>
                    <w:div w:id="317920903">
                      <w:marLeft w:val="0"/>
                      <w:marRight w:val="0"/>
                      <w:marTop w:val="0"/>
                      <w:marBottom w:val="0"/>
                      <w:divBdr>
                        <w:top w:val="none" w:sz="0" w:space="0" w:color="auto"/>
                        <w:left w:val="none" w:sz="0" w:space="0" w:color="auto"/>
                        <w:bottom w:val="none" w:sz="0" w:space="0" w:color="auto"/>
                        <w:right w:val="none" w:sz="0" w:space="0" w:color="auto"/>
                      </w:divBdr>
                      <w:divsChild>
                        <w:div w:id="4698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03480">
      <w:bodyDiv w:val="1"/>
      <w:marLeft w:val="0"/>
      <w:marRight w:val="0"/>
      <w:marTop w:val="0"/>
      <w:marBottom w:val="0"/>
      <w:divBdr>
        <w:top w:val="none" w:sz="0" w:space="0" w:color="auto"/>
        <w:left w:val="none" w:sz="0" w:space="0" w:color="auto"/>
        <w:bottom w:val="none" w:sz="0" w:space="0" w:color="auto"/>
        <w:right w:val="none" w:sz="0" w:space="0" w:color="auto"/>
      </w:divBdr>
    </w:div>
    <w:div w:id="20182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4297E-BFAD-479B-86E0-E26DC3C7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3688</Characters>
  <Application>Microsoft Office Word</Application>
  <DocSecurity>4</DocSecurity>
  <Lines>30</Lines>
  <Paragraphs>8</Paragraphs>
  <ScaleCrop>false</ScaleCrop>
  <Company>wind</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wwwang</dc:creator>
  <cp:lastModifiedBy>ZHONGM</cp:lastModifiedBy>
  <cp:revision>2</cp:revision>
  <dcterms:created xsi:type="dcterms:W3CDTF">2021-04-08T16:33:00Z</dcterms:created>
  <dcterms:modified xsi:type="dcterms:W3CDTF">2021-04-08T16:33:00Z</dcterms:modified>
</cp:coreProperties>
</file>