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45C" w:rsidRPr="001E7589" w:rsidRDefault="00A10847" w:rsidP="001E7589">
      <w:pPr>
        <w:pStyle w:val="Default"/>
        <w:jc w:val="center"/>
        <w:rPr>
          <w:rFonts w:ascii="宋体" w:eastAsia="宋体" w:hAnsi="宋体"/>
          <w:b/>
          <w:bCs/>
          <w:sz w:val="28"/>
          <w:szCs w:val="28"/>
        </w:rPr>
      </w:pPr>
      <w:r w:rsidRPr="001E7589">
        <w:rPr>
          <w:rFonts w:ascii="宋体" w:eastAsia="宋体" w:hAnsi="宋体" w:hint="eastAsia"/>
          <w:b/>
          <w:bCs/>
          <w:sz w:val="28"/>
          <w:szCs w:val="28"/>
        </w:rPr>
        <w:t>关于泰达宏利基金管理有限公司旗下部分基金</w:t>
      </w:r>
      <w:r w:rsidR="00D40237">
        <w:rPr>
          <w:rFonts w:ascii="宋体" w:eastAsia="宋体" w:hAnsi="宋体" w:hint="eastAsia"/>
          <w:b/>
          <w:bCs/>
          <w:sz w:val="28"/>
          <w:szCs w:val="28"/>
        </w:rPr>
        <w:t>新增</w:t>
      </w:r>
      <w:r w:rsidR="006B092C" w:rsidRPr="001E7589">
        <w:rPr>
          <w:rFonts w:ascii="宋体" w:eastAsia="宋体" w:hAnsi="宋体" w:hint="eastAsia"/>
          <w:b/>
          <w:bCs/>
          <w:sz w:val="28"/>
          <w:szCs w:val="28"/>
        </w:rPr>
        <w:t>宁波银行股份有限公司</w:t>
      </w:r>
      <w:r w:rsidR="006B092C" w:rsidRPr="00BF5B23">
        <w:rPr>
          <w:rFonts w:ascii="宋体" w:eastAsia="宋体" w:hAnsi="宋体" w:hint="eastAsia"/>
          <w:b/>
          <w:bCs/>
          <w:sz w:val="28"/>
          <w:szCs w:val="28"/>
        </w:rPr>
        <w:t>同业易管家平台</w:t>
      </w:r>
      <w:r w:rsidR="00D40237">
        <w:rPr>
          <w:rFonts w:ascii="宋体" w:eastAsia="宋体" w:hAnsi="宋体" w:hint="eastAsia"/>
          <w:b/>
          <w:bCs/>
          <w:sz w:val="28"/>
          <w:szCs w:val="28"/>
        </w:rPr>
        <w:t>为销售机构</w:t>
      </w:r>
      <w:r w:rsidRPr="001E7589">
        <w:rPr>
          <w:rFonts w:ascii="宋体" w:eastAsia="宋体" w:hAnsi="宋体" w:hint="eastAsia"/>
          <w:b/>
          <w:bCs/>
          <w:sz w:val="28"/>
          <w:szCs w:val="28"/>
        </w:rPr>
        <w:t>的公告</w:t>
      </w:r>
    </w:p>
    <w:p w:rsidR="00A10847" w:rsidRPr="001E7589" w:rsidRDefault="00A10847" w:rsidP="001E7589">
      <w:pPr>
        <w:pStyle w:val="Default"/>
        <w:jc w:val="center"/>
        <w:rPr>
          <w:rFonts w:ascii="宋体" w:eastAsia="宋体" w:hAnsi="宋体"/>
          <w:b/>
          <w:bCs/>
          <w:sz w:val="28"/>
          <w:szCs w:val="28"/>
        </w:rPr>
      </w:pPr>
    </w:p>
    <w:p w:rsidR="0066331C" w:rsidRDefault="00A10847" w:rsidP="0066331C">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1E7589">
        <w:rPr>
          <w:rFonts w:ascii="宋体" w:eastAsia="宋体" w:hAnsi="宋体" w:cs="宋体" w:hint="eastAsia"/>
          <w:color w:val="000000"/>
          <w:kern w:val="0"/>
          <w:sz w:val="24"/>
          <w:szCs w:val="24"/>
        </w:rPr>
        <w:t>根据泰达宏利基金管理有限公司（以下简称“本公司”）与</w:t>
      </w:r>
      <w:r w:rsidR="00011829" w:rsidRPr="00011829">
        <w:rPr>
          <w:rFonts w:ascii="宋体" w:eastAsia="宋体" w:hAnsi="宋体" w:cs="宋体" w:hint="eastAsia"/>
          <w:color w:val="000000"/>
          <w:kern w:val="0"/>
          <w:sz w:val="24"/>
          <w:szCs w:val="24"/>
        </w:rPr>
        <w:t>宁波银行股份有限公司</w:t>
      </w:r>
      <w:r w:rsidRPr="001E7589">
        <w:rPr>
          <w:rFonts w:ascii="宋体" w:eastAsia="宋体" w:hAnsi="宋体" w:cs="宋体" w:hint="eastAsia"/>
          <w:color w:val="000000"/>
          <w:kern w:val="0"/>
          <w:sz w:val="24"/>
          <w:szCs w:val="24"/>
        </w:rPr>
        <w:t>（以下简称“</w:t>
      </w:r>
      <w:r w:rsidR="00011829">
        <w:rPr>
          <w:rFonts w:ascii="宋体" w:eastAsia="宋体" w:hAnsi="宋体" w:cs="宋体" w:hint="eastAsia"/>
          <w:color w:val="000000"/>
          <w:kern w:val="0"/>
          <w:sz w:val="24"/>
          <w:szCs w:val="24"/>
        </w:rPr>
        <w:t>宁波银行</w:t>
      </w:r>
      <w:r w:rsidRPr="001E7589">
        <w:rPr>
          <w:rFonts w:ascii="宋体" w:eastAsia="宋体" w:hAnsi="宋体" w:cs="宋体" w:hint="eastAsia"/>
          <w:color w:val="000000"/>
          <w:kern w:val="0"/>
          <w:sz w:val="24"/>
          <w:szCs w:val="24"/>
        </w:rPr>
        <w:t>”）签署的销售协议，自2</w:t>
      </w:r>
      <w:r w:rsidRPr="001E7589">
        <w:rPr>
          <w:rFonts w:ascii="宋体" w:eastAsia="宋体" w:hAnsi="宋体" w:cs="宋体"/>
          <w:color w:val="000000"/>
          <w:kern w:val="0"/>
          <w:sz w:val="24"/>
          <w:szCs w:val="24"/>
        </w:rPr>
        <w:t>02</w:t>
      </w:r>
      <w:r w:rsidR="00011829">
        <w:rPr>
          <w:rFonts w:ascii="宋体" w:eastAsia="宋体" w:hAnsi="宋体" w:cs="宋体"/>
          <w:color w:val="000000"/>
          <w:kern w:val="0"/>
          <w:sz w:val="24"/>
          <w:szCs w:val="24"/>
        </w:rPr>
        <w:t>1</w:t>
      </w:r>
      <w:r w:rsidRPr="001E7589">
        <w:rPr>
          <w:rFonts w:ascii="宋体" w:eastAsia="宋体" w:hAnsi="宋体" w:cs="宋体" w:hint="eastAsia"/>
          <w:color w:val="000000"/>
          <w:kern w:val="0"/>
          <w:sz w:val="24"/>
          <w:szCs w:val="24"/>
        </w:rPr>
        <w:t>年</w:t>
      </w:r>
      <w:r w:rsidR="00011829">
        <w:rPr>
          <w:rFonts w:ascii="宋体" w:eastAsia="宋体" w:hAnsi="宋体" w:cs="宋体"/>
          <w:color w:val="000000"/>
          <w:kern w:val="0"/>
          <w:sz w:val="24"/>
          <w:szCs w:val="24"/>
        </w:rPr>
        <w:t>4</w:t>
      </w:r>
      <w:r w:rsidRPr="001E7589">
        <w:rPr>
          <w:rFonts w:ascii="宋体" w:eastAsia="宋体" w:hAnsi="宋体" w:cs="宋体" w:hint="eastAsia"/>
          <w:color w:val="000000"/>
          <w:kern w:val="0"/>
          <w:sz w:val="24"/>
          <w:szCs w:val="24"/>
        </w:rPr>
        <w:t>月</w:t>
      </w:r>
      <w:r w:rsidR="00011829">
        <w:rPr>
          <w:rFonts w:ascii="宋体" w:eastAsia="宋体" w:hAnsi="宋体" w:cs="宋体"/>
          <w:color w:val="000000"/>
          <w:kern w:val="0"/>
          <w:sz w:val="24"/>
          <w:szCs w:val="24"/>
        </w:rPr>
        <w:t>9</w:t>
      </w:r>
      <w:r w:rsidRPr="001E7589">
        <w:rPr>
          <w:rFonts w:ascii="宋体" w:eastAsia="宋体" w:hAnsi="宋体" w:cs="宋体" w:hint="eastAsia"/>
          <w:color w:val="000000"/>
          <w:kern w:val="0"/>
          <w:sz w:val="24"/>
          <w:szCs w:val="24"/>
        </w:rPr>
        <w:t>日起，投资者可以通过</w:t>
      </w:r>
      <w:r w:rsidR="00011829" w:rsidRPr="00011829">
        <w:rPr>
          <w:rFonts w:ascii="宋体" w:eastAsia="宋体" w:hAnsi="宋体" w:cs="宋体" w:hint="eastAsia"/>
          <w:color w:val="000000"/>
          <w:kern w:val="0"/>
          <w:sz w:val="24"/>
          <w:szCs w:val="24"/>
        </w:rPr>
        <w:t>宁波银行同业易管家平台</w:t>
      </w:r>
      <w:r w:rsidR="00D40237">
        <w:rPr>
          <w:rFonts w:ascii="宋体" w:eastAsia="宋体" w:hAnsi="宋体" w:cs="宋体" w:hint="eastAsia"/>
          <w:color w:val="000000"/>
          <w:kern w:val="0"/>
          <w:sz w:val="24"/>
          <w:szCs w:val="24"/>
        </w:rPr>
        <w:t>交易系统</w:t>
      </w:r>
      <w:r w:rsidRPr="001E7589">
        <w:rPr>
          <w:rFonts w:ascii="宋体" w:eastAsia="宋体" w:hAnsi="宋体" w:cs="宋体" w:hint="eastAsia"/>
          <w:color w:val="000000"/>
          <w:kern w:val="0"/>
          <w:sz w:val="24"/>
          <w:szCs w:val="24"/>
        </w:rPr>
        <w:t>办理以下基金的开户、申购、赎回、</w:t>
      </w:r>
      <w:r w:rsidR="00E963F0">
        <w:rPr>
          <w:rFonts w:ascii="宋体" w:eastAsia="宋体" w:hAnsi="宋体" w:cs="宋体" w:hint="eastAsia"/>
          <w:color w:val="000000"/>
          <w:kern w:val="0"/>
          <w:sz w:val="24"/>
          <w:szCs w:val="24"/>
        </w:rPr>
        <w:t>定期定额</w:t>
      </w:r>
      <w:r w:rsidR="005913D3">
        <w:rPr>
          <w:rFonts w:ascii="宋体" w:eastAsia="宋体" w:hAnsi="宋体" w:cs="宋体" w:hint="eastAsia"/>
          <w:color w:val="000000"/>
          <w:kern w:val="0"/>
          <w:sz w:val="24"/>
          <w:szCs w:val="24"/>
        </w:rPr>
        <w:t>投资</w:t>
      </w:r>
      <w:r w:rsidR="00E963F0">
        <w:rPr>
          <w:rFonts w:ascii="宋体" w:eastAsia="宋体" w:hAnsi="宋体" w:cs="宋体" w:hint="eastAsia"/>
          <w:color w:val="000000"/>
          <w:kern w:val="0"/>
          <w:sz w:val="24"/>
          <w:szCs w:val="24"/>
        </w:rPr>
        <w:t>、</w:t>
      </w:r>
      <w:r w:rsidRPr="001E7589">
        <w:rPr>
          <w:rFonts w:ascii="宋体" w:eastAsia="宋体" w:hAnsi="宋体" w:cs="宋体" w:hint="eastAsia"/>
          <w:color w:val="000000"/>
          <w:kern w:val="0"/>
          <w:sz w:val="24"/>
          <w:szCs w:val="24"/>
        </w:rPr>
        <w:t>基金转换等业务。</w:t>
      </w:r>
      <w:r w:rsidR="00D40237">
        <w:rPr>
          <w:rFonts w:ascii="宋体" w:eastAsia="宋体" w:hAnsi="宋体" w:cs="宋体" w:hint="eastAsia"/>
          <w:color w:val="000000"/>
          <w:kern w:val="0"/>
          <w:sz w:val="24"/>
          <w:szCs w:val="24"/>
        </w:rPr>
        <w:t>具体情况如下：</w:t>
      </w:r>
    </w:p>
    <w:p w:rsidR="00912917" w:rsidRPr="00CA7607" w:rsidRDefault="008220E0" w:rsidP="00CA7607">
      <w:pPr>
        <w:pStyle w:val="a4"/>
        <w:numPr>
          <w:ilvl w:val="0"/>
          <w:numId w:val="2"/>
        </w:numPr>
        <w:autoSpaceDE w:val="0"/>
        <w:autoSpaceDN w:val="0"/>
        <w:adjustRightInd w:val="0"/>
        <w:spacing w:before="100" w:beforeAutospacing="1" w:line="360" w:lineRule="auto"/>
        <w:ind w:firstLineChars="0"/>
        <w:rPr>
          <w:rFonts w:ascii="宋体" w:eastAsia="宋体" w:hAnsi="宋体" w:cs="宋体"/>
          <w:color w:val="000000"/>
          <w:kern w:val="0"/>
          <w:sz w:val="24"/>
          <w:szCs w:val="24"/>
        </w:rPr>
      </w:pPr>
      <w:r w:rsidRPr="00CA7607">
        <w:rPr>
          <w:rFonts w:ascii="宋体" w:eastAsia="宋体" w:hAnsi="宋体" w:cs="宋体" w:hint="eastAsia"/>
          <w:color w:val="000000"/>
          <w:kern w:val="0"/>
          <w:sz w:val="24"/>
          <w:szCs w:val="24"/>
        </w:rPr>
        <w:t>新增销售机构销售</w:t>
      </w:r>
      <w:r w:rsidR="00A10847" w:rsidRPr="00CA7607">
        <w:rPr>
          <w:rFonts w:ascii="宋体" w:eastAsia="宋体" w:hAnsi="宋体" w:cs="宋体" w:hint="eastAsia"/>
          <w:color w:val="000000"/>
          <w:kern w:val="0"/>
          <w:sz w:val="24"/>
          <w:szCs w:val="24"/>
        </w:rPr>
        <w:t>基金</w:t>
      </w:r>
      <w:r w:rsidR="001E7589" w:rsidRPr="00CA7607">
        <w:rPr>
          <w:rFonts w:ascii="宋体" w:eastAsia="宋体" w:hAnsi="宋体" w:cs="宋体" w:hint="eastAsia"/>
          <w:color w:val="000000"/>
          <w:kern w:val="0"/>
          <w:sz w:val="24"/>
          <w:szCs w:val="24"/>
        </w:rPr>
        <w:t>：</w:t>
      </w:r>
    </w:p>
    <w:tbl>
      <w:tblPr>
        <w:tblStyle w:val="a3"/>
        <w:tblW w:w="8642" w:type="dxa"/>
        <w:tblLook w:val="04A0"/>
      </w:tblPr>
      <w:tblGrid>
        <w:gridCol w:w="456"/>
        <w:gridCol w:w="2136"/>
        <w:gridCol w:w="6050"/>
      </w:tblGrid>
      <w:tr w:rsidR="00CA7607" w:rsidRPr="00573322" w:rsidTr="00C40B11">
        <w:trPr>
          <w:trHeight w:val="379"/>
        </w:trPr>
        <w:tc>
          <w:tcPr>
            <w:tcW w:w="456" w:type="dxa"/>
          </w:tcPr>
          <w:p w:rsidR="00CA7607" w:rsidRPr="00573322" w:rsidRDefault="00CA7607" w:rsidP="006C15AB">
            <w:pPr>
              <w:pStyle w:val="Default"/>
              <w:spacing w:line="360" w:lineRule="auto"/>
              <w:jc w:val="center"/>
              <w:rPr>
                <w:rFonts w:ascii="宋体" w:eastAsia="宋体" w:hAnsi="宋体" w:cs="宋体"/>
              </w:rPr>
            </w:pPr>
            <w:r w:rsidRPr="00573322">
              <w:rPr>
                <w:rFonts w:ascii="宋体" w:eastAsia="宋体" w:hAnsi="宋体" w:cs="宋体" w:hint="eastAsia"/>
              </w:rPr>
              <w:t>序号</w:t>
            </w:r>
          </w:p>
        </w:tc>
        <w:tc>
          <w:tcPr>
            <w:tcW w:w="2136" w:type="dxa"/>
          </w:tcPr>
          <w:p w:rsidR="00CA7607" w:rsidRPr="00573322" w:rsidRDefault="00CA7607" w:rsidP="006C15AB">
            <w:pPr>
              <w:pStyle w:val="Default"/>
              <w:spacing w:line="360" w:lineRule="auto"/>
              <w:jc w:val="center"/>
              <w:rPr>
                <w:rFonts w:ascii="宋体" w:eastAsia="宋体" w:hAnsi="宋体" w:cs="宋体"/>
              </w:rPr>
            </w:pPr>
            <w:r w:rsidRPr="00573322">
              <w:rPr>
                <w:rFonts w:ascii="宋体" w:eastAsia="宋体" w:hAnsi="宋体" w:cs="宋体" w:hint="eastAsia"/>
              </w:rPr>
              <w:t>基金代码</w:t>
            </w:r>
          </w:p>
        </w:tc>
        <w:tc>
          <w:tcPr>
            <w:tcW w:w="6050" w:type="dxa"/>
          </w:tcPr>
          <w:p w:rsidR="00CA7607" w:rsidRPr="00573322" w:rsidRDefault="00CA7607" w:rsidP="006C15AB">
            <w:pPr>
              <w:pStyle w:val="Default"/>
              <w:spacing w:line="360" w:lineRule="auto"/>
              <w:jc w:val="center"/>
              <w:rPr>
                <w:rFonts w:ascii="宋体" w:eastAsia="宋体" w:hAnsi="宋体" w:cs="宋体"/>
              </w:rPr>
            </w:pPr>
            <w:r w:rsidRPr="00573322">
              <w:rPr>
                <w:rFonts w:ascii="宋体" w:eastAsia="宋体" w:hAnsi="宋体" w:cs="宋体" w:hint="eastAsia"/>
              </w:rPr>
              <w:t>适用基金名称</w:t>
            </w:r>
          </w:p>
        </w:tc>
      </w:tr>
      <w:tr w:rsidR="00C40B11" w:rsidRPr="00573322" w:rsidTr="00C40B11">
        <w:trPr>
          <w:trHeight w:val="115"/>
        </w:trPr>
        <w:tc>
          <w:tcPr>
            <w:tcW w:w="456" w:type="dxa"/>
            <w:vMerge w:val="restart"/>
          </w:tcPr>
          <w:p w:rsidR="00C40B11" w:rsidRPr="00573322" w:rsidRDefault="00C40B11" w:rsidP="006C15AB">
            <w:pPr>
              <w:pStyle w:val="Default"/>
              <w:jc w:val="center"/>
              <w:rPr>
                <w:rFonts w:ascii="宋体" w:eastAsia="宋体" w:hAnsi="宋体" w:cs="宋体"/>
              </w:rPr>
            </w:pPr>
            <w:r w:rsidRPr="00573322">
              <w:rPr>
                <w:rFonts w:ascii="宋体" w:eastAsia="宋体" w:hAnsi="宋体" w:cs="宋体"/>
              </w:rPr>
              <w:t>1</w:t>
            </w:r>
          </w:p>
        </w:tc>
        <w:tc>
          <w:tcPr>
            <w:tcW w:w="2136" w:type="dxa"/>
          </w:tcPr>
          <w:p w:rsidR="00C40B11" w:rsidRPr="00573322" w:rsidRDefault="00C40B11" w:rsidP="006C15AB">
            <w:pPr>
              <w:pStyle w:val="Default"/>
              <w:jc w:val="center"/>
              <w:rPr>
                <w:rFonts w:ascii="宋体" w:eastAsia="宋体" w:hAnsi="宋体" w:cs="宋体"/>
              </w:rPr>
            </w:pPr>
            <w:r w:rsidRPr="00573322">
              <w:rPr>
                <w:rFonts w:ascii="宋体" w:eastAsia="宋体" w:hAnsi="宋体" w:cs="宋体"/>
              </w:rPr>
              <w:t>162213</w:t>
            </w:r>
          </w:p>
        </w:tc>
        <w:tc>
          <w:tcPr>
            <w:tcW w:w="6050" w:type="dxa"/>
          </w:tcPr>
          <w:p w:rsidR="00C40B11" w:rsidRPr="00573322" w:rsidRDefault="00C40B11" w:rsidP="006C15AB">
            <w:pPr>
              <w:pStyle w:val="Default"/>
              <w:rPr>
                <w:rFonts w:ascii="宋体" w:eastAsia="宋体" w:hAnsi="宋体" w:cs="宋体"/>
              </w:rPr>
            </w:pPr>
            <w:r w:rsidRPr="00573322">
              <w:rPr>
                <w:rFonts w:ascii="宋体" w:eastAsia="宋体" w:hAnsi="宋体" w:cs="宋体"/>
              </w:rPr>
              <w:t>泰达宏利沪深300指数增强型证券投资基金A</w:t>
            </w:r>
          </w:p>
        </w:tc>
      </w:tr>
      <w:tr w:rsidR="00C40B11" w:rsidRPr="00573322" w:rsidTr="00C40B11">
        <w:trPr>
          <w:trHeight w:val="115"/>
        </w:trPr>
        <w:tc>
          <w:tcPr>
            <w:tcW w:w="456" w:type="dxa"/>
            <w:vMerge/>
          </w:tcPr>
          <w:p w:rsidR="00C40B11" w:rsidRPr="00573322" w:rsidRDefault="00C40B11" w:rsidP="006C15AB">
            <w:pPr>
              <w:pStyle w:val="Default"/>
              <w:jc w:val="center"/>
              <w:rPr>
                <w:rFonts w:ascii="宋体" w:eastAsia="宋体" w:hAnsi="宋体" w:cs="宋体"/>
              </w:rPr>
            </w:pPr>
          </w:p>
        </w:tc>
        <w:tc>
          <w:tcPr>
            <w:tcW w:w="2136" w:type="dxa"/>
          </w:tcPr>
          <w:p w:rsidR="00C40B11" w:rsidRPr="00C40B11" w:rsidRDefault="00C40B11" w:rsidP="006C15AB">
            <w:pPr>
              <w:pStyle w:val="Default"/>
              <w:jc w:val="center"/>
              <w:rPr>
                <w:rFonts w:ascii="宋体" w:eastAsia="宋体" w:hAnsi="宋体" w:cs="宋体"/>
              </w:rPr>
            </w:pPr>
            <w:r w:rsidRPr="00573322">
              <w:rPr>
                <w:rFonts w:ascii="宋体" w:eastAsia="宋体" w:hAnsi="宋体" w:cs="宋体"/>
              </w:rPr>
              <w:t>003548</w:t>
            </w:r>
          </w:p>
        </w:tc>
        <w:tc>
          <w:tcPr>
            <w:tcW w:w="6050" w:type="dxa"/>
          </w:tcPr>
          <w:p w:rsidR="00C40B11" w:rsidRPr="00573322" w:rsidRDefault="00C40B11" w:rsidP="006C15AB">
            <w:pPr>
              <w:pStyle w:val="Default"/>
              <w:rPr>
                <w:rFonts w:ascii="宋体" w:eastAsia="宋体" w:hAnsi="宋体" w:cs="宋体"/>
              </w:rPr>
            </w:pPr>
            <w:r w:rsidRPr="00573322">
              <w:rPr>
                <w:rFonts w:ascii="宋体" w:eastAsia="宋体" w:hAnsi="宋体" w:cs="宋体"/>
              </w:rPr>
              <w:t>泰达宏利沪深300指数增强型证券投资基金C</w:t>
            </w:r>
          </w:p>
        </w:tc>
      </w:tr>
      <w:tr w:rsidR="00C40B11" w:rsidRPr="00573322" w:rsidTr="00C40B11">
        <w:trPr>
          <w:trHeight w:val="540"/>
        </w:trPr>
        <w:tc>
          <w:tcPr>
            <w:tcW w:w="456" w:type="dxa"/>
            <w:vMerge w:val="restart"/>
          </w:tcPr>
          <w:p w:rsidR="00C40B11" w:rsidRPr="00573322" w:rsidRDefault="00C40B11" w:rsidP="006C15AB">
            <w:pPr>
              <w:pStyle w:val="Default"/>
              <w:jc w:val="center"/>
              <w:rPr>
                <w:rFonts w:ascii="宋体" w:eastAsia="宋体" w:hAnsi="宋体" w:cs="宋体"/>
              </w:rPr>
            </w:pPr>
            <w:r>
              <w:rPr>
                <w:rFonts w:ascii="宋体" w:eastAsia="宋体" w:hAnsi="宋体" w:cs="宋体"/>
              </w:rPr>
              <w:t>2</w:t>
            </w:r>
          </w:p>
        </w:tc>
        <w:tc>
          <w:tcPr>
            <w:tcW w:w="2136" w:type="dxa"/>
          </w:tcPr>
          <w:p w:rsidR="00C40B11" w:rsidRPr="00573322" w:rsidRDefault="00C40B11" w:rsidP="00192ACA">
            <w:pPr>
              <w:pStyle w:val="Default"/>
              <w:jc w:val="center"/>
              <w:rPr>
                <w:rFonts w:ascii="宋体" w:eastAsia="宋体" w:hAnsi="宋体" w:cs="宋体"/>
              </w:rPr>
            </w:pPr>
            <w:r w:rsidRPr="00573322">
              <w:rPr>
                <w:rFonts w:ascii="宋体" w:eastAsia="宋体" w:hAnsi="宋体" w:cs="宋体"/>
              </w:rPr>
              <w:t>005315</w:t>
            </w:r>
          </w:p>
        </w:tc>
        <w:tc>
          <w:tcPr>
            <w:tcW w:w="6050" w:type="dxa"/>
          </w:tcPr>
          <w:p w:rsidR="00C40B11" w:rsidRPr="00573322" w:rsidRDefault="00C40B11" w:rsidP="00192ACA">
            <w:pPr>
              <w:pStyle w:val="Default"/>
              <w:jc w:val="center"/>
              <w:rPr>
                <w:rFonts w:ascii="宋体" w:eastAsia="宋体" w:hAnsi="宋体" w:cs="宋体"/>
              </w:rPr>
            </w:pPr>
            <w:r w:rsidRPr="00573322">
              <w:rPr>
                <w:rFonts w:ascii="宋体" w:eastAsia="宋体" w:hAnsi="宋体" w:cs="宋体"/>
              </w:rPr>
              <w:t>泰达宏利交利3个月定期开放债券型发起式证券投资基金</w:t>
            </w:r>
            <w:r w:rsidRPr="00573322">
              <w:rPr>
                <w:rFonts w:ascii="宋体" w:eastAsia="宋体" w:hAnsi="宋体" w:cs="宋体" w:hint="eastAsia"/>
              </w:rPr>
              <w:t>A</w:t>
            </w:r>
          </w:p>
        </w:tc>
      </w:tr>
      <w:tr w:rsidR="00C40B11" w:rsidRPr="00573322" w:rsidTr="00C40B11">
        <w:trPr>
          <w:trHeight w:val="620"/>
        </w:trPr>
        <w:tc>
          <w:tcPr>
            <w:tcW w:w="456" w:type="dxa"/>
            <w:vMerge/>
          </w:tcPr>
          <w:p w:rsidR="00C40B11" w:rsidRDefault="00C40B11" w:rsidP="006C15AB">
            <w:pPr>
              <w:pStyle w:val="Default"/>
              <w:jc w:val="center"/>
              <w:rPr>
                <w:rFonts w:ascii="宋体" w:eastAsia="宋体" w:hAnsi="宋体" w:cs="宋体"/>
              </w:rPr>
            </w:pPr>
          </w:p>
        </w:tc>
        <w:tc>
          <w:tcPr>
            <w:tcW w:w="2136" w:type="dxa"/>
          </w:tcPr>
          <w:p w:rsidR="00C40B11" w:rsidRPr="00927D5B" w:rsidRDefault="00C40B11" w:rsidP="00192ACA">
            <w:pPr>
              <w:pStyle w:val="Default"/>
              <w:jc w:val="center"/>
              <w:rPr>
                <w:rFonts w:ascii="宋体" w:eastAsia="宋体" w:hAnsi="宋体" w:cs="宋体"/>
              </w:rPr>
            </w:pPr>
            <w:r w:rsidRPr="00573322">
              <w:rPr>
                <w:rFonts w:ascii="宋体" w:eastAsia="宋体" w:hAnsi="宋体" w:cs="宋体"/>
              </w:rPr>
              <w:t>005316</w:t>
            </w:r>
          </w:p>
        </w:tc>
        <w:tc>
          <w:tcPr>
            <w:tcW w:w="6050" w:type="dxa"/>
          </w:tcPr>
          <w:p w:rsidR="00C40B11" w:rsidRPr="00573322" w:rsidRDefault="00C40B11" w:rsidP="00192ACA">
            <w:pPr>
              <w:pStyle w:val="Default"/>
              <w:jc w:val="center"/>
              <w:rPr>
                <w:rFonts w:ascii="宋体" w:eastAsia="宋体" w:hAnsi="宋体" w:cs="宋体"/>
              </w:rPr>
            </w:pPr>
            <w:r w:rsidRPr="00573322">
              <w:rPr>
                <w:rFonts w:ascii="宋体" w:eastAsia="宋体" w:hAnsi="宋体" w:cs="宋体"/>
              </w:rPr>
              <w:t>泰达宏利交利3个月定期开放债券型发起式证券投资基金</w:t>
            </w:r>
            <w:r>
              <w:rPr>
                <w:rFonts w:ascii="宋体" w:eastAsia="宋体" w:hAnsi="宋体" w:cs="宋体"/>
              </w:rPr>
              <w:t>C</w:t>
            </w:r>
          </w:p>
        </w:tc>
      </w:tr>
      <w:tr w:rsidR="00CA7607" w:rsidRPr="00573322" w:rsidTr="00C40B11">
        <w:trPr>
          <w:trHeight w:val="115"/>
        </w:trPr>
        <w:tc>
          <w:tcPr>
            <w:tcW w:w="456" w:type="dxa"/>
          </w:tcPr>
          <w:p w:rsidR="00CA7607" w:rsidRPr="00573322" w:rsidRDefault="00435994" w:rsidP="006C15AB">
            <w:pPr>
              <w:pStyle w:val="Default"/>
              <w:jc w:val="center"/>
              <w:rPr>
                <w:rFonts w:ascii="宋体" w:eastAsia="宋体" w:hAnsi="宋体" w:cs="宋体"/>
              </w:rPr>
            </w:pPr>
            <w:r>
              <w:rPr>
                <w:rFonts w:ascii="宋体" w:eastAsia="宋体" w:hAnsi="宋体" w:cs="宋体"/>
              </w:rPr>
              <w:t>3</w:t>
            </w:r>
          </w:p>
        </w:tc>
        <w:tc>
          <w:tcPr>
            <w:tcW w:w="2136" w:type="dxa"/>
          </w:tcPr>
          <w:p w:rsidR="00CA7607" w:rsidRPr="00573322" w:rsidRDefault="00573322" w:rsidP="00192ACA">
            <w:pPr>
              <w:pStyle w:val="Default"/>
              <w:jc w:val="center"/>
              <w:rPr>
                <w:rFonts w:ascii="宋体" w:eastAsia="宋体" w:hAnsi="宋体" w:cs="宋体"/>
              </w:rPr>
            </w:pPr>
            <w:r w:rsidRPr="00573322">
              <w:rPr>
                <w:rFonts w:ascii="宋体" w:eastAsia="宋体" w:hAnsi="宋体" w:cs="宋体"/>
              </w:rPr>
              <w:t>005753</w:t>
            </w:r>
          </w:p>
        </w:tc>
        <w:tc>
          <w:tcPr>
            <w:tcW w:w="6050" w:type="dxa"/>
          </w:tcPr>
          <w:p w:rsidR="00CA7607" w:rsidRPr="00573322" w:rsidRDefault="00573322" w:rsidP="00192ACA">
            <w:pPr>
              <w:pStyle w:val="Default"/>
              <w:jc w:val="center"/>
              <w:rPr>
                <w:rFonts w:ascii="宋体" w:eastAsia="宋体" w:hAnsi="宋体" w:cs="宋体"/>
              </w:rPr>
            </w:pPr>
            <w:r w:rsidRPr="00573322">
              <w:rPr>
                <w:rFonts w:ascii="宋体" w:eastAsia="宋体" w:hAnsi="宋体" w:cs="宋体"/>
              </w:rPr>
              <w:t>泰达宏利金利3个月定期开放债券型发起式证券投资基金</w:t>
            </w:r>
          </w:p>
        </w:tc>
      </w:tr>
      <w:tr w:rsidR="00CA7607" w:rsidRPr="00573322" w:rsidTr="00C40B11">
        <w:trPr>
          <w:trHeight w:val="115"/>
        </w:trPr>
        <w:tc>
          <w:tcPr>
            <w:tcW w:w="456" w:type="dxa"/>
          </w:tcPr>
          <w:p w:rsidR="00CA7607" w:rsidRPr="00573322" w:rsidRDefault="00435994" w:rsidP="006C15AB">
            <w:pPr>
              <w:pStyle w:val="Default"/>
              <w:jc w:val="center"/>
              <w:rPr>
                <w:rFonts w:ascii="宋体" w:eastAsia="宋体" w:hAnsi="宋体" w:cs="宋体"/>
              </w:rPr>
            </w:pPr>
            <w:r>
              <w:rPr>
                <w:rFonts w:ascii="宋体" w:eastAsia="宋体" w:hAnsi="宋体" w:cs="宋体"/>
              </w:rPr>
              <w:t>4</w:t>
            </w:r>
          </w:p>
        </w:tc>
        <w:tc>
          <w:tcPr>
            <w:tcW w:w="2136" w:type="dxa"/>
          </w:tcPr>
          <w:p w:rsidR="00CA7607" w:rsidRPr="00573322" w:rsidRDefault="00573322" w:rsidP="00192ACA">
            <w:pPr>
              <w:pStyle w:val="Default"/>
              <w:jc w:val="center"/>
              <w:rPr>
                <w:rFonts w:ascii="宋体" w:eastAsia="宋体" w:hAnsi="宋体" w:cs="宋体"/>
              </w:rPr>
            </w:pPr>
            <w:r w:rsidRPr="00573322">
              <w:rPr>
                <w:rFonts w:ascii="宋体" w:eastAsia="宋体" w:hAnsi="宋体" w:cs="宋体"/>
              </w:rPr>
              <w:t>006099</w:t>
            </w:r>
          </w:p>
        </w:tc>
        <w:tc>
          <w:tcPr>
            <w:tcW w:w="6050" w:type="dxa"/>
          </w:tcPr>
          <w:p w:rsidR="00CA7607" w:rsidRPr="00573322" w:rsidRDefault="00573322" w:rsidP="00192ACA">
            <w:pPr>
              <w:pStyle w:val="Default"/>
              <w:jc w:val="center"/>
              <w:rPr>
                <w:rFonts w:ascii="宋体" w:eastAsia="宋体" w:hAnsi="宋体" w:cs="宋体"/>
              </w:rPr>
            </w:pPr>
            <w:r w:rsidRPr="00573322">
              <w:rPr>
                <w:rFonts w:ascii="宋体" w:eastAsia="宋体" w:hAnsi="宋体" w:cs="宋体"/>
              </w:rPr>
              <w:t>泰达宏利泽利3个月定期开放债券型发起式证券投资基金</w:t>
            </w:r>
          </w:p>
        </w:tc>
      </w:tr>
      <w:tr w:rsidR="00C40B11" w:rsidRPr="00573322" w:rsidTr="00C40B11">
        <w:trPr>
          <w:trHeight w:val="115"/>
        </w:trPr>
        <w:tc>
          <w:tcPr>
            <w:tcW w:w="456" w:type="dxa"/>
            <w:vMerge w:val="restart"/>
          </w:tcPr>
          <w:p w:rsidR="00C40B11" w:rsidRPr="00573322" w:rsidRDefault="00C40B11" w:rsidP="006C15AB">
            <w:pPr>
              <w:pStyle w:val="Default"/>
              <w:jc w:val="center"/>
              <w:rPr>
                <w:rFonts w:ascii="宋体" w:eastAsia="宋体" w:hAnsi="宋体" w:cs="宋体"/>
              </w:rPr>
            </w:pPr>
            <w:r>
              <w:rPr>
                <w:rFonts w:ascii="宋体" w:eastAsia="宋体" w:hAnsi="宋体" w:cs="宋体"/>
              </w:rPr>
              <w:t>5</w:t>
            </w:r>
          </w:p>
        </w:tc>
        <w:tc>
          <w:tcPr>
            <w:tcW w:w="2136" w:type="dxa"/>
          </w:tcPr>
          <w:p w:rsidR="00C40B11" w:rsidRPr="00573322" w:rsidRDefault="00C40B11" w:rsidP="006C15AB">
            <w:pPr>
              <w:pStyle w:val="Default"/>
              <w:jc w:val="center"/>
              <w:rPr>
                <w:rFonts w:ascii="宋体" w:eastAsia="宋体" w:hAnsi="宋体" w:cs="宋体"/>
              </w:rPr>
            </w:pPr>
            <w:r w:rsidRPr="00573322">
              <w:rPr>
                <w:rFonts w:ascii="宋体" w:eastAsia="宋体" w:hAnsi="宋体" w:cs="宋体"/>
              </w:rPr>
              <w:t>000507</w:t>
            </w:r>
          </w:p>
        </w:tc>
        <w:tc>
          <w:tcPr>
            <w:tcW w:w="6050" w:type="dxa"/>
          </w:tcPr>
          <w:p w:rsidR="00C40B11" w:rsidRPr="00573322" w:rsidRDefault="00C40B11" w:rsidP="006C15AB">
            <w:pPr>
              <w:pStyle w:val="Default"/>
              <w:rPr>
                <w:rFonts w:ascii="宋体" w:eastAsia="宋体" w:hAnsi="宋体" w:cs="宋体"/>
              </w:rPr>
            </w:pPr>
            <w:r w:rsidRPr="00573322">
              <w:rPr>
                <w:rFonts w:ascii="宋体" w:eastAsia="宋体" w:hAnsi="宋体" w:cs="宋体"/>
              </w:rPr>
              <w:t>泰达宏利宏达混合型证券投资基金A</w:t>
            </w:r>
          </w:p>
        </w:tc>
      </w:tr>
      <w:tr w:rsidR="00C40B11" w:rsidRPr="00573322" w:rsidTr="00C40B11">
        <w:trPr>
          <w:trHeight w:val="115"/>
        </w:trPr>
        <w:tc>
          <w:tcPr>
            <w:tcW w:w="456" w:type="dxa"/>
            <w:vMerge/>
          </w:tcPr>
          <w:p w:rsidR="00C40B11" w:rsidRDefault="00C40B11" w:rsidP="006C15AB">
            <w:pPr>
              <w:pStyle w:val="Default"/>
              <w:jc w:val="center"/>
              <w:rPr>
                <w:rFonts w:ascii="宋体" w:eastAsia="宋体" w:hAnsi="宋体" w:cs="宋体"/>
              </w:rPr>
            </w:pPr>
          </w:p>
        </w:tc>
        <w:tc>
          <w:tcPr>
            <w:tcW w:w="2136" w:type="dxa"/>
          </w:tcPr>
          <w:p w:rsidR="00C40B11" w:rsidRPr="00C40B11" w:rsidRDefault="00C40B11" w:rsidP="006C15AB">
            <w:pPr>
              <w:pStyle w:val="Default"/>
              <w:jc w:val="center"/>
              <w:rPr>
                <w:rFonts w:ascii="宋体" w:eastAsia="宋体" w:hAnsi="宋体" w:cs="宋体"/>
              </w:rPr>
            </w:pPr>
            <w:r w:rsidRPr="00573322">
              <w:rPr>
                <w:rFonts w:ascii="宋体" w:eastAsia="宋体" w:hAnsi="宋体" w:cs="宋体"/>
              </w:rPr>
              <w:t>000508</w:t>
            </w:r>
          </w:p>
        </w:tc>
        <w:tc>
          <w:tcPr>
            <w:tcW w:w="6050" w:type="dxa"/>
          </w:tcPr>
          <w:p w:rsidR="00C40B11" w:rsidRPr="00573322" w:rsidRDefault="00C40B11" w:rsidP="006C15AB">
            <w:pPr>
              <w:pStyle w:val="Default"/>
              <w:rPr>
                <w:rFonts w:ascii="宋体" w:eastAsia="宋体" w:hAnsi="宋体" w:cs="宋体"/>
              </w:rPr>
            </w:pPr>
            <w:r w:rsidRPr="00573322">
              <w:rPr>
                <w:rFonts w:ascii="宋体" w:eastAsia="宋体" w:hAnsi="宋体" w:cs="宋体"/>
              </w:rPr>
              <w:t>泰达宏利宏达混合型证券投资基金B</w:t>
            </w:r>
          </w:p>
        </w:tc>
      </w:tr>
      <w:tr w:rsidR="00C40B11" w:rsidRPr="00573322" w:rsidTr="00C40B11">
        <w:trPr>
          <w:trHeight w:val="271"/>
        </w:trPr>
        <w:tc>
          <w:tcPr>
            <w:tcW w:w="456" w:type="dxa"/>
            <w:vMerge w:val="restart"/>
          </w:tcPr>
          <w:p w:rsidR="00C40B11" w:rsidRPr="00573322" w:rsidRDefault="00C40B11" w:rsidP="006C15AB">
            <w:pPr>
              <w:pStyle w:val="Default"/>
              <w:jc w:val="center"/>
              <w:rPr>
                <w:rFonts w:ascii="宋体" w:eastAsia="宋体" w:hAnsi="宋体" w:cs="宋体"/>
              </w:rPr>
            </w:pPr>
            <w:r>
              <w:rPr>
                <w:rFonts w:ascii="宋体" w:eastAsia="宋体" w:hAnsi="宋体" w:cs="宋体"/>
              </w:rPr>
              <w:t>6</w:t>
            </w:r>
          </w:p>
        </w:tc>
        <w:tc>
          <w:tcPr>
            <w:tcW w:w="2136" w:type="dxa"/>
          </w:tcPr>
          <w:p w:rsidR="00C40B11" w:rsidRPr="00573322" w:rsidRDefault="00C40B11" w:rsidP="006C15AB">
            <w:pPr>
              <w:pStyle w:val="Default"/>
              <w:jc w:val="center"/>
              <w:rPr>
                <w:rFonts w:ascii="宋体" w:eastAsia="宋体" w:hAnsi="宋体" w:cs="宋体"/>
              </w:rPr>
            </w:pPr>
            <w:r w:rsidRPr="00573322">
              <w:rPr>
                <w:rFonts w:ascii="宋体" w:eastAsia="宋体" w:hAnsi="宋体" w:cs="宋体"/>
              </w:rPr>
              <w:t>001017</w:t>
            </w:r>
          </w:p>
        </w:tc>
        <w:tc>
          <w:tcPr>
            <w:tcW w:w="6050" w:type="dxa"/>
          </w:tcPr>
          <w:p w:rsidR="00C40B11" w:rsidRPr="00573322" w:rsidRDefault="00C40B11" w:rsidP="006C15AB">
            <w:pPr>
              <w:pStyle w:val="Default"/>
              <w:rPr>
                <w:rFonts w:ascii="宋体" w:eastAsia="宋体" w:hAnsi="宋体" w:cs="宋体"/>
              </w:rPr>
            </w:pPr>
            <w:r w:rsidRPr="00573322">
              <w:rPr>
                <w:rFonts w:ascii="宋体" w:eastAsia="宋体" w:hAnsi="宋体" w:cs="宋体" w:hint="eastAsia"/>
              </w:rPr>
              <w:t>泰达宏利改革动力量化策略灵活配置混合型证券投资基金</w:t>
            </w:r>
            <w:r w:rsidRPr="00573322">
              <w:rPr>
                <w:rFonts w:ascii="宋体" w:eastAsia="宋体" w:hAnsi="宋体" w:cs="宋体"/>
              </w:rPr>
              <w:t>A</w:t>
            </w:r>
          </w:p>
        </w:tc>
      </w:tr>
      <w:tr w:rsidR="00C40B11" w:rsidRPr="00573322" w:rsidTr="00C40B11">
        <w:trPr>
          <w:trHeight w:val="271"/>
        </w:trPr>
        <w:tc>
          <w:tcPr>
            <w:tcW w:w="456" w:type="dxa"/>
            <w:vMerge/>
          </w:tcPr>
          <w:p w:rsidR="00C40B11" w:rsidRDefault="00C40B11" w:rsidP="006C15AB">
            <w:pPr>
              <w:pStyle w:val="Default"/>
              <w:jc w:val="center"/>
              <w:rPr>
                <w:rFonts w:ascii="宋体" w:eastAsia="宋体" w:hAnsi="宋体" w:cs="宋体"/>
              </w:rPr>
            </w:pPr>
          </w:p>
        </w:tc>
        <w:tc>
          <w:tcPr>
            <w:tcW w:w="2136" w:type="dxa"/>
          </w:tcPr>
          <w:p w:rsidR="00C40B11" w:rsidRPr="00C40B11" w:rsidRDefault="00C40B11" w:rsidP="006C15AB">
            <w:pPr>
              <w:pStyle w:val="Default"/>
              <w:jc w:val="center"/>
              <w:rPr>
                <w:rFonts w:ascii="宋体" w:eastAsia="宋体" w:hAnsi="宋体" w:cs="宋体"/>
              </w:rPr>
            </w:pPr>
            <w:r w:rsidRPr="00573322">
              <w:rPr>
                <w:rFonts w:ascii="宋体" w:eastAsia="宋体" w:hAnsi="宋体" w:cs="宋体"/>
              </w:rPr>
              <w:t>003550</w:t>
            </w:r>
          </w:p>
        </w:tc>
        <w:tc>
          <w:tcPr>
            <w:tcW w:w="6050" w:type="dxa"/>
          </w:tcPr>
          <w:p w:rsidR="00C40B11" w:rsidRPr="00573322" w:rsidRDefault="00C40B11" w:rsidP="006C15AB">
            <w:pPr>
              <w:pStyle w:val="Default"/>
              <w:rPr>
                <w:rFonts w:ascii="宋体" w:eastAsia="宋体" w:hAnsi="宋体" w:cs="宋体"/>
              </w:rPr>
            </w:pPr>
            <w:r w:rsidRPr="00573322">
              <w:rPr>
                <w:rFonts w:ascii="宋体" w:eastAsia="宋体" w:hAnsi="宋体" w:cs="宋体" w:hint="eastAsia"/>
              </w:rPr>
              <w:t>泰达宏利改革动力量化策略灵活配置混合型证券投资基金</w:t>
            </w:r>
            <w:r w:rsidRPr="00573322">
              <w:rPr>
                <w:rFonts w:ascii="宋体" w:eastAsia="宋体" w:hAnsi="宋体" w:cs="宋体"/>
              </w:rPr>
              <w:t>C</w:t>
            </w:r>
          </w:p>
        </w:tc>
      </w:tr>
      <w:tr w:rsidR="00C40B11" w:rsidRPr="00573322" w:rsidTr="00C40B11">
        <w:trPr>
          <w:trHeight w:val="115"/>
        </w:trPr>
        <w:tc>
          <w:tcPr>
            <w:tcW w:w="456" w:type="dxa"/>
            <w:vMerge w:val="restart"/>
          </w:tcPr>
          <w:p w:rsidR="00C40B11" w:rsidRPr="00573322" w:rsidRDefault="00C40B11" w:rsidP="006C15AB">
            <w:pPr>
              <w:pStyle w:val="Default"/>
              <w:jc w:val="center"/>
              <w:rPr>
                <w:rFonts w:ascii="宋体" w:eastAsia="宋体" w:hAnsi="宋体" w:cs="宋体"/>
              </w:rPr>
            </w:pPr>
            <w:r>
              <w:rPr>
                <w:rFonts w:ascii="宋体" w:eastAsia="宋体" w:hAnsi="宋体" w:cs="宋体"/>
              </w:rPr>
              <w:t>7</w:t>
            </w:r>
          </w:p>
        </w:tc>
        <w:tc>
          <w:tcPr>
            <w:tcW w:w="2136" w:type="dxa"/>
          </w:tcPr>
          <w:p w:rsidR="00C40B11" w:rsidRPr="00573322" w:rsidRDefault="00C40B11" w:rsidP="006C15AB">
            <w:pPr>
              <w:pStyle w:val="Default"/>
              <w:jc w:val="center"/>
              <w:rPr>
                <w:rFonts w:ascii="宋体" w:eastAsia="宋体" w:hAnsi="宋体" w:cs="宋体"/>
              </w:rPr>
            </w:pPr>
            <w:r w:rsidRPr="00573322">
              <w:rPr>
                <w:rFonts w:ascii="宋体" w:eastAsia="宋体" w:hAnsi="宋体" w:cs="宋体"/>
              </w:rPr>
              <w:t>001141</w:t>
            </w:r>
          </w:p>
        </w:tc>
        <w:tc>
          <w:tcPr>
            <w:tcW w:w="6050" w:type="dxa"/>
          </w:tcPr>
          <w:p w:rsidR="00C40B11" w:rsidRPr="00573322" w:rsidRDefault="00C40B11" w:rsidP="006C15AB">
            <w:pPr>
              <w:pStyle w:val="Default"/>
              <w:rPr>
                <w:rFonts w:ascii="宋体" w:eastAsia="宋体" w:hAnsi="宋体" w:cs="宋体"/>
              </w:rPr>
            </w:pPr>
            <w:r w:rsidRPr="00573322">
              <w:rPr>
                <w:rFonts w:ascii="宋体" w:eastAsia="宋体" w:hAnsi="宋体" w:cs="宋体"/>
              </w:rPr>
              <w:t>泰达宏利创盈灵活配置混合型证券投资基金</w:t>
            </w:r>
            <w:r w:rsidRPr="00573322">
              <w:rPr>
                <w:rFonts w:ascii="宋体" w:eastAsia="宋体" w:hAnsi="宋体" w:cs="宋体" w:hint="eastAsia"/>
              </w:rPr>
              <w:t>A</w:t>
            </w:r>
          </w:p>
        </w:tc>
      </w:tr>
      <w:tr w:rsidR="00C40B11" w:rsidRPr="00573322" w:rsidTr="00C40B11">
        <w:trPr>
          <w:trHeight w:val="115"/>
        </w:trPr>
        <w:tc>
          <w:tcPr>
            <w:tcW w:w="456" w:type="dxa"/>
            <w:vMerge/>
          </w:tcPr>
          <w:p w:rsidR="00C40B11" w:rsidRDefault="00C40B11" w:rsidP="00C40B11">
            <w:pPr>
              <w:pStyle w:val="Default"/>
              <w:jc w:val="center"/>
              <w:rPr>
                <w:rFonts w:ascii="宋体" w:eastAsia="宋体" w:hAnsi="宋体" w:cs="宋体"/>
              </w:rPr>
            </w:pPr>
          </w:p>
        </w:tc>
        <w:tc>
          <w:tcPr>
            <w:tcW w:w="2136" w:type="dxa"/>
          </w:tcPr>
          <w:p w:rsidR="00C40B11" w:rsidRPr="00C40B11" w:rsidRDefault="00C40B11" w:rsidP="00C40B11">
            <w:pPr>
              <w:pStyle w:val="Default"/>
              <w:jc w:val="center"/>
              <w:rPr>
                <w:rFonts w:ascii="宋体" w:eastAsia="宋体" w:hAnsi="宋体" w:cs="宋体"/>
              </w:rPr>
            </w:pPr>
            <w:r w:rsidRPr="00573322">
              <w:rPr>
                <w:rFonts w:ascii="宋体" w:eastAsia="宋体" w:hAnsi="宋体" w:cs="宋体"/>
              </w:rPr>
              <w:t>001142</w:t>
            </w:r>
          </w:p>
        </w:tc>
        <w:tc>
          <w:tcPr>
            <w:tcW w:w="6050" w:type="dxa"/>
          </w:tcPr>
          <w:p w:rsidR="00C40B11" w:rsidRPr="00573322" w:rsidRDefault="00C40B11" w:rsidP="00C40B11">
            <w:pPr>
              <w:pStyle w:val="Default"/>
              <w:rPr>
                <w:rFonts w:ascii="宋体" w:eastAsia="宋体" w:hAnsi="宋体" w:cs="宋体"/>
              </w:rPr>
            </w:pPr>
            <w:r w:rsidRPr="00573322">
              <w:rPr>
                <w:rFonts w:ascii="宋体" w:eastAsia="宋体" w:hAnsi="宋体" w:cs="宋体"/>
              </w:rPr>
              <w:t>泰达宏利创盈灵活配置混合型证券投资基金B</w:t>
            </w:r>
          </w:p>
        </w:tc>
      </w:tr>
      <w:tr w:rsidR="00C40B11" w:rsidRPr="00573322" w:rsidTr="00C40B11">
        <w:trPr>
          <w:trHeight w:val="115"/>
        </w:trPr>
        <w:tc>
          <w:tcPr>
            <w:tcW w:w="456" w:type="dxa"/>
            <w:vMerge w:val="restart"/>
          </w:tcPr>
          <w:p w:rsidR="00C40B11" w:rsidRDefault="00C40B11" w:rsidP="00C40B11">
            <w:pPr>
              <w:pStyle w:val="Default"/>
              <w:jc w:val="center"/>
              <w:rPr>
                <w:rFonts w:ascii="宋体" w:eastAsia="宋体" w:hAnsi="宋体" w:cs="宋体"/>
              </w:rPr>
            </w:pPr>
            <w:r>
              <w:rPr>
                <w:rFonts w:ascii="宋体" w:eastAsia="宋体" w:hAnsi="宋体" w:cs="宋体"/>
              </w:rPr>
              <w:t>8</w:t>
            </w:r>
          </w:p>
        </w:tc>
        <w:tc>
          <w:tcPr>
            <w:tcW w:w="2136" w:type="dxa"/>
          </w:tcPr>
          <w:p w:rsidR="00C40B11" w:rsidRPr="00573322" w:rsidRDefault="00C40B11" w:rsidP="00C40B11">
            <w:pPr>
              <w:pStyle w:val="Default"/>
              <w:jc w:val="center"/>
              <w:rPr>
                <w:rFonts w:ascii="宋体" w:eastAsia="宋体" w:hAnsi="宋体" w:cs="宋体"/>
              </w:rPr>
            </w:pPr>
            <w:r w:rsidRPr="00573322">
              <w:rPr>
                <w:rFonts w:ascii="宋体" w:eastAsia="宋体" w:hAnsi="宋体" w:cs="宋体"/>
              </w:rPr>
              <w:t>001254</w:t>
            </w:r>
          </w:p>
        </w:tc>
        <w:tc>
          <w:tcPr>
            <w:tcW w:w="6050" w:type="dxa"/>
          </w:tcPr>
          <w:p w:rsidR="00C40B11" w:rsidRPr="00573322" w:rsidRDefault="00C40B11" w:rsidP="00C40B11">
            <w:pPr>
              <w:pStyle w:val="Default"/>
              <w:rPr>
                <w:rFonts w:ascii="宋体" w:eastAsia="宋体" w:hAnsi="宋体" w:cs="宋体"/>
              </w:rPr>
            </w:pPr>
            <w:r w:rsidRPr="00573322">
              <w:rPr>
                <w:rFonts w:ascii="宋体" w:eastAsia="宋体" w:hAnsi="宋体" w:cs="宋体" w:hint="eastAsia"/>
              </w:rPr>
              <w:t>泰达宏利新起点灵活配置混合型证券投资基金</w:t>
            </w:r>
            <w:r w:rsidRPr="00573322">
              <w:rPr>
                <w:rFonts w:ascii="宋体" w:eastAsia="宋体" w:hAnsi="宋体" w:cs="宋体"/>
              </w:rPr>
              <w:t>A</w:t>
            </w:r>
          </w:p>
        </w:tc>
      </w:tr>
      <w:tr w:rsidR="00C40B11" w:rsidRPr="00573322" w:rsidTr="00C40B11">
        <w:trPr>
          <w:trHeight w:val="115"/>
        </w:trPr>
        <w:tc>
          <w:tcPr>
            <w:tcW w:w="456" w:type="dxa"/>
            <w:vMerge/>
          </w:tcPr>
          <w:p w:rsidR="00C40B11" w:rsidRPr="00573322" w:rsidRDefault="00C40B11" w:rsidP="00C40B11">
            <w:pPr>
              <w:pStyle w:val="Default"/>
              <w:jc w:val="center"/>
              <w:rPr>
                <w:rFonts w:ascii="宋体" w:eastAsia="宋体" w:hAnsi="宋体" w:cs="宋体"/>
              </w:rPr>
            </w:pPr>
          </w:p>
        </w:tc>
        <w:tc>
          <w:tcPr>
            <w:tcW w:w="2136" w:type="dxa"/>
          </w:tcPr>
          <w:p w:rsidR="00C40B11" w:rsidRPr="00573322" w:rsidRDefault="00C40B11" w:rsidP="00C40B11">
            <w:pPr>
              <w:pStyle w:val="Default"/>
              <w:jc w:val="center"/>
              <w:rPr>
                <w:rFonts w:ascii="宋体" w:eastAsia="宋体" w:hAnsi="宋体" w:cs="宋体"/>
              </w:rPr>
            </w:pPr>
            <w:r w:rsidRPr="00573322">
              <w:rPr>
                <w:rFonts w:ascii="宋体" w:eastAsia="宋体" w:hAnsi="宋体" w:cs="宋体"/>
              </w:rPr>
              <w:t>00231</w:t>
            </w:r>
            <w:r w:rsidR="001803B0">
              <w:rPr>
                <w:rFonts w:ascii="宋体" w:eastAsia="宋体" w:hAnsi="宋体" w:cs="宋体"/>
              </w:rPr>
              <w:t>3</w:t>
            </w:r>
          </w:p>
        </w:tc>
        <w:tc>
          <w:tcPr>
            <w:tcW w:w="6050" w:type="dxa"/>
          </w:tcPr>
          <w:p w:rsidR="00C40B11" w:rsidRPr="00573322" w:rsidRDefault="00C40B11" w:rsidP="00C40B11">
            <w:pPr>
              <w:pStyle w:val="Default"/>
              <w:rPr>
                <w:rFonts w:ascii="宋体" w:eastAsia="宋体" w:hAnsi="宋体" w:cs="宋体"/>
              </w:rPr>
            </w:pPr>
            <w:r w:rsidRPr="00573322">
              <w:rPr>
                <w:rFonts w:ascii="宋体" w:eastAsia="宋体" w:hAnsi="宋体" w:cs="宋体" w:hint="eastAsia"/>
              </w:rPr>
              <w:t>泰达宏利新起点灵活配置混合型证券投资基金</w:t>
            </w:r>
            <w:r w:rsidRPr="00573322">
              <w:rPr>
                <w:rFonts w:ascii="宋体" w:eastAsia="宋体" w:hAnsi="宋体" w:cs="宋体"/>
              </w:rPr>
              <w:t>B</w:t>
            </w:r>
          </w:p>
        </w:tc>
      </w:tr>
      <w:tr w:rsidR="00C40B11" w:rsidRPr="00573322" w:rsidTr="00C40B11">
        <w:trPr>
          <w:trHeight w:val="115"/>
        </w:trPr>
        <w:tc>
          <w:tcPr>
            <w:tcW w:w="456" w:type="dxa"/>
            <w:vMerge w:val="restart"/>
          </w:tcPr>
          <w:p w:rsidR="00C40B11" w:rsidRPr="00573322" w:rsidRDefault="00C40B11" w:rsidP="00C40B11">
            <w:pPr>
              <w:pStyle w:val="Default"/>
              <w:jc w:val="center"/>
              <w:rPr>
                <w:rFonts w:ascii="宋体" w:eastAsia="宋体" w:hAnsi="宋体" w:cs="宋体"/>
              </w:rPr>
            </w:pPr>
            <w:r>
              <w:rPr>
                <w:rFonts w:ascii="宋体" w:eastAsia="宋体" w:hAnsi="宋体" w:cs="宋体"/>
              </w:rPr>
              <w:t>9</w:t>
            </w:r>
          </w:p>
        </w:tc>
        <w:tc>
          <w:tcPr>
            <w:tcW w:w="2136" w:type="dxa"/>
          </w:tcPr>
          <w:p w:rsidR="00C40B11" w:rsidRPr="00573322" w:rsidRDefault="00C40B11" w:rsidP="00C40B11">
            <w:pPr>
              <w:pStyle w:val="Default"/>
              <w:jc w:val="center"/>
              <w:rPr>
                <w:rFonts w:ascii="宋体" w:eastAsia="宋体" w:hAnsi="宋体" w:cs="宋体"/>
              </w:rPr>
            </w:pPr>
            <w:r w:rsidRPr="00573322">
              <w:rPr>
                <w:rFonts w:ascii="宋体" w:eastAsia="宋体" w:hAnsi="宋体" w:cs="宋体"/>
              </w:rPr>
              <w:t>001419</w:t>
            </w:r>
          </w:p>
        </w:tc>
        <w:tc>
          <w:tcPr>
            <w:tcW w:w="6050" w:type="dxa"/>
          </w:tcPr>
          <w:p w:rsidR="00C40B11" w:rsidRPr="00573322" w:rsidRDefault="00C40B11" w:rsidP="00C40B11">
            <w:pPr>
              <w:pStyle w:val="Default"/>
              <w:rPr>
                <w:rFonts w:ascii="宋体" w:eastAsia="宋体" w:hAnsi="宋体" w:cs="宋体"/>
              </w:rPr>
            </w:pPr>
            <w:r w:rsidRPr="00573322">
              <w:rPr>
                <w:rFonts w:ascii="宋体" w:eastAsia="宋体" w:hAnsi="宋体" w:cs="宋体" w:hint="eastAsia"/>
              </w:rPr>
              <w:t>泰达宏利新思路灵活配置混合型证券投资基金</w:t>
            </w:r>
            <w:r w:rsidRPr="00573322">
              <w:rPr>
                <w:rFonts w:ascii="宋体" w:eastAsia="宋体" w:hAnsi="宋体" w:cs="宋体"/>
              </w:rPr>
              <w:t>A</w:t>
            </w:r>
          </w:p>
        </w:tc>
      </w:tr>
      <w:tr w:rsidR="00C40B11" w:rsidRPr="00573322" w:rsidTr="00C40B11">
        <w:trPr>
          <w:trHeight w:val="115"/>
        </w:trPr>
        <w:tc>
          <w:tcPr>
            <w:tcW w:w="456" w:type="dxa"/>
            <w:vMerge/>
          </w:tcPr>
          <w:p w:rsidR="00C40B11" w:rsidRDefault="00C40B11" w:rsidP="00C40B11">
            <w:pPr>
              <w:pStyle w:val="Default"/>
              <w:jc w:val="center"/>
              <w:rPr>
                <w:rFonts w:ascii="宋体" w:eastAsia="宋体" w:hAnsi="宋体" w:cs="宋体"/>
              </w:rPr>
            </w:pPr>
          </w:p>
        </w:tc>
        <w:tc>
          <w:tcPr>
            <w:tcW w:w="2136" w:type="dxa"/>
          </w:tcPr>
          <w:p w:rsidR="00C40B11" w:rsidRPr="00C40B11" w:rsidRDefault="00C40B11" w:rsidP="00C40B11">
            <w:pPr>
              <w:pStyle w:val="Default"/>
              <w:jc w:val="center"/>
              <w:rPr>
                <w:rFonts w:ascii="宋体" w:eastAsia="宋体" w:hAnsi="宋体" w:cs="宋体"/>
              </w:rPr>
            </w:pPr>
            <w:r w:rsidRPr="00573322">
              <w:rPr>
                <w:rFonts w:ascii="宋体" w:eastAsia="宋体" w:hAnsi="宋体" w:cs="宋体"/>
              </w:rPr>
              <w:t>002314</w:t>
            </w:r>
          </w:p>
        </w:tc>
        <w:tc>
          <w:tcPr>
            <w:tcW w:w="6050" w:type="dxa"/>
          </w:tcPr>
          <w:p w:rsidR="00C40B11" w:rsidRPr="00573322" w:rsidRDefault="00C40B11" w:rsidP="00C40B11">
            <w:pPr>
              <w:pStyle w:val="Default"/>
              <w:rPr>
                <w:rFonts w:ascii="宋体" w:eastAsia="宋体" w:hAnsi="宋体" w:cs="宋体"/>
              </w:rPr>
            </w:pPr>
            <w:r w:rsidRPr="00573322">
              <w:rPr>
                <w:rFonts w:ascii="宋体" w:eastAsia="宋体" w:hAnsi="宋体" w:cs="宋体" w:hint="eastAsia"/>
              </w:rPr>
              <w:t>泰达宏利新思路灵活配置混合型证券投资基金</w:t>
            </w:r>
            <w:r w:rsidRPr="00573322">
              <w:rPr>
                <w:rFonts w:ascii="宋体" w:eastAsia="宋体" w:hAnsi="宋体" w:cs="宋体"/>
              </w:rPr>
              <w:t>B</w:t>
            </w:r>
          </w:p>
        </w:tc>
      </w:tr>
      <w:tr w:rsidR="00C40B11" w:rsidRPr="00573322" w:rsidTr="00C40B11">
        <w:trPr>
          <w:trHeight w:val="115"/>
        </w:trPr>
        <w:tc>
          <w:tcPr>
            <w:tcW w:w="456" w:type="dxa"/>
            <w:vMerge w:val="restart"/>
          </w:tcPr>
          <w:p w:rsidR="00C40B11" w:rsidRDefault="00C40B11" w:rsidP="00C40B11">
            <w:pPr>
              <w:pStyle w:val="Default"/>
              <w:jc w:val="center"/>
              <w:rPr>
                <w:rFonts w:ascii="宋体" w:eastAsia="宋体" w:hAnsi="宋体" w:cs="宋体"/>
              </w:rPr>
            </w:pPr>
            <w:r>
              <w:rPr>
                <w:rFonts w:ascii="宋体" w:eastAsia="宋体" w:hAnsi="宋体" w:cs="宋体"/>
              </w:rPr>
              <w:t>10</w:t>
            </w:r>
          </w:p>
        </w:tc>
        <w:tc>
          <w:tcPr>
            <w:tcW w:w="2136" w:type="dxa"/>
          </w:tcPr>
          <w:p w:rsidR="00C40B11" w:rsidRPr="00573322" w:rsidRDefault="00C40B11" w:rsidP="00C40B11">
            <w:pPr>
              <w:pStyle w:val="Default"/>
              <w:jc w:val="center"/>
              <w:rPr>
                <w:rFonts w:ascii="宋体" w:eastAsia="宋体" w:hAnsi="宋体" w:cs="宋体"/>
              </w:rPr>
            </w:pPr>
            <w:r w:rsidRPr="00573322">
              <w:rPr>
                <w:rFonts w:ascii="宋体" w:eastAsia="宋体" w:hAnsi="宋体" w:cs="宋体"/>
              </w:rPr>
              <w:t>002263</w:t>
            </w:r>
          </w:p>
        </w:tc>
        <w:tc>
          <w:tcPr>
            <w:tcW w:w="6050" w:type="dxa"/>
          </w:tcPr>
          <w:p w:rsidR="00C40B11" w:rsidRPr="00573322" w:rsidRDefault="00C40B11" w:rsidP="00C40B11">
            <w:pPr>
              <w:pStyle w:val="Default"/>
              <w:rPr>
                <w:rFonts w:ascii="宋体" w:eastAsia="宋体" w:hAnsi="宋体" w:cs="宋体"/>
              </w:rPr>
            </w:pPr>
            <w:r w:rsidRPr="00573322">
              <w:rPr>
                <w:rFonts w:ascii="宋体" w:eastAsia="宋体" w:hAnsi="宋体" w:cs="宋体" w:hint="eastAsia"/>
              </w:rPr>
              <w:t>泰达宏利同顺大数据量化优选灵活配置混合型证券投资基金</w:t>
            </w:r>
            <w:r w:rsidRPr="00573322">
              <w:rPr>
                <w:rFonts w:ascii="宋体" w:eastAsia="宋体" w:hAnsi="宋体" w:cs="宋体"/>
              </w:rPr>
              <w:t>A</w:t>
            </w:r>
          </w:p>
        </w:tc>
      </w:tr>
      <w:tr w:rsidR="00C40B11" w:rsidRPr="00573322" w:rsidTr="00C40B11">
        <w:trPr>
          <w:trHeight w:val="271"/>
        </w:trPr>
        <w:tc>
          <w:tcPr>
            <w:tcW w:w="456" w:type="dxa"/>
            <w:vMerge/>
          </w:tcPr>
          <w:p w:rsidR="00C40B11" w:rsidRPr="00573322" w:rsidRDefault="00C40B11" w:rsidP="00C40B11">
            <w:pPr>
              <w:pStyle w:val="Default"/>
              <w:jc w:val="center"/>
              <w:rPr>
                <w:rFonts w:ascii="宋体" w:eastAsia="宋体" w:hAnsi="宋体" w:cs="宋体"/>
              </w:rPr>
            </w:pPr>
          </w:p>
        </w:tc>
        <w:tc>
          <w:tcPr>
            <w:tcW w:w="2136" w:type="dxa"/>
          </w:tcPr>
          <w:p w:rsidR="00C40B11" w:rsidRPr="00573322" w:rsidRDefault="00C40B11" w:rsidP="00C40B11">
            <w:pPr>
              <w:pStyle w:val="Default"/>
              <w:jc w:val="center"/>
              <w:rPr>
                <w:rFonts w:ascii="宋体" w:eastAsia="宋体" w:hAnsi="宋体" w:cs="宋体"/>
              </w:rPr>
            </w:pPr>
            <w:r w:rsidRPr="00573322">
              <w:rPr>
                <w:rFonts w:ascii="宋体" w:eastAsia="宋体" w:hAnsi="宋体" w:cs="宋体"/>
              </w:rPr>
              <w:t>003554</w:t>
            </w:r>
          </w:p>
        </w:tc>
        <w:tc>
          <w:tcPr>
            <w:tcW w:w="6050" w:type="dxa"/>
          </w:tcPr>
          <w:p w:rsidR="00C40B11" w:rsidRPr="00573322" w:rsidRDefault="00C40B11" w:rsidP="00C40B11">
            <w:pPr>
              <w:pStyle w:val="Default"/>
              <w:rPr>
                <w:rFonts w:ascii="宋体" w:eastAsia="宋体" w:hAnsi="宋体" w:cs="宋体"/>
              </w:rPr>
            </w:pPr>
            <w:r w:rsidRPr="00573322">
              <w:rPr>
                <w:rFonts w:ascii="宋体" w:eastAsia="宋体" w:hAnsi="宋体" w:cs="宋体" w:hint="eastAsia"/>
              </w:rPr>
              <w:t>泰达宏利同顺大数据量化优选灵活配置混合型证券投资</w:t>
            </w:r>
            <w:r w:rsidRPr="00573322">
              <w:rPr>
                <w:rFonts w:ascii="宋体" w:eastAsia="宋体" w:hAnsi="宋体" w:cs="宋体" w:hint="eastAsia"/>
              </w:rPr>
              <w:lastRenderedPageBreak/>
              <w:t>基金</w:t>
            </w:r>
            <w:r w:rsidRPr="00573322">
              <w:rPr>
                <w:rFonts w:ascii="宋体" w:eastAsia="宋体" w:hAnsi="宋体" w:cs="宋体"/>
              </w:rPr>
              <w:t>C</w:t>
            </w:r>
          </w:p>
        </w:tc>
      </w:tr>
      <w:tr w:rsidR="00C40B11" w:rsidRPr="00573322" w:rsidTr="00C40B11">
        <w:trPr>
          <w:trHeight w:val="271"/>
        </w:trPr>
        <w:tc>
          <w:tcPr>
            <w:tcW w:w="456" w:type="dxa"/>
            <w:vMerge w:val="restart"/>
          </w:tcPr>
          <w:p w:rsidR="00C40B11" w:rsidRPr="00573322" w:rsidRDefault="00C40B11" w:rsidP="00C40B11">
            <w:pPr>
              <w:pStyle w:val="Default"/>
              <w:jc w:val="center"/>
              <w:rPr>
                <w:rFonts w:ascii="宋体" w:eastAsia="宋体" w:hAnsi="宋体" w:cs="宋体"/>
              </w:rPr>
            </w:pPr>
            <w:r>
              <w:rPr>
                <w:rFonts w:ascii="宋体" w:eastAsia="宋体" w:hAnsi="宋体" w:cs="宋体"/>
              </w:rPr>
              <w:lastRenderedPageBreak/>
              <w:t>11</w:t>
            </w:r>
          </w:p>
        </w:tc>
        <w:tc>
          <w:tcPr>
            <w:tcW w:w="2136" w:type="dxa"/>
          </w:tcPr>
          <w:p w:rsidR="00C40B11" w:rsidRPr="00192ACA" w:rsidRDefault="00C40B11" w:rsidP="00C40B11">
            <w:pPr>
              <w:pStyle w:val="Default"/>
              <w:jc w:val="center"/>
              <w:rPr>
                <w:rFonts w:ascii="宋体" w:eastAsia="宋体" w:hAnsi="宋体" w:cs="宋体"/>
              </w:rPr>
            </w:pPr>
            <w:r w:rsidRPr="00573322">
              <w:rPr>
                <w:rFonts w:ascii="宋体" w:eastAsia="宋体" w:hAnsi="宋体" w:cs="宋体"/>
              </w:rPr>
              <w:t>001418</w:t>
            </w:r>
          </w:p>
        </w:tc>
        <w:tc>
          <w:tcPr>
            <w:tcW w:w="6050" w:type="dxa"/>
          </w:tcPr>
          <w:p w:rsidR="00C40B11" w:rsidRPr="00573322" w:rsidRDefault="00C40B11" w:rsidP="00C40B11">
            <w:pPr>
              <w:pStyle w:val="Default"/>
              <w:rPr>
                <w:rFonts w:ascii="宋体" w:eastAsia="宋体" w:hAnsi="宋体" w:cs="宋体"/>
              </w:rPr>
            </w:pPr>
            <w:r w:rsidRPr="00573322">
              <w:rPr>
                <w:rFonts w:ascii="宋体" w:eastAsia="宋体" w:hAnsi="宋体" w:cs="宋体"/>
              </w:rPr>
              <w:t>泰达宏利创益灵活配置混合型证券投资基金</w:t>
            </w:r>
            <w:r w:rsidRPr="00573322">
              <w:rPr>
                <w:rFonts w:ascii="宋体" w:eastAsia="宋体" w:hAnsi="宋体" w:cs="宋体" w:hint="eastAsia"/>
              </w:rPr>
              <w:t>A</w:t>
            </w:r>
          </w:p>
        </w:tc>
      </w:tr>
      <w:tr w:rsidR="00C40B11" w:rsidRPr="00573322" w:rsidTr="00C40B11">
        <w:trPr>
          <w:trHeight w:val="271"/>
        </w:trPr>
        <w:tc>
          <w:tcPr>
            <w:tcW w:w="456" w:type="dxa"/>
            <w:vMerge/>
          </w:tcPr>
          <w:p w:rsidR="00C40B11" w:rsidRDefault="00C40B11" w:rsidP="00C40B11">
            <w:pPr>
              <w:pStyle w:val="Default"/>
              <w:jc w:val="center"/>
              <w:rPr>
                <w:rFonts w:ascii="宋体" w:eastAsia="宋体" w:hAnsi="宋体" w:cs="宋体"/>
              </w:rPr>
            </w:pPr>
          </w:p>
        </w:tc>
        <w:tc>
          <w:tcPr>
            <w:tcW w:w="2136" w:type="dxa"/>
          </w:tcPr>
          <w:p w:rsidR="00C40B11" w:rsidRPr="00573322" w:rsidRDefault="00C40B11" w:rsidP="00C40B11">
            <w:pPr>
              <w:pStyle w:val="Default"/>
              <w:jc w:val="center"/>
              <w:rPr>
                <w:rFonts w:ascii="宋体" w:eastAsia="宋体" w:hAnsi="宋体" w:cs="宋体"/>
              </w:rPr>
            </w:pPr>
            <w:r w:rsidRPr="00573322">
              <w:rPr>
                <w:rFonts w:ascii="宋体" w:eastAsia="宋体" w:hAnsi="宋体" w:cs="宋体"/>
              </w:rPr>
              <w:t>002273</w:t>
            </w:r>
          </w:p>
        </w:tc>
        <w:tc>
          <w:tcPr>
            <w:tcW w:w="6050" w:type="dxa"/>
          </w:tcPr>
          <w:p w:rsidR="00C40B11" w:rsidRPr="00573322" w:rsidRDefault="00C40B11" w:rsidP="00C40B11">
            <w:pPr>
              <w:pStyle w:val="Default"/>
              <w:rPr>
                <w:rFonts w:ascii="宋体" w:eastAsia="宋体" w:hAnsi="宋体" w:cs="宋体"/>
              </w:rPr>
            </w:pPr>
            <w:r w:rsidRPr="00573322">
              <w:rPr>
                <w:rFonts w:ascii="宋体" w:eastAsia="宋体" w:hAnsi="宋体" w:cs="宋体"/>
              </w:rPr>
              <w:t>泰达宏利创益灵活配置混合型证券投资基金B</w:t>
            </w:r>
          </w:p>
        </w:tc>
      </w:tr>
      <w:tr w:rsidR="00C40B11" w:rsidRPr="00573322" w:rsidTr="00C40B11">
        <w:trPr>
          <w:trHeight w:val="115"/>
        </w:trPr>
        <w:tc>
          <w:tcPr>
            <w:tcW w:w="456" w:type="dxa"/>
          </w:tcPr>
          <w:p w:rsidR="00C40B11" w:rsidRPr="00573322" w:rsidRDefault="00C40B11" w:rsidP="00C40B11">
            <w:pPr>
              <w:pStyle w:val="Default"/>
              <w:jc w:val="center"/>
              <w:rPr>
                <w:rFonts w:ascii="宋体" w:eastAsia="宋体" w:hAnsi="宋体" w:cs="宋体"/>
              </w:rPr>
            </w:pPr>
            <w:r>
              <w:rPr>
                <w:rFonts w:ascii="宋体" w:eastAsia="宋体" w:hAnsi="宋体" w:cs="宋体"/>
              </w:rPr>
              <w:t>12</w:t>
            </w:r>
          </w:p>
        </w:tc>
        <w:tc>
          <w:tcPr>
            <w:tcW w:w="2136" w:type="dxa"/>
          </w:tcPr>
          <w:p w:rsidR="00C40B11" w:rsidRPr="00573322" w:rsidRDefault="00C40B11" w:rsidP="00C40B11">
            <w:pPr>
              <w:pStyle w:val="Default"/>
              <w:jc w:val="center"/>
              <w:rPr>
                <w:rFonts w:ascii="宋体" w:eastAsia="宋体" w:hAnsi="宋体" w:cs="宋体"/>
              </w:rPr>
            </w:pPr>
            <w:r w:rsidRPr="00573322">
              <w:rPr>
                <w:rFonts w:ascii="宋体" w:eastAsia="宋体" w:hAnsi="宋体" w:cs="宋体"/>
              </w:rPr>
              <w:t>162215</w:t>
            </w:r>
          </w:p>
        </w:tc>
        <w:tc>
          <w:tcPr>
            <w:tcW w:w="6050" w:type="dxa"/>
          </w:tcPr>
          <w:p w:rsidR="00C40B11" w:rsidRPr="00573322" w:rsidRDefault="00C40B11" w:rsidP="00C40B11">
            <w:pPr>
              <w:pStyle w:val="Default"/>
              <w:rPr>
                <w:rFonts w:ascii="宋体" w:eastAsia="宋体" w:hAnsi="宋体" w:cs="宋体"/>
              </w:rPr>
            </w:pPr>
            <w:r w:rsidRPr="00573322">
              <w:rPr>
                <w:rFonts w:ascii="宋体" w:eastAsia="宋体" w:hAnsi="宋体" w:cs="宋体" w:hint="eastAsia"/>
              </w:rPr>
              <w:t>泰达宏利聚利债券型证券投资基金（</w:t>
            </w:r>
            <w:r w:rsidRPr="00573322">
              <w:rPr>
                <w:rFonts w:ascii="宋体" w:eastAsia="宋体" w:hAnsi="宋体" w:cs="宋体"/>
              </w:rPr>
              <w:t>LOF</w:t>
            </w:r>
            <w:r w:rsidRPr="00573322">
              <w:rPr>
                <w:rFonts w:ascii="宋体" w:eastAsia="宋体" w:hAnsi="宋体" w:cs="宋体" w:hint="eastAsia"/>
              </w:rPr>
              <w:t>）</w:t>
            </w:r>
          </w:p>
        </w:tc>
      </w:tr>
      <w:tr w:rsidR="00C40B11" w:rsidRPr="00573322" w:rsidTr="00C40B11">
        <w:trPr>
          <w:trHeight w:val="115"/>
        </w:trPr>
        <w:tc>
          <w:tcPr>
            <w:tcW w:w="456" w:type="dxa"/>
            <w:vMerge w:val="restart"/>
          </w:tcPr>
          <w:p w:rsidR="00C40B11" w:rsidRPr="00573322" w:rsidRDefault="00C40B11" w:rsidP="00C40B11">
            <w:pPr>
              <w:pStyle w:val="Default"/>
              <w:jc w:val="center"/>
              <w:rPr>
                <w:rFonts w:ascii="宋体" w:eastAsia="宋体" w:hAnsi="宋体" w:cs="宋体"/>
              </w:rPr>
            </w:pPr>
            <w:r>
              <w:rPr>
                <w:rFonts w:ascii="宋体" w:eastAsia="宋体" w:hAnsi="宋体" w:cs="宋体"/>
              </w:rPr>
              <w:t>13</w:t>
            </w:r>
          </w:p>
        </w:tc>
        <w:tc>
          <w:tcPr>
            <w:tcW w:w="2136" w:type="dxa"/>
          </w:tcPr>
          <w:p w:rsidR="00C40B11" w:rsidRPr="00573322" w:rsidRDefault="00C40B11" w:rsidP="00C40B11">
            <w:pPr>
              <w:pStyle w:val="Default"/>
              <w:jc w:val="center"/>
              <w:rPr>
                <w:rFonts w:ascii="宋体" w:eastAsia="宋体" w:hAnsi="宋体" w:cs="宋体"/>
              </w:rPr>
            </w:pPr>
            <w:r w:rsidRPr="00573322">
              <w:rPr>
                <w:rFonts w:ascii="宋体" w:eastAsia="宋体" w:hAnsi="宋体" w:cs="宋体"/>
              </w:rPr>
              <w:t>003073</w:t>
            </w:r>
          </w:p>
        </w:tc>
        <w:tc>
          <w:tcPr>
            <w:tcW w:w="6050" w:type="dxa"/>
          </w:tcPr>
          <w:p w:rsidR="00C40B11" w:rsidRPr="00573322" w:rsidRDefault="00C40B11" w:rsidP="00C40B11">
            <w:pPr>
              <w:pStyle w:val="Default"/>
              <w:rPr>
                <w:rFonts w:ascii="宋体" w:eastAsia="宋体" w:hAnsi="宋体" w:cs="宋体"/>
              </w:rPr>
            </w:pPr>
            <w:r w:rsidRPr="00573322">
              <w:rPr>
                <w:rFonts w:ascii="宋体" w:eastAsia="宋体" w:hAnsi="宋体" w:cs="宋体"/>
              </w:rPr>
              <w:t>泰达宏利汇利债券型证券投资基金</w:t>
            </w:r>
            <w:r w:rsidRPr="00573322">
              <w:rPr>
                <w:rFonts w:ascii="宋体" w:eastAsia="宋体" w:hAnsi="宋体" w:cs="宋体" w:hint="eastAsia"/>
              </w:rPr>
              <w:t>A</w:t>
            </w:r>
          </w:p>
        </w:tc>
      </w:tr>
      <w:tr w:rsidR="00C40B11" w:rsidRPr="00573322" w:rsidTr="00C40B11">
        <w:trPr>
          <w:trHeight w:val="115"/>
        </w:trPr>
        <w:tc>
          <w:tcPr>
            <w:tcW w:w="456" w:type="dxa"/>
            <w:vMerge/>
          </w:tcPr>
          <w:p w:rsidR="00C40B11" w:rsidRDefault="00C40B11" w:rsidP="00C40B11">
            <w:pPr>
              <w:pStyle w:val="Default"/>
              <w:jc w:val="center"/>
              <w:rPr>
                <w:rFonts w:ascii="宋体" w:eastAsia="宋体" w:hAnsi="宋体" w:cs="宋体"/>
              </w:rPr>
            </w:pPr>
          </w:p>
        </w:tc>
        <w:tc>
          <w:tcPr>
            <w:tcW w:w="2136" w:type="dxa"/>
          </w:tcPr>
          <w:p w:rsidR="00C40B11" w:rsidRPr="00C40B11" w:rsidRDefault="00C40B11" w:rsidP="00C40B11">
            <w:pPr>
              <w:pStyle w:val="Default"/>
              <w:jc w:val="center"/>
              <w:rPr>
                <w:rFonts w:ascii="宋体" w:eastAsia="宋体" w:hAnsi="宋体" w:cs="宋体"/>
              </w:rPr>
            </w:pPr>
            <w:r w:rsidRPr="00573322">
              <w:rPr>
                <w:rFonts w:ascii="宋体" w:eastAsia="宋体" w:hAnsi="宋体" w:cs="宋体"/>
              </w:rPr>
              <w:t>003074</w:t>
            </w:r>
          </w:p>
        </w:tc>
        <w:tc>
          <w:tcPr>
            <w:tcW w:w="6050" w:type="dxa"/>
          </w:tcPr>
          <w:p w:rsidR="00C40B11" w:rsidRPr="00573322" w:rsidRDefault="00C40B11" w:rsidP="00C40B11">
            <w:pPr>
              <w:pStyle w:val="Default"/>
              <w:rPr>
                <w:rFonts w:ascii="宋体" w:eastAsia="宋体" w:hAnsi="宋体" w:cs="宋体"/>
              </w:rPr>
            </w:pPr>
            <w:r w:rsidRPr="00573322">
              <w:rPr>
                <w:rFonts w:ascii="宋体" w:eastAsia="宋体" w:hAnsi="宋体" w:cs="宋体"/>
              </w:rPr>
              <w:t>泰达宏利汇利债券型证券投资基金C</w:t>
            </w:r>
          </w:p>
        </w:tc>
      </w:tr>
      <w:tr w:rsidR="00C40B11" w:rsidRPr="00573322" w:rsidTr="00C40B11">
        <w:trPr>
          <w:trHeight w:val="115"/>
        </w:trPr>
        <w:tc>
          <w:tcPr>
            <w:tcW w:w="456" w:type="dxa"/>
            <w:vMerge w:val="restart"/>
          </w:tcPr>
          <w:p w:rsidR="00C40B11" w:rsidRDefault="00C40B11" w:rsidP="00C40B11">
            <w:pPr>
              <w:pStyle w:val="Default"/>
              <w:jc w:val="center"/>
              <w:rPr>
                <w:rFonts w:ascii="宋体" w:eastAsia="宋体" w:hAnsi="宋体" w:cs="宋体"/>
              </w:rPr>
            </w:pPr>
            <w:r>
              <w:rPr>
                <w:rFonts w:ascii="宋体" w:eastAsia="宋体" w:hAnsi="宋体" w:cs="宋体"/>
              </w:rPr>
              <w:t>14</w:t>
            </w:r>
          </w:p>
        </w:tc>
        <w:tc>
          <w:tcPr>
            <w:tcW w:w="2136" w:type="dxa"/>
          </w:tcPr>
          <w:p w:rsidR="00C40B11" w:rsidRPr="00573322" w:rsidRDefault="00C40B11" w:rsidP="00C40B11">
            <w:pPr>
              <w:pStyle w:val="Default"/>
              <w:jc w:val="center"/>
              <w:rPr>
                <w:rFonts w:ascii="宋体" w:eastAsia="宋体" w:hAnsi="宋体" w:cs="宋体"/>
              </w:rPr>
            </w:pPr>
            <w:r w:rsidRPr="00573322">
              <w:rPr>
                <w:rFonts w:ascii="宋体" w:eastAsia="宋体" w:hAnsi="宋体" w:cs="宋体"/>
              </w:rPr>
              <w:t>003767</w:t>
            </w:r>
          </w:p>
        </w:tc>
        <w:tc>
          <w:tcPr>
            <w:tcW w:w="6050" w:type="dxa"/>
          </w:tcPr>
          <w:p w:rsidR="00C40B11" w:rsidRPr="00573322" w:rsidRDefault="00C40B11" w:rsidP="00C40B11">
            <w:pPr>
              <w:pStyle w:val="Default"/>
              <w:rPr>
                <w:rFonts w:ascii="宋体" w:eastAsia="宋体" w:hAnsi="宋体" w:cs="宋体"/>
              </w:rPr>
            </w:pPr>
            <w:r w:rsidRPr="00573322">
              <w:rPr>
                <w:rFonts w:ascii="宋体" w:eastAsia="宋体" w:hAnsi="宋体" w:cs="宋体"/>
              </w:rPr>
              <w:t>泰达宏利纯利债券型证券投资基金</w:t>
            </w:r>
            <w:r w:rsidRPr="00573322">
              <w:rPr>
                <w:rFonts w:ascii="宋体" w:eastAsia="宋体" w:hAnsi="宋体" w:cs="宋体" w:hint="eastAsia"/>
              </w:rPr>
              <w:t>A</w:t>
            </w:r>
          </w:p>
        </w:tc>
      </w:tr>
      <w:tr w:rsidR="00C40B11" w:rsidRPr="00573322" w:rsidTr="00C40B11">
        <w:trPr>
          <w:trHeight w:val="115"/>
        </w:trPr>
        <w:tc>
          <w:tcPr>
            <w:tcW w:w="456" w:type="dxa"/>
            <w:vMerge/>
          </w:tcPr>
          <w:p w:rsidR="00C40B11" w:rsidRPr="00573322" w:rsidRDefault="00C40B11" w:rsidP="00C40B11">
            <w:pPr>
              <w:pStyle w:val="Default"/>
              <w:jc w:val="center"/>
              <w:rPr>
                <w:rFonts w:ascii="宋体" w:eastAsia="宋体" w:hAnsi="宋体" w:cs="宋体"/>
              </w:rPr>
            </w:pPr>
          </w:p>
        </w:tc>
        <w:tc>
          <w:tcPr>
            <w:tcW w:w="2136" w:type="dxa"/>
          </w:tcPr>
          <w:p w:rsidR="00C40B11" w:rsidRPr="00573322" w:rsidRDefault="00C40B11" w:rsidP="00C40B11">
            <w:pPr>
              <w:pStyle w:val="Default"/>
              <w:jc w:val="center"/>
              <w:rPr>
                <w:rFonts w:ascii="宋体" w:eastAsia="宋体" w:hAnsi="宋体" w:cs="宋体"/>
              </w:rPr>
            </w:pPr>
            <w:r w:rsidRPr="00573322">
              <w:rPr>
                <w:rFonts w:ascii="宋体" w:eastAsia="宋体" w:hAnsi="宋体" w:cs="宋体"/>
              </w:rPr>
              <w:t>003768</w:t>
            </w:r>
          </w:p>
        </w:tc>
        <w:tc>
          <w:tcPr>
            <w:tcW w:w="6050" w:type="dxa"/>
          </w:tcPr>
          <w:p w:rsidR="00C40B11" w:rsidRPr="00573322" w:rsidRDefault="00C40B11" w:rsidP="00C40B11">
            <w:pPr>
              <w:pStyle w:val="Default"/>
              <w:rPr>
                <w:rFonts w:ascii="宋体" w:eastAsia="宋体" w:hAnsi="宋体" w:cs="宋体"/>
              </w:rPr>
            </w:pPr>
            <w:r w:rsidRPr="00573322">
              <w:rPr>
                <w:rFonts w:ascii="宋体" w:eastAsia="宋体" w:hAnsi="宋体" w:cs="宋体"/>
              </w:rPr>
              <w:t>泰达宏利纯利债券型证券投资基金C</w:t>
            </w:r>
          </w:p>
        </w:tc>
      </w:tr>
      <w:tr w:rsidR="00C40B11" w:rsidRPr="00573322" w:rsidTr="00C40B11">
        <w:trPr>
          <w:trHeight w:val="115"/>
        </w:trPr>
        <w:tc>
          <w:tcPr>
            <w:tcW w:w="456" w:type="dxa"/>
            <w:vMerge w:val="restart"/>
          </w:tcPr>
          <w:p w:rsidR="00C40B11" w:rsidRPr="00573322" w:rsidRDefault="00C40B11" w:rsidP="00C40B11">
            <w:pPr>
              <w:pStyle w:val="Default"/>
              <w:jc w:val="center"/>
              <w:rPr>
                <w:rFonts w:ascii="宋体" w:eastAsia="宋体" w:hAnsi="宋体" w:cs="宋体"/>
              </w:rPr>
            </w:pPr>
            <w:r>
              <w:rPr>
                <w:rFonts w:ascii="宋体" w:eastAsia="宋体" w:hAnsi="宋体" w:cs="宋体"/>
              </w:rPr>
              <w:t>15</w:t>
            </w:r>
          </w:p>
        </w:tc>
        <w:tc>
          <w:tcPr>
            <w:tcW w:w="2136" w:type="dxa"/>
          </w:tcPr>
          <w:p w:rsidR="00C40B11" w:rsidRPr="00573322" w:rsidRDefault="00C40B11" w:rsidP="00C40B11">
            <w:pPr>
              <w:pStyle w:val="Default"/>
              <w:jc w:val="center"/>
              <w:rPr>
                <w:rFonts w:ascii="宋体" w:eastAsia="宋体" w:hAnsi="宋体" w:cs="宋体"/>
              </w:rPr>
            </w:pPr>
            <w:r w:rsidRPr="00573322">
              <w:rPr>
                <w:rFonts w:ascii="宋体" w:eastAsia="宋体" w:hAnsi="宋体" w:cs="宋体"/>
              </w:rPr>
              <w:t>004001</w:t>
            </w:r>
          </w:p>
        </w:tc>
        <w:tc>
          <w:tcPr>
            <w:tcW w:w="6050" w:type="dxa"/>
          </w:tcPr>
          <w:p w:rsidR="00C40B11" w:rsidRPr="00573322" w:rsidRDefault="00C40B11" w:rsidP="00C40B11">
            <w:pPr>
              <w:pStyle w:val="Default"/>
              <w:rPr>
                <w:rFonts w:ascii="宋体" w:eastAsia="宋体" w:hAnsi="宋体" w:cs="宋体"/>
              </w:rPr>
            </w:pPr>
            <w:r w:rsidRPr="00573322">
              <w:rPr>
                <w:rFonts w:ascii="宋体" w:eastAsia="宋体" w:hAnsi="宋体" w:cs="宋体"/>
              </w:rPr>
              <w:t>泰达宏利恒利债券型证券投资基金</w:t>
            </w:r>
            <w:r w:rsidRPr="00573322">
              <w:rPr>
                <w:rFonts w:ascii="宋体" w:eastAsia="宋体" w:hAnsi="宋体" w:cs="宋体" w:hint="eastAsia"/>
              </w:rPr>
              <w:t>A</w:t>
            </w:r>
          </w:p>
        </w:tc>
      </w:tr>
      <w:tr w:rsidR="00C40B11" w:rsidRPr="00573322" w:rsidTr="00C40B11">
        <w:trPr>
          <w:trHeight w:val="115"/>
        </w:trPr>
        <w:tc>
          <w:tcPr>
            <w:tcW w:w="456" w:type="dxa"/>
            <w:vMerge/>
          </w:tcPr>
          <w:p w:rsidR="00C40B11" w:rsidRDefault="00C40B11" w:rsidP="00C40B11">
            <w:pPr>
              <w:pStyle w:val="Default"/>
              <w:jc w:val="center"/>
              <w:rPr>
                <w:rFonts w:ascii="宋体" w:eastAsia="宋体" w:hAnsi="宋体" w:cs="宋体"/>
              </w:rPr>
            </w:pPr>
          </w:p>
        </w:tc>
        <w:tc>
          <w:tcPr>
            <w:tcW w:w="2136" w:type="dxa"/>
          </w:tcPr>
          <w:p w:rsidR="00C40B11" w:rsidRPr="00573322" w:rsidRDefault="00C40B11" w:rsidP="00C40B11">
            <w:pPr>
              <w:pStyle w:val="Default"/>
              <w:jc w:val="center"/>
              <w:rPr>
                <w:rFonts w:ascii="宋体" w:eastAsia="宋体" w:hAnsi="宋体" w:cs="宋体"/>
              </w:rPr>
            </w:pPr>
            <w:r w:rsidRPr="00573322">
              <w:rPr>
                <w:rFonts w:ascii="宋体" w:eastAsia="宋体" w:hAnsi="宋体" w:cs="宋体"/>
              </w:rPr>
              <w:t>004002</w:t>
            </w:r>
          </w:p>
        </w:tc>
        <w:tc>
          <w:tcPr>
            <w:tcW w:w="6050" w:type="dxa"/>
          </w:tcPr>
          <w:p w:rsidR="00C40B11" w:rsidRPr="00573322" w:rsidRDefault="00C40B11" w:rsidP="00C40B11">
            <w:pPr>
              <w:pStyle w:val="Default"/>
              <w:rPr>
                <w:rFonts w:ascii="宋体" w:eastAsia="宋体" w:hAnsi="宋体" w:cs="宋体"/>
              </w:rPr>
            </w:pPr>
            <w:r w:rsidRPr="00573322">
              <w:rPr>
                <w:rFonts w:ascii="宋体" w:eastAsia="宋体" w:hAnsi="宋体" w:cs="宋体"/>
              </w:rPr>
              <w:t>泰达宏利恒利债券型证券投资基金</w:t>
            </w:r>
            <w:r w:rsidR="00174D44">
              <w:rPr>
                <w:rFonts w:ascii="宋体" w:eastAsia="宋体" w:hAnsi="宋体" w:cs="宋体"/>
              </w:rPr>
              <w:t>C</w:t>
            </w:r>
            <w:bookmarkStart w:id="0" w:name="_GoBack"/>
            <w:bookmarkEnd w:id="0"/>
          </w:p>
        </w:tc>
      </w:tr>
      <w:tr w:rsidR="00C40B11" w:rsidRPr="00573322" w:rsidTr="00C40B11">
        <w:trPr>
          <w:trHeight w:val="115"/>
        </w:trPr>
        <w:tc>
          <w:tcPr>
            <w:tcW w:w="456" w:type="dxa"/>
            <w:vMerge w:val="restart"/>
          </w:tcPr>
          <w:p w:rsidR="00C40B11" w:rsidRDefault="00C40B11" w:rsidP="00C40B11">
            <w:pPr>
              <w:pStyle w:val="Default"/>
              <w:jc w:val="center"/>
              <w:rPr>
                <w:rFonts w:ascii="宋体" w:eastAsia="宋体" w:hAnsi="宋体" w:cs="宋体"/>
              </w:rPr>
            </w:pPr>
            <w:r>
              <w:rPr>
                <w:rFonts w:ascii="宋体" w:eastAsia="宋体" w:hAnsi="宋体" w:cs="宋体"/>
              </w:rPr>
              <w:t>16</w:t>
            </w:r>
          </w:p>
        </w:tc>
        <w:tc>
          <w:tcPr>
            <w:tcW w:w="2136" w:type="dxa"/>
          </w:tcPr>
          <w:p w:rsidR="00C40B11" w:rsidRPr="00573322" w:rsidRDefault="00C40B11" w:rsidP="00C40B11">
            <w:pPr>
              <w:pStyle w:val="Default"/>
              <w:jc w:val="center"/>
              <w:rPr>
                <w:rFonts w:ascii="宋体" w:eastAsia="宋体" w:hAnsi="宋体" w:cs="宋体"/>
              </w:rPr>
            </w:pPr>
            <w:r w:rsidRPr="00573322">
              <w:rPr>
                <w:rFonts w:ascii="宋体" w:eastAsia="宋体" w:hAnsi="宋体" w:cs="宋体"/>
              </w:rPr>
              <w:t>003793</w:t>
            </w:r>
          </w:p>
        </w:tc>
        <w:tc>
          <w:tcPr>
            <w:tcW w:w="6050" w:type="dxa"/>
          </w:tcPr>
          <w:p w:rsidR="00C40B11" w:rsidRPr="00573322" w:rsidRDefault="00C40B11" w:rsidP="00C40B11">
            <w:pPr>
              <w:pStyle w:val="Default"/>
              <w:rPr>
                <w:rFonts w:ascii="宋体" w:eastAsia="宋体" w:hAnsi="宋体" w:cs="宋体"/>
              </w:rPr>
            </w:pPr>
            <w:r w:rsidRPr="00573322">
              <w:rPr>
                <w:rFonts w:ascii="宋体" w:eastAsia="宋体" w:hAnsi="宋体" w:cs="宋体"/>
              </w:rPr>
              <w:t>泰达宏利溢利债券型证券投资基金</w:t>
            </w:r>
            <w:r w:rsidRPr="00573322">
              <w:rPr>
                <w:rFonts w:ascii="宋体" w:eastAsia="宋体" w:hAnsi="宋体" w:cs="宋体" w:hint="eastAsia"/>
              </w:rPr>
              <w:t>A</w:t>
            </w:r>
          </w:p>
        </w:tc>
      </w:tr>
      <w:tr w:rsidR="00C40B11" w:rsidRPr="00573322" w:rsidTr="00C40B11">
        <w:trPr>
          <w:trHeight w:val="115"/>
        </w:trPr>
        <w:tc>
          <w:tcPr>
            <w:tcW w:w="456" w:type="dxa"/>
            <w:vMerge/>
          </w:tcPr>
          <w:p w:rsidR="00C40B11" w:rsidRPr="00573322" w:rsidRDefault="00C40B11" w:rsidP="00C40B11">
            <w:pPr>
              <w:pStyle w:val="Default"/>
              <w:jc w:val="center"/>
              <w:rPr>
                <w:rFonts w:ascii="宋体" w:eastAsia="宋体" w:hAnsi="宋体" w:cs="宋体"/>
              </w:rPr>
            </w:pPr>
          </w:p>
        </w:tc>
        <w:tc>
          <w:tcPr>
            <w:tcW w:w="2136" w:type="dxa"/>
          </w:tcPr>
          <w:p w:rsidR="00C40B11" w:rsidRPr="00573322" w:rsidRDefault="00C40B11" w:rsidP="00C40B11">
            <w:pPr>
              <w:pStyle w:val="Default"/>
              <w:jc w:val="center"/>
              <w:rPr>
                <w:rFonts w:ascii="宋体" w:eastAsia="宋体" w:hAnsi="宋体" w:cs="宋体"/>
              </w:rPr>
            </w:pPr>
            <w:r w:rsidRPr="00573322">
              <w:rPr>
                <w:rFonts w:ascii="宋体" w:eastAsia="宋体" w:hAnsi="宋体" w:cs="宋体"/>
              </w:rPr>
              <w:t>00379</w:t>
            </w:r>
            <w:r w:rsidR="006A589A">
              <w:rPr>
                <w:rFonts w:ascii="宋体" w:eastAsia="宋体" w:hAnsi="宋体" w:cs="宋体"/>
              </w:rPr>
              <w:t>4</w:t>
            </w:r>
          </w:p>
        </w:tc>
        <w:tc>
          <w:tcPr>
            <w:tcW w:w="6050" w:type="dxa"/>
          </w:tcPr>
          <w:p w:rsidR="00C40B11" w:rsidRPr="00573322" w:rsidRDefault="00C40B11" w:rsidP="00C40B11">
            <w:pPr>
              <w:pStyle w:val="Default"/>
              <w:rPr>
                <w:rFonts w:ascii="宋体" w:eastAsia="宋体" w:hAnsi="宋体" w:cs="宋体"/>
              </w:rPr>
            </w:pPr>
            <w:r w:rsidRPr="00573322">
              <w:rPr>
                <w:rFonts w:ascii="宋体" w:eastAsia="宋体" w:hAnsi="宋体" w:cs="宋体"/>
              </w:rPr>
              <w:t>泰达宏利溢利债券型证券投资基金C</w:t>
            </w:r>
          </w:p>
        </w:tc>
      </w:tr>
      <w:tr w:rsidR="00B20C7B" w:rsidRPr="00573322" w:rsidTr="00C40B11">
        <w:trPr>
          <w:trHeight w:val="115"/>
        </w:trPr>
        <w:tc>
          <w:tcPr>
            <w:tcW w:w="456" w:type="dxa"/>
            <w:vMerge w:val="restart"/>
          </w:tcPr>
          <w:p w:rsidR="00B20C7B" w:rsidRPr="00573322" w:rsidRDefault="00B20C7B" w:rsidP="00C40B11">
            <w:pPr>
              <w:pStyle w:val="Default"/>
              <w:jc w:val="center"/>
              <w:rPr>
                <w:rFonts w:ascii="宋体" w:eastAsia="宋体" w:hAnsi="宋体" w:cs="宋体"/>
              </w:rPr>
            </w:pPr>
            <w:r>
              <w:rPr>
                <w:rFonts w:ascii="宋体" w:eastAsia="宋体" w:hAnsi="宋体" w:cs="宋体"/>
              </w:rPr>
              <w:t>17</w:t>
            </w:r>
          </w:p>
        </w:tc>
        <w:tc>
          <w:tcPr>
            <w:tcW w:w="2136" w:type="dxa"/>
          </w:tcPr>
          <w:p w:rsidR="00B20C7B" w:rsidRPr="00573322" w:rsidRDefault="00B20C7B" w:rsidP="00C40B11">
            <w:pPr>
              <w:pStyle w:val="Default"/>
              <w:jc w:val="center"/>
              <w:rPr>
                <w:rFonts w:ascii="宋体" w:eastAsia="宋体" w:hAnsi="宋体" w:cs="宋体"/>
              </w:rPr>
            </w:pPr>
            <w:r w:rsidRPr="00573322">
              <w:rPr>
                <w:rFonts w:ascii="宋体" w:eastAsia="宋体" w:hAnsi="宋体" w:cs="宋体"/>
              </w:rPr>
              <w:t>003912</w:t>
            </w:r>
          </w:p>
        </w:tc>
        <w:tc>
          <w:tcPr>
            <w:tcW w:w="6050" w:type="dxa"/>
          </w:tcPr>
          <w:p w:rsidR="00B20C7B" w:rsidRPr="00573322" w:rsidRDefault="00B20C7B" w:rsidP="00C40B11">
            <w:pPr>
              <w:pStyle w:val="Default"/>
              <w:rPr>
                <w:rFonts w:ascii="宋体" w:eastAsia="宋体" w:hAnsi="宋体" w:cs="宋体"/>
              </w:rPr>
            </w:pPr>
            <w:r w:rsidRPr="00573322">
              <w:rPr>
                <w:rFonts w:ascii="宋体" w:eastAsia="宋体" w:hAnsi="宋体" w:cs="宋体"/>
              </w:rPr>
              <w:t>泰达宏利启富灵活配置混合型证券投资基金</w:t>
            </w:r>
            <w:r w:rsidRPr="00573322">
              <w:rPr>
                <w:rFonts w:ascii="宋体" w:eastAsia="宋体" w:hAnsi="宋体" w:cs="宋体" w:hint="eastAsia"/>
              </w:rPr>
              <w:t>A</w:t>
            </w:r>
          </w:p>
        </w:tc>
      </w:tr>
      <w:tr w:rsidR="00B20C7B" w:rsidRPr="00573322" w:rsidTr="00C40B11">
        <w:trPr>
          <w:trHeight w:val="115"/>
        </w:trPr>
        <w:tc>
          <w:tcPr>
            <w:tcW w:w="456" w:type="dxa"/>
            <w:vMerge/>
          </w:tcPr>
          <w:p w:rsidR="00B20C7B" w:rsidRDefault="00B20C7B" w:rsidP="00C40B11">
            <w:pPr>
              <w:pStyle w:val="Default"/>
              <w:jc w:val="center"/>
              <w:rPr>
                <w:rFonts w:ascii="宋体" w:eastAsia="宋体" w:hAnsi="宋体" w:cs="宋体"/>
              </w:rPr>
            </w:pPr>
          </w:p>
        </w:tc>
        <w:tc>
          <w:tcPr>
            <w:tcW w:w="2136" w:type="dxa"/>
          </w:tcPr>
          <w:p w:rsidR="00B20C7B" w:rsidRPr="00573322" w:rsidRDefault="00B20C7B" w:rsidP="00C40B11">
            <w:pPr>
              <w:pStyle w:val="Default"/>
              <w:jc w:val="center"/>
              <w:rPr>
                <w:rFonts w:ascii="宋体" w:eastAsia="宋体" w:hAnsi="宋体" w:cs="宋体"/>
              </w:rPr>
            </w:pPr>
            <w:r w:rsidRPr="00573322">
              <w:rPr>
                <w:rFonts w:ascii="宋体" w:eastAsia="宋体" w:hAnsi="宋体" w:cs="宋体"/>
              </w:rPr>
              <w:t>003913</w:t>
            </w:r>
          </w:p>
        </w:tc>
        <w:tc>
          <w:tcPr>
            <w:tcW w:w="6050" w:type="dxa"/>
          </w:tcPr>
          <w:p w:rsidR="00B20C7B" w:rsidRPr="00573322" w:rsidRDefault="00B20C7B" w:rsidP="00C40B11">
            <w:pPr>
              <w:pStyle w:val="Default"/>
              <w:rPr>
                <w:rFonts w:ascii="宋体" w:eastAsia="宋体" w:hAnsi="宋体" w:cs="宋体"/>
              </w:rPr>
            </w:pPr>
            <w:r w:rsidRPr="00573322">
              <w:rPr>
                <w:rFonts w:ascii="宋体" w:eastAsia="宋体" w:hAnsi="宋体" w:cs="宋体"/>
              </w:rPr>
              <w:t>泰达宏利启富灵活配置混合型证券投资基金C</w:t>
            </w:r>
          </w:p>
        </w:tc>
      </w:tr>
      <w:tr w:rsidR="00B20C7B" w:rsidRPr="00573322" w:rsidTr="00C40B11">
        <w:trPr>
          <w:trHeight w:val="115"/>
        </w:trPr>
        <w:tc>
          <w:tcPr>
            <w:tcW w:w="456" w:type="dxa"/>
            <w:vMerge w:val="restart"/>
          </w:tcPr>
          <w:p w:rsidR="00B20C7B" w:rsidRDefault="00B20C7B" w:rsidP="00B20C7B">
            <w:pPr>
              <w:pStyle w:val="Default"/>
              <w:jc w:val="center"/>
              <w:rPr>
                <w:rFonts w:ascii="宋体" w:eastAsia="宋体" w:hAnsi="宋体" w:cs="宋体"/>
              </w:rPr>
            </w:pPr>
            <w:r>
              <w:rPr>
                <w:rFonts w:ascii="宋体" w:eastAsia="宋体" w:hAnsi="宋体" w:cs="宋体"/>
              </w:rPr>
              <w:t>18</w:t>
            </w:r>
          </w:p>
        </w:tc>
        <w:tc>
          <w:tcPr>
            <w:tcW w:w="2136" w:type="dxa"/>
          </w:tcPr>
          <w:p w:rsidR="00B20C7B" w:rsidRPr="00573322" w:rsidRDefault="00B20C7B" w:rsidP="00B20C7B">
            <w:pPr>
              <w:pStyle w:val="Default"/>
              <w:jc w:val="center"/>
              <w:rPr>
                <w:rFonts w:ascii="宋体" w:eastAsia="宋体" w:hAnsi="宋体" w:cs="宋体"/>
              </w:rPr>
            </w:pPr>
            <w:r w:rsidRPr="00573322">
              <w:rPr>
                <w:rFonts w:ascii="宋体" w:eastAsia="宋体" w:hAnsi="宋体" w:cs="宋体"/>
              </w:rPr>
              <w:t>004484</w:t>
            </w:r>
          </w:p>
        </w:tc>
        <w:tc>
          <w:tcPr>
            <w:tcW w:w="6050" w:type="dxa"/>
          </w:tcPr>
          <w:p w:rsidR="00B20C7B" w:rsidRPr="00573322" w:rsidRDefault="00B20C7B" w:rsidP="00B20C7B">
            <w:pPr>
              <w:pStyle w:val="Default"/>
              <w:rPr>
                <w:rFonts w:ascii="宋体" w:eastAsia="宋体" w:hAnsi="宋体" w:cs="宋体"/>
              </w:rPr>
            </w:pPr>
            <w:r w:rsidRPr="00573322">
              <w:rPr>
                <w:rFonts w:ascii="宋体" w:eastAsia="宋体" w:hAnsi="宋体" w:cs="宋体"/>
              </w:rPr>
              <w:t>泰达宏利业绩驱动量化股票型证券投资基金A</w:t>
            </w:r>
          </w:p>
        </w:tc>
      </w:tr>
      <w:tr w:rsidR="00B20C7B" w:rsidRPr="00573322" w:rsidTr="00C40B11">
        <w:trPr>
          <w:trHeight w:val="115"/>
        </w:trPr>
        <w:tc>
          <w:tcPr>
            <w:tcW w:w="456" w:type="dxa"/>
            <w:vMerge/>
          </w:tcPr>
          <w:p w:rsidR="00B20C7B" w:rsidRPr="00573322" w:rsidRDefault="00B20C7B" w:rsidP="00B20C7B">
            <w:pPr>
              <w:pStyle w:val="Default"/>
              <w:jc w:val="center"/>
              <w:rPr>
                <w:rFonts w:ascii="宋体" w:eastAsia="宋体" w:hAnsi="宋体" w:cs="宋体"/>
              </w:rPr>
            </w:pPr>
          </w:p>
        </w:tc>
        <w:tc>
          <w:tcPr>
            <w:tcW w:w="2136" w:type="dxa"/>
          </w:tcPr>
          <w:p w:rsidR="00B20C7B" w:rsidRPr="00573322" w:rsidRDefault="00B20C7B" w:rsidP="00B20C7B">
            <w:pPr>
              <w:pStyle w:val="Default"/>
              <w:jc w:val="center"/>
              <w:rPr>
                <w:rFonts w:ascii="宋体" w:eastAsia="宋体" w:hAnsi="宋体" w:cs="宋体"/>
              </w:rPr>
            </w:pPr>
            <w:r w:rsidRPr="00573322">
              <w:rPr>
                <w:rFonts w:ascii="宋体" w:eastAsia="宋体" w:hAnsi="宋体" w:cs="宋体"/>
              </w:rPr>
              <w:t>004485</w:t>
            </w:r>
          </w:p>
        </w:tc>
        <w:tc>
          <w:tcPr>
            <w:tcW w:w="6050" w:type="dxa"/>
          </w:tcPr>
          <w:p w:rsidR="00B20C7B" w:rsidRPr="00573322" w:rsidRDefault="00B20C7B" w:rsidP="00B20C7B">
            <w:pPr>
              <w:pStyle w:val="Default"/>
              <w:rPr>
                <w:rFonts w:ascii="宋体" w:eastAsia="宋体" w:hAnsi="宋体" w:cs="宋体"/>
              </w:rPr>
            </w:pPr>
            <w:r w:rsidRPr="00573322">
              <w:rPr>
                <w:rFonts w:ascii="宋体" w:eastAsia="宋体" w:hAnsi="宋体" w:cs="宋体"/>
              </w:rPr>
              <w:t>泰达宏利业绩驱动量化股票型证券投资基金C</w:t>
            </w:r>
          </w:p>
        </w:tc>
      </w:tr>
      <w:tr w:rsidR="00B20C7B" w:rsidRPr="00573322" w:rsidTr="00C40B11">
        <w:trPr>
          <w:trHeight w:val="115"/>
        </w:trPr>
        <w:tc>
          <w:tcPr>
            <w:tcW w:w="456" w:type="dxa"/>
          </w:tcPr>
          <w:p w:rsidR="00B20C7B" w:rsidRPr="00573322" w:rsidRDefault="00B20C7B" w:rsidP="00B20C7B">
            <w:pPr>
              <w:pStyle w:val="Default"/>
              <w:jc w:val="center"/>
              <w:rPr>
                <w:rFonts w:ascii="宋体" w:eastAsia="宋体" w:hAnsi="宋体" w:cs="宋体"/>
              </w:rPr>
            </w:pPr>
            <w:r>
              <w:rPr>
                <w:rFonts w:ascii="宋体" w:eastAsia="宋体" w:hAnsi="宋体" w:cs="宋体"/>
              </w:rPr>
              <w:t>19</w:t>
            </w:r>
          </w:p>
        </w:tc>
        <w:tc>
          <w:tcPr>
            <w:tcW w:w="2136" w:type="dxa"/>
          </w:tcPr>
          <w:p w:rsidR="00B20C7B" w:rsidRPr="00573322" w:rsidRDefault="00B20C7B" w:rsidP="00B20C7B">
            <w:pPr>
              <w:pStyle w:val="Default"/>
              <w:jc w:val="center"/>
              <w:rPr>
                <w:rFonts w:ascii="宋体" w:eastAsia="宋体" w:hAnsi="宋体" w:cs="宋体"/>
              </w:rPr>
            </w:pPr>
            <w:r w:rsidRPr="00573322">
              <w:rPr>
                <w:rFonts w:ascii="宋体" w:eastAsia="宋体" w:hAnsi="宋体" w:cs="宋体"/>
              </w:rPr>
              <w:t>005903</w:t>
            </w:r>
          </w:p>
        </w:tc>
        <w:tc>
          <w:tcPr>
            <w:tcW w:w="6050" w:type="dxa"/>
          </w:tcPr>
          <w:p w:rsidR="00B20C7B" w:rsidRPr="00573322" w:rsidRDefault="00B20C7B" w:rsidP="00B20C7B">
            <w:pPr>
              <w:pStyle w:val="Default"/>
              <w:rPr>
                <w:rFonts w:ascii="宋体" w:eastAsia="宋体" w:hAnsi="宋体" w:cs="宋体"/>
              </w:rPr>
            </w:pPr>
            <w:r w:rsidRPr="00573322">
              <w:rPr>
                <w:rFonts w:ascii="宋体" w:eastAsia="宋体" w:hAnsi="宋体" w:cs="宋体"/>
              </w:rPr>
              <w:t>泰达宏利绩优增长灵活配置混合型证券投资基金</w:t>
            </w:r>
          </w:p>
        </w:tc>
      </w:tr>
      <w:tr w:rsidR="00B20C7B" w:rsidRPr="00573322" w:rsidTr="00C40B11">
        <w:trPr>
          <w:trHeight w:val="115"/>
        </w:trPr>
        <w:tc>
          <w:tcPr>
            <w:tcW w:w="456" w:type="dxa"/>
            <w:vMerge w:val="restart"/>
          </w:tcPr>
          <w:p w:rsidR="00B20C7B" w:rsidRPr="00573322" w:rsidRDefault="00B20C7B" w:rsidP="00B20C7B">
            <w:pPr>
              <w:pStyle w:val="Default"/>
              <w:jc w:val="center"/>
              <w:rPr>
                <w:rFonts w:ascii="宋体" w:eastAsia="宋体" w:hAnsi="宋体" w:cs="宋体"/>
              </w:rPr>
            </w:pPr>
            <w:r>
              <w:rPr>
                <w:rFonts w:ascii="宋体" w:eastAsia="宋体" w:hAnsi="宋体" w:cs="宋体"/>
              </w:rPr>
              <w:t>20</w:t>
            </w:r>
          </w:p>
        </w:tc>
        <w:tc>
          <w:tcPr>
            <w:tcW w:w="2136" w:type="dxa"/>
          </w:tcPr>
          <w:p w:rsidR="00B20C7B" w:rsidRPr="00573322" w:rsidRDefault="00B20C7B" w:rsidP="00B20C7B">
            <w:pPr>
              <w:pStyle w:val="Default"/>
              <w:jc w:val="center"/>
              <w:rPr>
                <w:rFonts w:ascii="宋体" w:eastAsia="宋体" w:hAnsi="宋体" w:cs="宋体"/>
              </w:rPr>
            </w:pPr>
            <w:r w:rsidRPr="00573322">
              <w:rPr>
                <w:rFonts w:ascii="宋体" w:eastAsia="宋体" w:hAnsi="宋体" w:cs="宋体"/>
              </w:rPr>
              <w:t>007641</w:t>
            </w:r>
          </w:p>
        </w:tc>
        <w:tc>
          <w:tcPr>
            <w:tcW w:w="6050" w:type="dxa"/>
          </w:tcPr>
          <w:p w:rsidR="00B20C7B" w:rsidRPr="00573322" w:rsidRDefault="00B20C7B" w:rsidP="00B20C7B">
            <w:pPr>
              <w:pStyle w:val="Default"/>
              <w:rPr>
                <w:rFonts w:ascii="宋体" w:eastAsia="宋体" w:hAnsi="宋体" w:cs="宋体"/>
              </w:rPr>
            </w:pPr>
            <w:r w:rsidRPr="00573322">
              <w:rPr>
                <w:rFonts w:ascii="宋体" w:eastAsia="宋体" w:hAnsi="宋体" w:cs="宋体"/>
              </w:rPr>
              <w:t>泰达宏利鑫利半年定期开放债券型证券投资基金A</w:t>
            </w:r>
          </w:p>
        </w:tc>
      </w:tr>
      <w:tr w:rsidR="00B20C7B" w:rsidRPr="00573322" w:rsidTr="00C40B11">
        <w:trPr>
          <w:trHeight w:val="115"/>
        </w:trPr>
        <w:tc>
          <w:tcPr>
            <w:tcW w:w="456" w:type="dxa"/>
            <w:vMerge/>
          </w:tcPr>
          <w:p w:rsidR="00B20C7B" w:rsidRDefault="00B20C7B" w:rsidP="00B20C7B">
            <w:pPr>
              <w:pStyle w:val="Default"/>
              <w:jc w:val="center"/>
              <w:rPr>
                <w:rFonts w:ascii="宋体" w:eastAsia="宋体" w:hAnsi="宋体" w:cs="宋体"/>
              </w:rPr>
            </w:pPr>
          </w:p>
        </w:tc>
        <w:tc>
          <w:tcPr>
            <w:tcW w:w="2136" w:type="dxa"/>
          </w:tcPr>
          <w:p w:rsidR="00B20C7B" w:rsidRPr="00573322" w:rsidRDefault="00B20C7B" w:rsidP="00B20C7B">
            <w:pPr>
              <w:pStyle w:val="Default"/>
              <w:jc w:val="center"/>
              <w:rPr>
                <w:rFonts w:ascii="宋体" w:eastAsia="宋体" w:hAnsi="宋体" w:cs="宋体"/>
              </w:rPr>
            </w:pPr>
            <w:r w:rsidRPr="00573322">
              <w:rPr>
                <w:rFonts w:ascii="宋体" w:eastAsia="宋体" w:hAnsi="宋体" w:cs="宋体"/>
              </w:rPr>
              <w:t>007642</w:t>
            </w:r>
          </w:p>
        </w:tc>
        <w:tc>
          <w:tcPr>
            <w:tcW w:w="6050" w:type="dxa"/>
          </w:tcPr>
          <w:p w:rsidR="00B20C7B" w:rsidRPr="00573322" w:rsidRDefault="00B20C7B" w:rsidP="00B20C7B">
            <w:pPr>
              <w:pStyle w:val="Default"/>
              <w:rPr>
                <w:rFonts w:ascii="宋体" w:eastAsia="宋体" w:hAnsi="宋体" w:cs="宋体"/>
              </w:rPr>
            </w:pPr>
            <w:r w:rsidRPr="00573322">
              <w:rPr>
                <w:rFonts w:ascii="宋体" w:eastAsia="宋体" w:hAnsi="宋体" w:cs="宋体"/>
              </w:rPr>
              <w:t>泰达宏利鑫利半年定期开放债券型证券投资基金C</w:t>
            </w:r>
          </w:p>
        </w:tc>
      </w:tr>
      <w:tr w:rsidR="00B20C7B" w:rsidRPr="00573322" w:rsidTr="00C40B11">
        <w:trPr>
          <w:trHeight w:val="115"/>
        </w:trPr>
        <w:tc>
          <w:tcPr>
            <w:tcW w:w="456" w:type="dxa"/>
          </w:tcPr>
          <w:p w:rsidR="00B20C7B" w:rsidRPr="00573322" w:rsidRDefault="00B20C7B" w:rsidP="00B20C7B">
            <w:pPr>
              <w:pStyle w:val="Default"/>
              <w:jc w:val="center"/>
              <w:rPr>
                <w:rFonts w:ascii="宋体" w:eastAsia="宋体" w:hAnsi="宋体" w:cs="宋体"/>
              </w:rPr>
            </w:pPr>
            <w:r>
              <w:rPr>
                <w:rFonts w:ascii="宋体" w:eastAsia="宋体" w:hAnsi="宋体" w:cs="宋体"/>
              </w:rPr>
              <w:t>2</w:t>
            </w:r>
            <w:r w:rsidRPr="00573322">
              <w:rPr>
                <w:rFonts w:ascii="宋体" w:eastAsia="宋体" w:hAnsi="宋体" w:cs="宋体"/>
              </w:rPr>
              <w:t>1</w:t>
            </w:r>
          </w:p>
        </w:tc>
        <w:tc>
          <w:tcPr>
            <w:tcW w:w="2136" w:type="dxa"/>
          </w:tcPr>
          <w:p w:rsidR="00B20C7B" w:rsidRPr="00573322" w:rsidRDefault="00B20C7B" w:rsidP="00B20C7B">
            <w:pPr>
              <w:pStyle w:val="Default"/>
              <w:jc w:val="center"/>
              <w:rPr>
                <w:rFonts w:ascii="宋体" w:eastAsia="宋体" w:hAnsi="宋体" w:cs="宋体"/>
              </w:rPr>
            </w:pPr>
            <w:r w:rsidRPr="00573322">
              <w:rPr>
                <w:rFonts w:ascii="宋体" w:eastAsia="宋体" w:hAnsi="宋体" w:cs="宋体"/>
              </w:rPr>
              <w:t>007640</w:t>
            </w:r>
          </w:p>
        </w:tc>
        <w:tc>
          <w:tcPr>
            <w:tcW w:w="6050" w:type="dxa"/>
          </w:tcPr>
          <w:p w:rsidR="00B20C7B" w:rsidRPr="00573322" w:rsidRDefault="00B20C7B" w:rsidP="00B20C7B">
            <w:pPr>
              <w:pStyle w:val="Default"/>
              <w:rPr>
                <w:rFonts w:ascii="宋体" w:eastAsia="宋体" w:hAnsi="宋体" w:cs="宋体"/>
              </w:rPr>
            </w:pPr>
            <w:r w:rsidRPr="00573322">
              <w:rPr>
                <w:rFonts w:ascii="宋体" w:eastAsia="宋体" w:hAnsi="宋体" w:cs="宋体"/>
              </w:rPr>
              <w:t>泰达宏利永利债券型证券投资基金</w:t>
            </w:r>
          </w:p>
        </w:tc>
      </w:tr>
      <w:tr w:rsidR="00371C86" w:rsidRPr="00573322" w:rsidTr="00C40B11">
        <w:trPr>
          <w:trHeight w:val="115"/>
        </w:trPr>
        <w:tc>
          <w:tcPr>
            <w:tcW w:w="456" w:type="dxa"/>
            <w:vMerge w:val="restart"/>
          </w:tcPr>
          <w:p w:rsidR="00371C86" w:rsidRPr="00573322" w:rsidRDefault="00371C86" w:rsidP="00B20C7B">
            <w:pPr>
              <w:pStyle w:val="Default"/>
              <w:jc w:val="center"/>
              <w:rPr>
                <w:rFonts w:ascii="宋体" w:eastAsia="宋体" w:hAnsi="宋体" w:cs="宋体"/>
              </w:rPr>
            </w:pPr>
            <w:r>
              <w:rPr>
                <w:rFonts w:ascii="宋体" w:eastAsia="宋体" w:hAnsi="宋体" w:cs="宋体"/>
              </w:rPr>
              <w:t>2</w:t>
            </w:r>
            <w:r w:rsidRPr="00573322">
              <w:rPr>
                <w:rFonts w:ascii="宋体" w:eastAsia="宋体" w:hAnsi="宋体" w:cs="宋体"/>
              </w:rPr>
              <w:t>2</w:t>
            </w:r>
          </w:p>
        </w:tc>
        <w:tc>
          <w:tcPr>
            <w:tcW w:w="2136" w:type="dxa"/>
          </w:tcPr>
          <w:p w:rsidR="00371C86" w:rsidRPr="00573322" w:rsidRDefault="00371C86" w:rsidP="00B20C7B">
            <w:pPr>
              <w:pStyle w:val="Default"/>
              <w:jc w:val="center"/>
              <w:rPr>
                <w:rFonts w:ascii="宋体" w:eastAsia="宋体" w:hAnsi="宋体" w:cs="宋体"/>
              </w:rPr>
            </w:pPr>
            <w:r w:rsidRPr="00573322">
              <w:rPr>
                <w:rFonts w:ascii="宋体" w:eastAsia="宋体" w:hAnsi="宋体" w:cs="宋体"/>
              </w:rPr>
              <w:t>007678</w:t>
            </w:r>
          </w:p>
        </w:tc>
        <w:tc>
          <w:tcPr>
            <w:tcW w:w="6050" w:type="dxa"/>
          </w:tcPr>
          <w:p w:rsidR="00371C86" w:rsidRPr="00573322" w:rsidRDefault="00371C86" w:rsidP="00B20C7B">
            <w:pPr>
              <w:pStyle w:val="Default"/>
              <w:rPr>
                <w:rFonts w:ascii="宋体" w:eastAsia="宋体" w:hAnsi="宋体" w:cs="宋体"/>
              </w:rPr>
            </w:pPr>
            <w:r w:rsidRPr="00573322">
              <w:rPr>
                <w:rFonts w:ascii="宋体" w:eastAsia="宋体" w:hAnsi="宋体" w:cs="宋体"/>
              </w:rPr>
              <w:t>泰达宏利品牌升级混合型证券投资基金A</w:t>
            </w:r>
          </w:p>
        </w:tc>
      </w:tr>
      <w:tr w:rsidR="00371C86" w:rsidRPr="00573322" w:rsidTr="00C40B11">
        <w:trPr>
          <w:trHeight w:val="115"/>
        </w:trPr>
        <w:tc>
          <w:tcPr>
            <w:tcW w:w="456" w:type="dxa"/>
            <w:vMerge/>
          </w:tcPr>
          <w:p w:rsidR="00371C86" w:rsidRDefault="00371C86" w:rsidP="00371C86">
            <w:pPr>
              <w:pStyle w:val="Default"/>
              <w:jc w:val="center"/>
              <w:rPr>
                <w:rFonts w:ascii="宋体" w:eastAsia="宋体" w:hAnsi="宋体" w:cs="宋体"/>
              </w:rPr>
            </w:pPr>
          </w:p>
        </w:tc>
        <w:tc>
          <w:tcPr>
            <w:tcW w:w="2136" w:type="dxa"/>
          </w:tcPr>
          <w:p w:rsidR="00371C86" w:rsidRPr="00573322" w:rsidRDefault="00371C86" w:rsidP="00371C86">
            <w:pPr>
              <w:pStyle w:val="Default"/>
              <w:jc w:val="center"/>
              <w:rPr>
                <w:rFonts w:ascii="宋体" w:eastAsia="宋体" w:hAnsi="宋体" w:cs="宋体"/>
              </w:rPr>
            </w:pPr>
            <w:r w:rsidRPr="00573322">
              <w:rPr>
                <w:rFonts w:ascii="宋体" w:eastAsia="宋体" w:hAnsi="宋体" w:cs="宋体"/>
              </w:rPr>
              <w:t>007679</w:t>
            </w:r>
          </w:p>
        </w:tc>
        <w:tc>
          <w:tcPr>
            <w:tcW w:w="6050" w:type="dxa"/>
          </w:tcPr>
          <w:p w:rsidR="00371C86" w:rsidRPr="00573322" w:rsidRDefault="00371C86" w:rsidP="00371C86">
            <w:pPr>
              <w:pStyle w:val="Default"/>
              <w:rPr>
                <w:rFonts w:ascii="宋体" w:eastAsia="宋体" w:hAnsi="宋体" w:cs="宋体"/>
              </w:rPr>
            </w:pPr>
            <w:r w:rsidRPr="00573322">
              <w:rPr>
                <w:rFonts w:ascii="宋体" w:eastAsia="宋体" w:hAnsi="宋体" w:cs="宋体"/>
              </w:rPr>
              <w:t>泰达宏利品牌升级混合型证券投资基金C</w:t>
            </w:r>
          </w:p>
        </w:tc>
      </w:tr>
      <w:tr w:rsidR="00371C86" w:rsidRPr="00573322" w:rsidTr="00C40B11">
        <w:trPr>
          <w:trHeight w:val="115"/>
        </w:trPr>
        <w:tc>
          <w:tcPr>
            <w:tcW w:w="456" w:type="dxa"/>
            <w:vMerge w:val="restart"/>
          </w:tcPr>
          <w:p w:rsidR="00371C86" w:rsidRDefault="00371C86" w:rsidP="00371C86">
            <w:pPr>
              <w:pStyle w:val="Default"/>
              <w:jc w:val="center"/>
              <w:rPr>
                <w:rFonts w:ascii="宋体" w:eastAsia="宋体" w:hAnsi="宋体" w:cs="宋体"/>
              </w:rPr>
            </w:pPr>
            <w:r>
              <w:rPr>
                <w:rFonts w:ascii="宋体" w:eastAsia="宋体" w:hAnsi="宋体" w:cs="宋体"/>
              </w:rPr>
              <w:t>2</w:t>
            </w:r>
            <w:r w:rsidRPr="00573322">
              <w:rPr>
                <w:rFonts w:ascii="宋体" w:eastAsia="宋体" w:hAnsi="宋体" w:cs="宋体"/>
              </w:rPr>
              <w:t>3</w:t>
            </w:r>
          </w:p>
        </w:tc>
        <w:tc>
          <w:tcPr>
            <w:tcW w:w="2136" w:type="dxa"/>
          </w:tcPr>
          <w:p w:rsidR="00371C86" w:rsidRPr="00573322" w:rsidRDefault="00371C86" w:rsidP="00371C86">
            <w:pPr>
              <w:pStyle w:val="Default"/>
              <w:jc w:val="center"/>
              <w:rPr>
                <w:rFonts w:ascii="宋体" w:eastAsia="宋体" w:hAnsi="宋体" w:cs="宋体"/>
              </w:rPr>
            </w:pPr>
            <w:r w:rsidRPr="00573322">
              <w:rPr>
                <w:rFonts w:ascii="宋体" w:eastAsia="宋体" w:hAnsi="宋体" w:cs="宋体"/>
              </w:rPr>
              <w:t>008353</w:t>
            </w:r>
          </w:p>
        </w:tc>
        <w:tc>
          <w:tcPr>
            <w:tcW w:w="6050" w:type="dxa"/>
          </w:tcPr>
          <w:p w:rsidR="00371C86" w:rsidRPr="00573322" w:rsidRDefault="00371C86" w:rsidP="00371C86">
            <w:pPr>
              <w:pStyle w:val="Default"/>
              <w:rPr>
                <w:rFonts w:ascii="宋体" w:eastAsia="宋体" w:hAnsi="宋体" w:cs="宋体"/>
              </w:rPr>
            </w:pPr>
            <w:r w:rsidRPr="00573322">
              <w:rPr>
                <w:rFonts w:ascii="宋体" w:eastAsia="宋体" w:hAnsi="宋体" w:cs="宋体"/>
              </w:rPr>
              <w:t>泰达宏利消费行业量化精选混合型证券投资基金A</w:t>
            </w:r>
          </w:p>
        </w:tc>
      </w:tr>
      <w:tr w:rsidR="00371C86" w:rsidRPr="00573322" w:rsidTr="00C40B11">
        <w:trPr>
          <w:trHeight w:val="115"/>
        </w:trPr>
        <w:tc>
          <w:tcPr>
            <w:tcW w:w="456" w:type="dxa"/>
            <w:vMerge/>
          </w:tcPr>
          <w:p w:rsidR="00371C86" w:rsidRPr="00573322" w:rsidRDefault="00371C86" w:rsidP="00371C86">
            <w:pPr>
              <w:pStyle w:val="Default"/>
              <w:jc w:val="center"/>
              <w:rPr>
                <w:rFonts w:ascii="宋体" w:eastAsia="宋体" w:hAnsi="宋体" w:cs="宋体"/>
              </w:rPr>
            </w:pPr>
          </w:p>
        </w:tc>
        <w:tc>
          <w:tcPr>
            <w:tcW w:w="2136" w:type="dxa"/>
          </w:tcPr>
          <w:p w:rsidR="00371C86" w:rsidRPr="00573322" w:rsidRDefault="00371C86" w:rsidP="00371C86">
            <w:pPr>
              <w:pStyle w:val="Default"/>
              <w:jc w:val="center"/>
              <w:rPr>
                <w:rFonts w:ascii="宋体" w:eastAsia="宋体" w:hAnsi="宋体" w:cs="宋体"/>
              </w:rPr>
            </w:pPr>
            <w:r w:rsidRPr="00573322">
              <w:rPr>
                <w:rFonts w:ascii="宋体" w:eastAsia="宋体" w:hAnsi="宋体" w:cs="宋体"/>
              </w:rPr>
              <w:t>008354</w:t>
            </w:r>
          </w:p>
        </w:tc>
        <w:tc>
          <w:tcPr>
            <w:tcW w:w="6050" w:type="dxa"/>
          </w:tcPr>
          <w:p w:rsidR="00371C86" w:rsidRPr="00573322" w:rsidRDefault="00371C86" w:rsidP="00371C86">
            <w:pPr>
              <w:pStyle w:val="Default"/>
              <w:rPr>
                <w:rFonts w:ascii="宋体" w:eastAsia="宋体" w:hAnsi="宋体" w:cs="宋体"/>
              </w:rPr>
            </w:pPr>
            <w:r w:rsidRPr="00573322">
              <w:rPr>
                <w:rFonts w:ascii="宋体" w:eastAsia="宋体" w:hAnsi="宋体" w:cs="宋体"/>
              </w:rPr>
              <w:t>泰达宏利消费行业量化精选混合型证券投资基金C</w:t>
            </w:r>
          </w:p>
        </w:tc>
      </w:tr>
      <w:tr w:rsidR="00371C86" w:rsidRPr="00573322" w:rsidTr="00C40B11">
        <w:trPr>
          <w:trHeight w:val="115"/>
        </w:trPr>
        <w:tc>
          <w:tcPr>
            <w:tcW w:w="456" w:type="dxa"/>
            <w:vMerge w:val="restart"/>
          </w:tcPr>
          <w:p w:rsidR="00371C86" w:rsidRPr="00573322" w:rsidRDefault="00371C86" w:rsidP="00371C86">
            <w:pPr>
              <w:pStyle w:val="Default"/>
              <w:jc w:val="center"/>
              <w:rPr>
                <w:rFonts w:ascii="宋体" w:eastAsia="宋体" w:hAnsi="宋体" w:cs="宋体"/>
              </w:rPr>
            </w:pPr>
            <w:r>
              <w:rPr>
                <w:rFonts w:ascii="宋体" w:eastAsia="宋体" w:hAnsi="宋体" w:cs="宋体"/>
              </w:rPr>
              <w:t>24</w:t>
            </w:r>
          </w:p>
        </w:tc>
        <w:tc>
          <w:tcPr>
            <w:tcW w:w="2136" w:type="dxa"/>
          </w:tcPr>
          <w:p w:rsidR="00371C86" w:rsidRPr="00573322" w:rsidRDefault="00371C86" w:rsidP="00371C86">
            <w:pPr>
              <w:pStyle w:val="Default"/>
              <w:jc w:val="center"/>
              <w:rPr>
                <w:rFonts w:ascii="宋体" w:eastAsia="宋体" w:hAnsi="宋体" w:cs="宋体"/>
              </w:rPr>
            </w:pPr>
            <w:r w:rsidRPr="00573322">
              <w:rPr>
                <w:rFonts w:ascii="宋体" w:eastAsia="宋体" w:hAnsi="宋体" w:cs="宋体"/>
              </w:rPr>
              <w:t>009141</w:t>
            </w:r>
          </w:p>
        </w:tc>
        <w:tc>
          <w:tcPr>
            <w:tcW w:w="6050" w:type="dxa"/>
          </w:tcPr>
          <w:p w:rsidR="00371C86" w:rsidRPr="00573322" w:rsidRDefault="00371C86" w:rsidP="00371C86">
            <w:pPr>
              <w:pStyle w:val="Default"/>
              <w:rPr>
                <w:rFonts w:ascii="宋体" w:eastAsia="宋体" w:hAnsi="宋体" w:cs="宋体"/>
              </w:rPr>
            </w:pPr>
            <w:r w:rsidRPr="00573322">
              <w:rPr>
                <w:rFonts w:ascii="宋体" w:eastAsia="宋体" w:hAnsi="宋体" w:cs="宋体"/>
              </w:rPr>
              <w:t xml:space="preserve">泰达宏利价值长青混合型证券投资基金A </w:t>
            </w:r>
          </w:p>
        </w:tc>
      </w:tr>
      <w:tr w:rsidR="00371C86" w:rsidRPr="00573322" w:rsidTr="00C40B11">
        <w:trPr>
          <w:trHeight w:val="115"/>
        </w:trPr>
        <w:tc>
          <w:tcPr>
            <w:tcW w:w="456" w:type="dxa"/>
            <w:vMerge/>
          </w:tcPr>
          <w:p w:rsidR="00371C86" w:rsidRDefault="00371C86" w:rsidP="00371C86">
            <w:pPr>
              <w:pStyle w:val="Default"/>
              <w:jc w:val="center"/>
              <w:rPr>
                <w:rFonts w:ascii="宋体" w:eastAsia="宋体" w:hAnsi="宋体" w:cs="宋体"/>
              </w:rPr>
            </w:pPr>
          </w:p>
        </w:tc>
        <w:tc>
          <w:tcPr>
            <w:tcW w:w="2136" w:type="dxa"/>
          </w:tcPr>
          <w:p w:rsidR="00371C86" w:rsidRPr="00573322" w:rsidRDefault="00371C86" w:rsidP="00371C86">
            <w:pPr>
              <w:pStyle w:val="Default"/>
              <w:jc w:val="center"/>
              <w:rPr>
                <w:rFonts w:ascii="宋体" w:eastAsia="宋体" w:hAnsi="宋体" w:cs="宋体"/>
              </w:rPr>
            </w:pPr>
            <w:r w:rsidRPr="00573322">
              <w:rPr>
                <w:rFonts w:ascii="宋体" w:eastAsia="宋体" w:hAnsi="宋体" w:cs="宋体"/>
              </w:rPr>
              <w:t>009142</w:t>
            </w:r>
          </w:p>
        </w:tc>
        <w:tc>
          <w:tcPr>
            <w:tcW w:w="6050" w:type="dxa"/>
          </w:tcPr>
          <w:p w:rsidR="00371C86" w:rsidRPr="00573322" w:rsidRDefault="00371C86" w:rsidP="00371C86">
            <w:pPr>
              <w:pStyle w:val="Default"/>
              <w:rPr>
                <w:rFonts w:ascii="宋体" w:eastAsia="宋体" w:hAnsi="宋体" w:cs="宋体"/>
              </w:rPr>
            </w:pPr>
            <w:r w:rsidRPr="00573322">
              <w:rPr>
                <w:rFonts w:ascii="宋体" w:eastAsia="宋体" w:hAnsi="宋体" w:cs="宋体"/>
              </w:rPr>
              <w:t>泰达宏利价值长青混合型证券投资基金</w:t>
            </w:r>
            <w:r>
              <w:rPr>
                <w:rFonts w:ascii="宋体" w:eastAsia="宋体" w:hAnsi="宋体" w:cs="宋体"/>
              </w:rPr>
              <w:t>C</w:t>
            </w:r>
          </w:p>
        </w:tc>
      </w:tr>
      <w:tr w:rsidR="00BA0EC1" w:rsidRPr="00573322" w:rsidTr="00C40B11">
        <w:trPr>
          <w:trHeight w:val="115"/>
        </w:trPr>
        <w:tc>
          <w:tcPr>
            <w:tcW w:w="456" w:type="dxa"/>
            <w:vMerge w:val="restart"/>
          </w:tcPr>
          <w:p w:rsidR="00BA0EC1" w:rsidRDefault="00BA0EC1" w:rsidP="00BA0EC1">
            <w:pPr>
              <w:pStyle w:val="Default"/>
              <w:jc w:val="center"/>
              <w:rPr>
                <w:rFonts w:ascii="宋体" w:eastAsia="宋体" w:hAnsi="宋体" w:cs="宋体"/>
              </w:rPr>
            </w:pPr>
            <w:r>
              <w:rPr>
                <w:rFonts w:ascii="宋体" w:eastAsia="宋体" w:hAnsi="宋体" w:cs="宋体"/>
              </w:rPr>
              <w:t>25</w:t>
            </w:r>
          </w:p>
        </w:tc>
        <w:tc>
          <w:tcPr>
            <w:tcW w:w="2136" w:type="dxa"/>
          </w:tcPr>
          <w:p w:rsidR="00BA0EC1" w:rsidRPr="00573322" w:rsidRDefault="00BA0EC1" w:rsidP="00BA0EC1">
            <w:pPr>
              <w:pStyle w:val="Default"/>
              <w:jc w:val="center"/>
              <w:rPr>
                <w:rFonts w:ascii="宋体" w:eastAsia="宋体" w:hAnsi="宋体" w:cs="宋体"/>
              </w:rPr>
            </w:pPr>
            <w:r w:rsidRPr="00573322">
              <w:rPr>
                <w:rFonts w:ascii="宋体" w:eastAsia="宋体" w:hAnsi="宋体" w:cs="宋体"/>
              </w:rPr>
              <w:t>009194</w:t>
            </w:r>
          </w:p>
        </w:tc>
        <w:tc>
          <w:tcPr>
            <w:tcW w:w="6050" w:type="dxa"/>
          </w:tcPr>
          <w:p w:rsidR="00BA0EC1" w:rsidRPr="00573322" w:rsidRDefault="00BA0EC1" w:rsidP="00BA0EC1">
            <w:pPr>
              <w:pStyle w:val="Default"/>
              <w:rPr>
                <w:rFonts w:ascii="宋体" w:eastAsia="宋体" w:hAnsi="宋体" w:cs="宋体"/>
              </w:rPr>
            </w:pPr>
            <w:r w:rsidRPr="00573322">
              <w:rPr>
                <w:rFonts w:ascii="宋体" w:eastAsia="宋体" w:hAnsi="宋体" w:cs="宋体"/>
              </w:rPr>
              <w:t>泰达宏利中证申万绩优策略指数增强型证券投资基金A</w:t>
            </w:r>
          </w:p>
        </w:tc>
      </w:tr>
      <w:tr w:rsidR="00BA0EC1" w:rsidRPr="00573322" w:rsidTr="00C40B11">
        <w:trPr>
          <w:trHeight w:val="115"/>
        </w:trPr>
        <w:tc>
          <w:tcPr>
            <w:tcW w:w="456" w:type="dxa"/>
            <w:vMerge/>
          </w:tcPr>
          <w:p w:rsidR="00BA0EC1" w:rsidRPr="00573322" w:rsidRDefault="00BA0EC1" w:rsidP="00BA0EC1">
            <w:pPr>
              <w:pStyle w:val="Default"/>
              <w:jc w:val="center"/>
              <w:rPr>
                <w:rFonts w:ascii="宋体" w:eastAsia="宋体" w:hAnsi="宋体" w:cs="宋体"/>
              </w:rPr>
            </w:pPr>
          </w:p>
        </w:tc>
        <w:tc>
          <w:tcPr>
            <w:tcW w:w="2136" w:type="dxa"/>
          </w:tcPr>
          <w:p w:rsidR="00BA0EC1" w:rsidRPr="00573322" w:rsidRDefault="00BA0EC1" w:rsidP="00BA0EC1">
            <w:pPr>
              <w:pStyle w:val="Default"/>
              <w:jc w:val="center"/>
              <w:rPr>
                <w:rFonts w:ascii="宋体" w:eastAsia="宋体" w:hAnsi="宋体" w:cs="宋体"/>
              </w:rPr>
            </w:pPr>
            <w:r w:rsidRPr="00573322">
              <w:rPr>
                <w:rFonts w:ascii="宋体" w:eastAsia="宋体" w:hAnsi="宋体" w:cs="宋体"/>
              </w:rPr>
              <w:t>009195</w:t>
            </w:r>
          </w:p>
        </w:tc>
        <w:tc>
          <w:tcPr>
            <w:tcW w:w="6050" w:type="dxa"/>
          </w:tcPr>
          <w:p w:rsidR="00BA0EC1" w:rsidRPr="00573322" w:rsidRDefault="00BA0EC1" w:rsidP="00BA0EC1">
            <w:pPr>
              <w:pStyle w:val="Default"/>
              <w:rPr>
                <w:rFonts w:ascii="宋体" w:eastAsia="宋体" w:hAnsi="宋体" w:cs="宋体"/>
              </w:rPr>
            </w:pPr>
            <w:r w:rsidRPr="00573322">
              <w:rPr>
                <w:rFonts w:ascii="宋体" w:eastAsia="宋体" w:hAnsi="宋体" w:cs="宋体"/>
              </w:rPr>
              <w:t xml:space="preserve">泰达宏利中证申万绩优策略指数增强型证券投资基金C </w:t>
            </w:r>
          </w:p>
        </w:tc>
      </w:tr>
      <w:tr w:rsidR="00BA0EC1" w:rsidRPr="00573322" w:rsidTr="00C40B11">
        <w:trPr>
          <w:trHeight w:val="115"/>
        </w:trPr>
        <w:tc>
          <w:tcPr>
            <w:tcW w:w="456" w:type="dxa"/>
            <w:vMerge w:val="restart"/>
          </w:tcPr>
          <w:p w:rsidR="00BA0EC1" w:rsidRPr="00573322" w:rsidRDefault="00BA0EC1" w:rsidP="00BA0EC1">
            <w:pPr>
              <w:pStyle w:val="Default"/>
              <w:jc w:val="center"/>
              <w:rPr>
                <w:rFonts w:ascii="宋体" w:eastAsia="宋体" w:hAnsi="宋体" w:cs="宋体"/>
              </w:rPr>
            </w:pPr>
            <w:r>
              <w:rPr>
                <w:rFonts w:ascii="宋体" w:eastAsia="宋体" w:hAnsi="宋体" w:cs="宋体"/>
              </w:rPr>
              <w:t>26</w:t>
            </w:r>
          </w:p>
        </w:tc>
        <w:tc>
          <w:tcPr>
            <w:tcW w:w="2136" w:type="dxa"/>
          </w:tcPr>
          <w:p w:rsidR="00BA0EC1" w:rsidRPr="00573322" w:rsidRDefault="00BA0EC1" w:rsidP="00BA0EC1">
            <w:pPr>
              <w:pStyle w:val="Default"/>
              <w:jc w:val="center"/>
              <w:rPr>
                <w:rFonts w:ascii="宋体" w:eastAsia="宋体" w:hAnsi="宋体" w:cs="宋体"/>
              </w:rPr>
            </w:pPr>
            <w:r w:rsidRPr="00573322">
              <w:rPr>
                <w:rFonts w:ascii="宋体" w:eastAsia="宋体" w:hAnsi="宋体" w:cs="宋体"/>
              </w:rPr>
              <w:t>009814</w:t>
            </w:r>
          </w:p>
        </w:tc>
        <w:tc>
          <w:tcPr>
            <w:tcW w:w="6050" w:type="dxa"/>
          </w:tcPr>
          <w:p w:rsidR="00BA0EC1" w:rsidRPr="00573322" w:rsidRDefault="00BA0EC1" w:rsidP="00BA0EC1">
            <w:pPr>
              <w:pStyle w:val="Default"/>
              <w:rPr>
                <w:rFonts w:ascii="宋体" w:eastAsia="宋体" w:hAnsi="宋体" w:cs="宋体"/>
              </w:rPr>
            </w:pPr>
            <w:r w:rsidRPr="00573322">
              <w:rPr>
                <w:rFonts w:ascii="宋体" w:eastAsia="宋体" w:hAnsi="宋体" w:cs="宋体"/>
              </w:rPr>
              <w:t>泰达宏利乐盈66个月定期开放债券型证券投资基金A</w:t>
            </w:r>
          </w:p>
        </w:tc>
      </w:tr>
      <w:tr w:rsidR="00BA0EC1" w:rsidRPr="00573322" w:rsidTr="00C40B11">
        <w:trPr>
          <w:trHeight w:val="115"/>
        </w:trPr>
        <w:tc>
          <w:tcPr>
            <w:tcW w:w="456" w:type="dxa"/>
            <w:vMerge/>
          </w:tcPr>
          <w:p w:rsidR="00BA0EC1" w:rsidRDefault="00BA0EC1" w:rsidP="00BA0EC1">
            <w:pPr>
              <w:pStyle w:val="Default"/>
              <w:jc w:val="center"/>
              <w:rPr>
                <w:rFonts w:ascii="宋体" w:eastAsia="宋体" w:hAnsi="宋体" w:cs="宋体"/>
              </w:rPr>
            </w:pPr>
          </w:p>
        </w:tc>
        <w:tc>
          <w:tcPr>
            <w:tcW w:w="2136" w:type="dxa"/>
          </w:tcPr>
          <w:p w:rsidR="00BA0EC1" w:rsidRPr="00573322" w:rsidRDefault="00BA0EC1" w:rsidP="00BA0EC1">
            <w:pPr>
              <w:pStyle w:val="Default"/>
              <w:jc w:val="center"/>
              <w:rPr>
                <w:rFonts w:ascii="宋体" w:eastAsia="宋体" w:hAnsi="宋体" w:cs="宋体"/>
              </w:rPr>
            </w:pPr>
            <w:r w:rsidRPr="00573322">
              <w:rPr>
                <w:rFonts w:ascii="宋体" w:eastAsia="宋体" w:hAnsi="宋体" w:cs="宋体"/>
              </w:rPr>
              <w:t>009815</w:t>
            </w:r>
          </w:p>
        </w:tc>
        <w:tc>
          <w:tcPr>
            <w:tcW w:w="6050" w:type="dxa"/>
          </w:tcPr>
          <w:p w:rsidR="00BA0EC1" w:rsidRPr="00573322" w:rsidRDefault="00BA0EC1" w:rsidP="00BA0EC1">
            <w:pPr>
              <w:pStyle w:val="Default"/>
              <w:rPr>
                <w:rFonts w:ascii="宋体" w:eastAsia="宋体" w:hAnsi="宋体" w:cs="宋体"/>
              </w:rPr>
            </w:pPr>
            <w:r w:rsidRPr="00573322">
              <w:rPr>
                <w:rFonts w:ascii="宋体" w:eastAsia="宋体" w:hAnsi="宋体" w:cs="宋体"/>
              </w:rPr>
              <w:t>泰达宏利乐盈66个月定期开放债券型证券投资基金C</w:t>
            </w:r>
          </w:p>
        </w:tc>
      </w:tr>
      <w:tr w:rsidR="00BA0EC1" w:rsidRPr="00573322" w:rsidTr="00C40B11">
        <w:trPr>
          <w:trHeight w:val="115"/>
        </w:trPr>
        <w:tc>
          <w:tcPr>
            <w:tcW w:w="456" w:type="dxa"/>
            <w:vMerge w:val="restart"/>
          </w:tcPr>
          <w:p w:rsidR="00BA0EC1" w:rsidRDefault="00BA0EC1" w:rsidP="00BA0EC1">
            <w:pPr>
              <w:pStyle w:val="Default"/>
              <w:spacing w:line="360" w:lineRule="auto"/>
              <w:jc w:val="center"/>
              <w:rPr>
                <w:rFonts w:ascii="宋体" w:eastAsia="宋体" w:hAnsi="宋体" w:cs="宋体"/>
              </w:rPr>
            </w:pPr>
            <w:r>
              <w:rPr>
                <w:rFonts w:ascii="宋体" w:eastAsia="宋体" w:hAnsi="宋体" w:cs="宋体"/>
              </w:rPr>
              <w:t>27</w:t>
            </w:r>
          </w:p>
        </w:tc>
        <w:tc>
          <w:tcPr>
            <w:tcW w:w="2136" w:type="dxa"/>
          </w:tcPr>
          <w:p w:rsidR="00BA0EC1" w:rsidRPr="00573322" w:rsidRDefault="00BA0EC1" w:rsidP="00192ACA">
            <w:pPr>
              <w:pStyle w:val="Default"/>
              <w:jc w:val="center"/>
              <w:rPr>
                <w:rFonts w:ascii="宋体" w:eastAsia="宋体" w:hAnsi="宋体" w:cs="宋体"/>
              </w:rPr>
            </w:pPr>
            <w:r w:rsidRPr="00573322">
              <w:rPr>
                <w:rFonts w:ascii="宋体" w:eastAsia="宋体" w:hAnsi="宋体" w:cs="宋体"/>
              </w:rPr>
              <w:t>010135</w:t>
            </w:r>
          </w:p>
        </w:tc>
        <w:tc>
          <w:tcPr>
            <w:tcW w:w="6050" w:type="dxa"/>
          </w:tcPr>
          <w:p w:rsidR="00BA0EC1" w:rsidRPr="00573322" w:rsidRDefault="00BA0EC1" w:rsidP="00192ACA">
            <w:pPr>
              <w:pStyle w:val="Default"/>
              <w:rPr>
                <w:rFonts w:ascii="宋体" w:eastAsia="宋体" w:hAnsi="宋体" w:cs="宋体"/>
              </w:rPr>
            </w:pPr>
            <w:r w:rsidRPr="00573322">
              <w:rPr>
                <w:rFonts w:ascii="宋体" w:eastAsia="宋体" w:hAnsi="宋体" w:cs="宋体"/>
              </w:rPr>
              <w:t>泰达宏利高研发创新6个月持有期混合型证券投资基金</w:t>
            </w:r>
            <w:r w:rsidRPr="00573322">
              <w:rPr>
                <w:rFonts w:ascii="宋体" w:eastAsia="宋体" w:hAnsi="宋体" w:cs="宋体" w:hint="eastAsia"/>
              </w:rPr>
              <w:t>A</w:t>
            </w:r>
          </w:p>
        </w:tc>
      </w:tr>
      <w:tr w:rsidR="00BA0EC1" w:rsidRPr="00573322" w:rsidTr="00C40B11">
        <w:trPr>
          <w:trHeight w:val="115"/>
        </w:trPr>
        <w:tc>
          <w:tcPr>
            <w:tcW w:w="456" w:type="dxa"/>
            <w:vMerge/>
          </w:tcPr>
          <w:p w:rsidR="00BA0EC1" w:rsidRPr="00573322" w:rsidRDefault="00BA0EC1" w:rsidP="00BA0EC1">
            <w:pPr>
              <w:pStyle w:val="Default"/>
              <w:spacing w:line="360" w:lineRule="auto"/>
              <w:jc w:val="center"/>
              <w:rPr>
                <w:rFonts w:ascii="宋体" w:eastAsia="宋体" w:hAnsi="宋体" w:cs="宋体"/>
              </w:rPr>
            </w:pPr>
          </w:p>
        </w:tc>
        <w:tc>
          <w:tcPr>
            <w:tcW w:w="2136" w:type="dxa"/>
          </w:tcPr>
          <w:p w:rsidR="00BA0EC1" w:rsidRPr="00573322" w:rsidRDefault="00BA0EC1" w:rsidP="00192ACA">
            <w:pPr>
              <w:pStyle w:val="Default"/>
              <w:jc w:val="center"/>
              <w:rPr>
                <w:rFonts w:ascii="宋体" w:eastAsia="宋体" w:hAnsi="宋体" w:cs="宋体"/>
              </w:rPr>
            </w:pPr>
            <w:r w:rsidRPr="00573322">
              <w:rPr>
                <w:rFonts w:ascii="宋体" w:eastAsia="宋体" w:hAnsi="宋体" w:cs="宋体"/>
              </w:rPr>
              <w:t>010136</w:t>
            </w:r>
          </w:p>
        </w:tc>
        <w:tc>
          <w:tcPr>
            <w:tcW w:w="6050" w:type="dxa"/>
          </w:tcPr>
          <w:p w:rsidR="00BA0EC1" w:rsidRPr="00573322" w:rsidRDefault="00BA0EC1" w:rsidP="00192ACA">
            <w:pPr>
              <w:pStyle w:val="Default"/>
              <w:rPr>
                <w:rFonts w:ascii="宋体" w:eastAsia="宋体" w:hAnsi="宋体" w:cs="宋体"/>
              </w:rPr>
            </w:pPr>
            <w:r w:rsidRPr="00573322">
              <w:rPr>
                <w:rFonts w:ascii="宋体" w:eastAsia="宋体" w:hAnsi="宋体" w:cs="宋体"/>
              </w:rPr>
              <w:t>泰达宏利高研发创新6个月持有期混合型证券投资基金C</w:t>
            </w:r>
          </w:p>
        </w:tc>
      </w:tr>
      <w:tr w:rsidR="00BA0EC1" w:rsidRPr="0075004E" w:rsidTr="00C40B11">
        <w:trPr>
          <w:trHeight w:val="115"/>
        </w:trPr>
        <w:tc>
          <w:tcPr>
            <w:tcW w:w="456" w:type="dxa"/>
          </w:tcPr>
          <w:p w:rsidR="00BA0EC1" w:rsidRPr="00573322" w:rsidRDefault="00BA0EC1" w:rsidP="00BA0EC1">
            <w:pPr>
              <w:pStyle w:val="Default"/>
              <w:spacing w:line="360" w:lineRule="auto"/>
              <w:jc w:val="center"/>
              <w:rPr>
                <w:rFonts w:ascii="宋体" w:eastAsia="宋体" w:hAnsi="宋体" w:cs="宋体"/>
              </w:rPr>
            </w:pPr>
            <w:r>
              <w:rPr>
                <w:rFonts w:ascii="宋体" w:eastAsia="宋体" w:hAnsi="宋体" w:cs="宋体"/>
              </w:rPr>
              <w:t>28</w:t>
            </w:r>
          </w:p>
        </w:tc>
        <w:tc>
          <w:tcPr>
            <w:tcW w:w="2136" w:type="dxa"/>
          </w:tcPr>
          <w:p w:rsidR="00BA0EC1" w:rsidRPr="00573322" w:rsidRDefault="00BA0EC1" w:rsidP="00192ACA">
            <w:pPr>
              <w:pStyle w:val="Default"/>
              <w:jc w:val="center"/>
              <w:rPr>
                <w:rFonts w:ascii="宋体" w:eastAsia="宋体" w:hAnsi="宋体" w:cs="宋体"/>
              </w:rPr>
            </w:pPr>
            <w:r w:rsidRPr="00573322">
              <w:rPr>
                <w:rFonts w:ascii="宋体" w:eastAsia="宋体" w:hAnsi="宋体" w:cs="宋体"/>
              </w:rPr>
              <w:t>010845</w:t>
            </w:r>
          </w:p>
        </w:tc>
        <w:tc>
          <w:tcPr>
            <w:tcW w:w="6050" w:type="dxa"/>
          </w:tcPr>
          <w:p w:rsidR="00BA0EC1" w:rsidRPr="00CA7607" w:rsidRDefault="00BA0EC1" w:rsidP="00192ACA">
            <w:pPr>
              <w:pStyle w:val="Default"/>
              <w:rPr>
                <w:rFonts w:ascii="宋体" w:eastAsia="宋体" w:hAnsi="宋体" w:cs="宋体"/>
              </w:rPr>
            </w:pPr>
            <w:r w:rsidRPr="00573322">
              <w:rPr>
                <w:rFonts w:ascii="宋体" w:eastAsia="宋体" w:hAnsi="宋体" w:cs="宋体"/>
              </w:rPr>
              <w:t>泰达宏利波控回报12个月持有期混合型证券投资基金</w:t>
            </w:r>
          </w:p>
        </w:tc>
      </w:tr>
    </w:tbl>
    <w:p w:rsidR="0066331C" w:rsidRDefault="0066331C" w:rsidP="0066331C">
      <w:pPr>
        <w:pStyle w:val="Default"/>
        <w:spacing w:line="460" w:lineRule="exact"/>
        <w:ind w:firstLineChars="200" w:firstLine="480"/>
        <w:jc w:val="both"/>
        <w:rPr>
          <w:rFonts w:ascii="宋体" w:eastAsia="宋体" w:hAnsi="宋体" w:cs="宋体"/>
        </w:rPr>
      </w:pPr>
      <w:r w:rsidRPr="0066331C">
        <w:rPr>
          <w:rFonts w:ascii="宋体" w:eastAsia="宋体" w:hAnsi="宋体" w:cs="宋体" w:hint="eastAsia"/>
        </w:rPr>
        <w:t>投资者在</w:t>
      </w:r>
      <w:r w:rsidR="005169D3" w:rsidRPr="00011829">
        <w:rPr>
          <w:rFonts w:ascii="宋体" w:eastAsia="宋体" w:hAnsi="宋体" w:cs="宋体" w:hint="eastAsia"/>
        </w:rPr>
        <w:t>宁波银行同业易管家平台</w:t>
      </w:r>
      <w:r w:rsidRPr="0066331C">
        <w:rPr>
          <w:rFonts w:ascii="宋体" w:eastAsia="宋体" w:hAnsi="宋体" w:cs="宋体" w:hint="eastAsia"/>
        </w:rPr>
        <w:t>办理本基金开户、申购、赎回、定期定额投资、基金转换等业务应了解该基金具体业务开通情况，具体可以登陆本公司网站查询相关基金公告。</w:t>
      </w:r>
    </w:p>
    <w:p w:rsidR="00A10847" w:rsidRPr="001E7589" w:rsidRDefault="00F343EE"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Pr>
          <w:rFonts w:ascii="宋体" w:eastAsia="宋体" w:hAnsi="宋体" w:cs="宋体" w:hint="eastAsia"/>
          <w:color w:val="000000"/>
          <w:kern w:val="0"/>
          <w:sz w:val="24"/>
          <w:szCs w:val="24"/>
        </w:rPr>
        <w:t>二</w:t>
      </w:r>
      <w:r w:rsidR="00851691">
        <w:rPr>
          <w:rFonts w:ascii="宋体" w:eastAsia="宋体" w:hAnsi="宋体" w:cs="宋体" w:hint="eastAsia"/>
          <w:color w:val="000000"/>
          <w:kern w:val="0"/>
          <w:sz w:val="24"/>
          <w:szCs w:val="24"/>
        </w:rPr>
        <w:t>、</w:t>
      </w:r>
      <w:r w:rsidR="00A10847" w:rsidRPr="001E7589">
        <w:rPr>
          <w:rFonts w:ascii="宋体" w:eastAsia="宋体" w:hAnsi="宋体" w:cs="宋体" w:hint="eastAsia"/>
          <w:color w:val="000000"/>
          <w:kern w:val="0"/>
          <w:sz w:val="24"/>
          <w:szCs w:val="24"/>
        </w:rPr>
        <w:t>投资者可通过以下途径</w:t>
      </w:r>
      <w:r w:rsidR="00851691">
        <w:rPr>
          <w:rFonts w:ascii="宋体" w:eastAsia="宋体" w:hAnsi="宋体" w:cs="宋体" w:hint="eastAsia"/>
          <w:color w:val="000000"/>
          <w:kern w:val="0"/>
          <w:sz w:val="24"/>
          <w:szCs w:val="24"/>
        </w:rPr>
        <w:t>了解和</w:t>
      </w:r>
      <w:r w:rsidR="00A10847" w:rsidRPr="001E7589">
        <w:rPr>
          <w:rFonts w:ascii="宋体" w:eastAsia="宋体" w:hAnsi="宋体" w:cs="宋体" w:hint="eastAsia"/>
          <w:color w:val="000000"/>
          <w:kern w:val="0"/>
          <w:sz w:val="24"/>
          <w:szCs w:val="24"/>
        </w:rPr>
        <w:t>咨询</w:t>
      </w:r>
      <w:r w:rsidR="001E7589" w:rsidRPr="001E7589">
        <w:rPr>
          <w:rFonts w:ascii="宋体" w:eastAsia="宋体" w:hAnsi="宋体" w:cs="宋体" w:hint="eastAsia"/>
          <w:color w:val="000000"/>
          <w:kern w:val="0"/>
          <w:sz w:val="24"/>
          <w:szCs w:val="24"/>
        </w:rPr>
        <w:t>相关情况：</w:t>
      </w:r>
    </w:p>
    <w:p w:rsidR="006C6047" w:rsidRDefault="00851691"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Pr>
          <w:rFonts w:ascii="宋体" w:eastAsia="宋体" w:hAnsi="宋体" w:cs="宋体"/>
          <w:color w:val="000000"/>
          <w:kern w:val="0"/>
          <w:sz w:val="24"/>
          <w:szCs w:val="24"/>
        </w:rPr>
        <w:t>1</w:t>
      </w:r>
      <w:r>
        <w:rPr>
          <w:rFonts w:ascii="宋体" w:eastAsia="宋体" w:hAnsi="宋体" w:cs="宋体" w:hint="eastAsia"/>
          <w:color w:val="000000"/>
          <w:kern w:val="0"/>
          <w:sz w:val="24"/>
          <w:szCs w:val="24"/>
        </w:rPr>
        <w:t>、</w:t>
      </w:r>
      <w:r w:rsidR="006C6047">
        <w:rPr>
          <w:rFonts w:ascii="宋体" w:eastAsia="宋体" w:hAnsi="宋体" w:cs="宋体" w:hint="eastAsia"/>
          <w:color w:val="000000"/>
          <w:kern w:val="0"/>
          <w:sz w:val="24"/>
          <w:szCs w:val="24"/>
        </w:rPr>
        <w:t>宁波银行</w:t>
      </w:r>
      <w:r w:rsidR="006C6047" w:rsidRPr="00D706E8">
        <w:rPr>
          <w:rFonts w:ascii="宋体" w:eastAsia="宋体" w:hAnsi="宋体" w:cs="宋体"/>
          <w:color w:val="000000"/>
          <w:kern w:val="0"/>
          <w:sz w:val="24"/>
          <w:szCs w:val="24"/>
        </w:rPr>
        <w:t>股份有限公司</w:t>
      </w:r>
    </w:p>
    <w:p w:rsidR="001E7589" w:rsidRPr="001E7589" w:rsidRDefault="001E7589"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1E7589">
        <w:rPr>
          <w:rFonts w:ascii="宋体" w:eastAsia="宋体" w:hAnsi="宋体" w:cs="宋体" w:hint="eastAsia"/>
          <w:color w:val="000000"/>
          <w:kern w:val="0"/>
          <w:sz w:val="24"/>
          <w:szCs w:val="24"/>
        </w:rPr>
        <w:t>客服电话：</w:t>
      </w:r>
      <w:r w:rsidR="006C6047">
        <w:rPr>
          <w:rFonts w:hint="eastAsia"/>
          <w:sz w:val="24"/>
        </w:rPr>
        <w:t>95574</w:t>
      </w:r>
    </w:p>
    <w:p w:rsidR="001E7589" w:rsidRPr="001E7589" w:rsidRDefault="001E7589"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1E7589">
        <w:rPr>
          <w:rFonts w:ascii="宋体" w:eastAsia="宋体" w:hAnsi="宋体" w:cs="宋体" w:hint="eastAsia"/>
          <w:color w:val="000000"/>
          <w:kern w:val="0"/>
          <w:sz w:val="24"/>
          <w:szCs w:val="24"/>
        </w:rPr>
        <w:t>公司网站：</w:t>
      </w:r>
      <w:r w:rsidR="006C6047">
        <w:rPr>
          <w:rFonts w:hint="eastAsia"/>
          <w:sz w:val="24"/>
        </w:rPr>
        <w:t>www.nbcb.com.cn</w:t>
      </w:r>
    </w:p>
    <w:p w:rsidR="001E7589" w:rsidRPr="001E7589" w:rsidRDefault="00851691"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r w:rsidR="001E7589" w:rsidRPr="001E7589">
        <w:rPr>
          <w:rFonts w:ascii="宋体" w:eastAsia="宋体" w:hAnsi="宋体" w:cs="宋体" w:hint="eastAsia"/>
          <w:color w:val="000000"/>
          <w:kern w:val="0"/>
          <w:sz w:val="24"/>
          <w:szCs w:val="24"/>
        </w:rPr>
        <w:t>泰达宏利基金管理有限公司</w:t>
      </w:r>
    </w:p>
    <w:p w:rsidR="001E7589" w:rsidRPr="001E7589" w:rsidRDefault="001E7589"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1E7589">
        <w:rPr>
          <w:rFonts w:ascii="宋体" w:eastAsia="宋体" w:hAnsi="宋体" w:cs="宋体" w:hint="eastAsia"/>
          <w:color w:val="000000"/>
          <w:kern w:val="0"/>
          <w:sz w:val="24"/>
          <w:szCs w:val="24"/>
        </w:rPr>
        <w:t>客服电话：4</w:t>
      </w:r>
      <w:r w:rsidRPr="001E7589">
        <w:rPr>
          <w:rFonts w:ascii="宋体" w:eastAsia="宋体" w:hAnsi="宋体" w:cs="宋体"/>
          <w:color w:val="000000"/>
          <w:kern w:val="0"/>
          <w:sz w:val="24"/>
          <w:szCs w:val="24"/>
        </w:rPr>
        <w:t>00</w:t>
      </w:r>
      <w:r w:rsidRPr="001E7589">
        <w:rPr>
          <w:rFonts w:ascii="宋体" w:eastAsia="宋体" w:hAnsi="宋体" w:cs="宋体" w:hint="eastAsia"/>
          <w:color w:val="000000"/>
          <w:kern w:val="0"/>
          <w:sz w:val="24"/>
          <w:szCs w:val="24"/>
        </w:rPr>
        <w:t>-</w:t>
      </w:r>
      <w:r w:rsidRPr="001E7589">
        <w:rPr>
          <w:rFonts w:ascii="宋体" w:eastAsia="宋体" w:hAnsi="宋体" w:cs="宋体"/>
          <w:color w:val="000000"/>
          <w:kern w:val="0"/>
          <w:sz w:val="24"/>
          <w:szCs w:val="24"/>
        </w:rPr>
        <w:t>698</w:t>
      </w:r>
      <w:r w:rsidRPr="001E7589">
        <w:rPr>
          <w:rFonts w:ascii="宋体" w:eastAsia="宋体" w:hAnsi="宋体" w:cs="宋体" w:hint="eastAsia"/>
          <w:color w:val="000000"/>
          <w:kern w:val="0"/>
          <w:sz w:val="24"/>
          <w:szCs w:val="24"/>
        </w:rPr>
        <w:t>-</w:t>
      </w:r>
      <w:r w:rsidRPr="001E7589">
        <w:rPr>
          <w:rFonts w:ascii="宋体" w:eastAsia="宋体" w:hAnsi="宋体" w:cs="宋体"/>
          <w:color w:val="000000"/>
          <w:kern w:val="0"/>
          <w:sz w:val="24"/>
          <w:szCs w:val="24"/>
        </w:rPr>
        <w:t>8888</w:t>
      </w:r>
      <w:r w:rsidRPr="001E7589">
        <w:rPr>
          <w:rFonts w:ascii="宋体" w:eastAsia="宋体" w:hAnsi="宋体" w:cs="宋体" w:hint="eastAsia"/>
          <w:color w:val="000000"/>
          <w:kern w:val="0"/>
          <w:sz w:val="24"/>
          <w:szCs w:val="24"/>
        </w:rPr>
        <w:t>,</w:t>
      </w:r>
      <w:r w:rsidRPr="001E7589">
        <w:rPr>
          <w:rFonts w:ascii="宋体" w:eastAsia="宋体" w:hAnsi="宋体" w:cs="宋体"/>
          <w:color w:val="000000"/>
          <w:kern w:val="0"/>
          <w:sz w:val="24"/>
          <w:szCs w:val="24"/>
        </w:rPr>
        <w:t>010</w:t>
      </w:r>
      <w:r w:rsidRPr="001E7589">
        <w:rPr>
          <w:rFonts w:ascii="宋体" w:eastAsia="宋体" w:hAnsi="宋体" w:cs="宋体" w:hint="eastAsia"/>
          <w:color w:val="000000"/>
          <w:kern w:val="0"/>
          <w:sz w:val="24"/>
          <w:szCs w:val="24"/>
        </w:rPr>
        <w:t>-</w:t>
      </w:r>
      <w:r w:rsidRPr="001E7589">
        <w:rPr>
          <w:rFonts w:ascii="宋体" w:eastAsia="宋体" w:hAnsi="宋体" w:cs="宋体"/>
          <w:color w:val="000000"/>
          <w:kern w:val="0"/>
          <w:sz w:val="24"/>
          <w:szCs w:val="24"/>
        </w:rPr>
        <w:t>66555662</w:t>
      </w:r>
    </w:p>
    <w:p w:rsidR="001E7589" w:rsidRPr="001E7589" w:rsidRDefault="001E7589"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1E7589">
        <w:rPr>
          <w:rFonts w:ascii="宋体" w:eastAsia="宋体" w:hAnsi="宋体" w:cs="宋体" w:hint="eastAsia"/>
          <w:color w:val="000000"/>
          <w:kern w:val="0"/>
          <w:sz w:val="24"/>
          <w:szCs w:val="24"/>
        </w:rPr>
        <w:t>公司网站：</w:t>
      </w:r>
      <w:hyperlink r:id="rId8" w:history="1">
        <w:r w:rsidRPr="001E7589">
          <w:rPr>
            <w:rFonts w:ascii="宋体" w:eastAsia="宋体" w:hAnsi="宋体" w:cs="宋体" w:hint="eastAsia"/>
            <w:color w:val="000000"/>
            <w:kern w:val="0"/>
            <w:sz w:val="24"/>
            <w:szCs w:val="24"/>
          </w:rPr>
          <w:t>w</w:t>
        </w:r>
        <w:r w:rsidRPr="001E7589">
          <w:rPr>
            <w:rFonts w:ascii="宋体" w:eastAsia="宋体" w:hAnsi="宋体" w:cs="宋体"/>
            <w:color w:val="000000"/>
            <w:kern w:val="0"/>
            <w:sz w:val="24"/>
            <w:szCs w:val="24"/>
          </w:rPr>
          <w:t>ww.mfcteda.com</w:t>
        </w:r>
      </w:hyperlink>
    </w:p>
    <w:p w:rsidR="001E7589" w:rsidRPr="001E7589" w:rsidRDefault="001E7589"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p>
    <w:p w:rsidR="001E7589" w:rsidRDefault="001E7589"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D706E8">
        <w:rPr>
          <w:rFonts w:ascii="宋体" w:eastAsia="宋体" w:hAnsi="宋体" w:cs="宋体" w:hint="eastAsia"/>
          <w:color w:val="000000"/>
          <w:kern w:val="0"/>
          <w:sz w:val="24"/>
          <w:szCs w:val="24"/>
        </w:rPr>
        <w:t>风险提示：基金管理人承诺以诚实信用、勤勉尽责的原则管理和运用基金资产，但不保证基金一定盈利，也不保证最低收益。投资者投资于本公司旗下基金前应认真阅读各基金的基金合同和招募说明书。</w:t>
      </w:r>
      <w:r w:rsidR="009931BC" w:rsidRPr="009931BC">
        <w:rPr>
          <w:rFonts w:ascii="宋体" w:eastAsia="宋体" w:hAnsi="宋体" w:cs="宋体" w:hint="eastAsia"/>
          <w:color w:val="000000"/>
          <w:kern w:val="0"/>
          <w:sz w:val="24"/>
          <w:szCs w:val="24"/>
        </w:rPr>
        <w:t>定期定额投资是引导投资人进行长期投资、平均投资成本的一种简单易行的投资方式。但是定期定额投资并不能规避基金投资所固有的风险，不能保证投资人获得收益，也不是替代储蓄的等效理财方式。敬请投资者注意投资风险。</w:t>
      </w:r>
    </w:p>
    <w:p w:rsidR="001E7589" w:rsidRPr="001E7589" w:rsidRDefault="001E7589"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1E7589">
        <w:rPr>
          <w:rFonts w:ascii="宋体" w:eastAsia="宋体" w:hAnsi="宋体" w:cs="宋体" w:hint="eastAsia"/>
          <w:color w:val="000000"/>
          <w:kern w:val="0"/>
          <w:sz w:val="24"/>
          <w:szCs w:val="24"/>
        </w:rPr>
        <w:t>特此公告。</w:t>
      </w:r>
    </w:p>
    <w:p w:rsidR="001E7589" w:rsidRPr="00D706E8" w:rsidRDefault="001E7589" w:rsidP="00912917">
      <w:pPr>
        <w:autoSpaceDE w:val="0"/>
        <w:autoSpaceDN w:val="0"/>
        <w:adjustRightInd w:val="0"/>
        <w:spacing w:before="100" w:beforeAutospacing="1" w:line="360" w:lineRule="auto"/>
        <w:ind w:firstLine="465"/>
        <w:jc w:val="right"/>
        <w:rPr>
          <w:rFonts w:ascii="宋体" w:eastAsia="宋体" w:hAnsi="宋体" w:cs="宋体"/>
          <w:color w:val="000000"/>
          <w:kern w:val="0"/>
          <w:sz w:val="24"/>
          <w:szCs w:val="24"/>
        </w:rPr>
      </w:pPr>
      <w:r w:rsidRPr="00D706E8">
        <w:rPr>
          <w:rFonts w:ascii="宋体" w:eastAsia="宋体" w:hAnsi="宋体" w:cs="宋体" w:hint="eastAsia"/>
          <w:color w:val="000000"/>
          <w:kern w:val="0"/>
          <w:sz w:val="24"/>
          <w:szCs w:val="24"/>
        </w:rPr>
        <w:t>泰达宏利基金管理有限公司</w:t>
      </w:r>
    </w:p>
    <w:p w:rsidR="001E7589" w:rsidRPr="001E7589" w:rsidRDefault="001E7589" w:rsidP="003F7561">
      <w:pPr>
        <w:autoSpaceDE w:val="0"/>
        <w:autoSpaceDN w:val="0"/>
        <w:adjustRightInd w:val="0"/>
        <w:spacing w:before="100" w:beforeAutospacing="1" w:line="360" w:lineRule="auto"/>
        <w:ind w:right="720" w:firstLine="465"/>
        <w:jc w:val="right"/>
        <w:rPr>
          <w:rFonts w:ascii="宋体" w:eastAsia="宋体" w:hAnsi="宋体" w:cs="宋体"/>
          <w:color w:val="000000"/>
          <w:kern w:val="0"/>
          <w:sz w:val="24"/>
          <w:szCs w:val="24"/>
        </w:rPr>
      </w:pPr>
      <w:r w:rsidRPr="00D706E8">
        <w:rPr>
          <w:rFonts w:ascii="宋体" w:eastAsia="宋体" w:hAnsi="宋体" w:cs="宋体"/>
          <w:color w:val="000000"/>
          <w:kern w:val="0"/>
          <w:sz w:val="24"/>
          <w:szCs w:val="24"/>
        </w:rPr>
        <w:t>202</w:t>
      </w:r>
      <w:r w:rsidR="006C6047">
        <w:rPr>
          <w:rFonts w:ascii="宋体" w:eastAsia="宋体" w:hAnsi="宋体" w:cs="宋体"/>
          <w:color w:val="000000"/>
          <w:kern w:val="0"/>
          <w:sz w:val="24"/>
          <w:szCs w:val="24"/>
        </w:rPr>
        <w:t>1</w:t>
      </w:r>
      <w:r w:rsidRPr="00D706E8">
        <w:rPr>
          <w:rFonts w:ascii="宋体" w:eastAsia="宋体" w:hAnsi="宋体" w:cs="宋体" w:hint="eastAsia"/>
          <w:color w:val="000000"/>
          <w:kern w:val="0"/>
          <w:sz w:val="24"/>
          <w:szCs w:val="24"/>
        </w:rPr>
        <w:t>年</w:t>
      </w:r>
      <w:r w:rsidR="006C6047">
        <w:rPr>
          <w:rFonts w:ascii="宋体" w:eastAsia="宋体" w:hAnsi="宋体" w:cs="宋体"/>
          <w:color w:val="000000"/>
          <w:kern w:val="0"/>
          <w:sz w:val="24"/>
          <w:szCs w:val="24"/>
        </w:rPr>
        <w:t>4</w:t>
      </w:r>
      <w:r w:rsidRPr="00D706E8">
        <w:rPr>
          <w:rFonts w:ascii="宋体" w:eastAsia="宋体" w:hAnsi="宋体" w:cs="宋体" w:hint="eastAsia"/>
          <w:color w:val="000000"/>
          <w:kern w:val="0"/>
          <w:sz w:val="24"/>
          <w:szCs w:val="24"/>
        </w:rPr>
        <w:t>月</w:t>
      </w:r>
      <w:r w:rsidR="006C6047">
        <w:rPr>
          <w:rFonts w:ascii="宋体" w:eastAsia="宋体" w:hAnsi="宋体" w:cs="宋体"/>
          <w:color w:val="000000"/>
          <w:kern w:val="0"/>
          <w:sz w:val="24"/>
          <w:szCs w:val="24"/>
        </w:rPr>
        <w:t>8</w:t>
      </w:r>
      <w:r w:rsidRPr="00D706E8">
        <w:rPr>
          <w:rFonts w:ascii="宋体" w:eastAsia="宋体" w:hAnsi="宋体" w:cs="宋体" w:hint="eastAsia"/>
          <w:color w:val="000000"/>
          <w:kern w:val="0"/>
          <w:sz w:val="24"/>
          <w:szCs w:val="24"/>
        </w:rPr>
        <w:t>日</w:t>
      </w:r>
    </w:p>
    <w:sectPr w:rsidR="001E7589" w:rsidRPr="001E7589" w:rsidSect="000160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DFB" w:rsidRDefault="003D1DFB" w:rsidP="009C1252">
      <w:r>
        <w:separator/>
      </w:r>
    </w:p>
  </w:endnote>
  <w:endnote w:type="continuationSeparator" w:id="0">
    <w:p w:rsidR="003D1DFB" w:rsidRDefault="003D1DFB" w:rsidP="009C12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A0F3C52" w:usb2="00000016" w:usb3="00000000" w:csb0="0004001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DFB" w:rsidRDefault="003D1DFB" w:rsidP="009C1252">
      <w:r>
        <w:separator/>
      </w:r>
    </w:p>
  </w:footnote>
  <w:footnote w:type="continuationSeparator" w:id="0">
    <w:p w:rsidR="003D1DFB" w:rsidRDefault="003D1DFB" w:rsidP="009C12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975BB"/>
    <w:multiLevelType w:val="hybridMultilevel"/>
    <w:tmpl w:val="4CACEDA0"/>
    <w:lvl w:ilvl="0" w:tplc="14C664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BA627FE"/>
    <w:multiLevelType w:val="hybridMultilevel"/>
    <w:tmpl w:val="CCA68316"/>
    <w:lvl w:ilvl="0" w:tplc="289C7332">
      <w:start w:val="1"/>
      <w:numFmt w:val="japaneseCounting"/>
      <w:lvlText w:val="%1、"/>
      <w:lvlJc w:val="left"/>
      <w:pPr>
        <w:ind w:left="945" w:hanging="48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6065"/>
    <w:rsid w:val="00000324"/>
    <w:rsid w:val="00011829"/>
    <w:rsid w:val="00016028"/>
    <w:rsid w:val="00072B95"/>
    <w:rsid w:val="00076EB2"/>
    <w:rsid w:val="000C0CA1"/>
    <w:rsid w:val="000E2FE2"/>
    <w:rsid w:val="000F599C"/>
    <w:rsid w:val="0011411C"/>
    <w:rsid w:val="001339F4"/>
    <w:rsid w:val="00174D44"/>
    <w:rsid w:val="001803B0"/>
    <w:rsid w:val="00192ACA"/>
    <w:rsid w:val="001B3D66"/>
    <w:rsid w:val="001E6A48"/>
    <w:rsid w:val="001E7589"/>
    <w:rsid w:val="00206065"/>
    <w:rsid w:val="00245448"/>
    <w:rsid w:val="002A3B64"/>
    <w:rsid w:val="002B5E05"/>
    <w:rsid w:val="002D0226"/>
    <w:rsid w:val="002D45CD"/>
    <w:rsid w:val="0030045C"/>
    <w:rsid w:val="00324A6B"/>
    <w:rsid w:val="00336A44"/>
    <w:rsid w:val="00352FDC"/>
    <w:rsid w:val="00354211"/>
    <w:rsid w:val="00371C86"/>
    <w:rsid w:val="0039224B"/>
    <w:rsid w:val="003B25BB"/>
    <w:rsid w:val="003B303E"/>
    <w:rsid w:val="003C37A6"/>
    <w:rsid w:val="003D1DFB"/>
    <w:rsid w:val="003D596F"/>
    <w:rsid w:val="003F7561"/>
    <w:rsid w:val="0040436A"/>
    <w:rsid w:val="00435994"/>
    <w:rsid w:val="00445434"/>
    <w:rsid w:val="0047358B"/>
    <w:rsid w:val="00485A12"/>
    <w:rsid w:val="004E6349"/>
    <w:rsid w:val="005169D3"/>
    <w:rsid w:val="005344AF"/>
    <w:rsid w:val="00573322"/>
    <w:rsid w:val="00581A07"/>
    <w:rsid w:val="005913D3"/>
    <w:rsid w:val="005E14A1"/>
    <w:rsid w:val="00600101"/>
    <w:rsid w:val="00602DF1"/>
    <w:rsid w:val="00634D02"/>
    <w:rsid w:val="00654404"/>
    <w:rsid w:val="0066331C"/>
    <w:rsid w:val="006667AF"/>
    <w:rsid w:val="006714C3"/>
    <w:rsid w:val="006A589A"/>
    <w:rsid w:val="006B092C"/>
    <w:rsid w:val="006C6047"/>
    <w:rsid w:val="006F10B2"/>
    <w:rsid w:val="007843C3"/>
    <w:rsid w:val="00795408"/>
    <w:rsid w:val="007A3F3C"/>
    <w:rsid w:val="008220E0"/>
    <w:rsid w:val="00851691"/>
    <w:rsid w:val="00870585"/>
    <w:rsid w:val="008859EB"/>
    <w:rsid w:val="008C1FA8"/>
    <w:rsid w:val="008F2784"/>
    <w:rsid w:val="00906BF1"/>
    <w:rsid w:val="00912917"/>
    <w:rsid w:val="00927D5B"/>
    <w:rsid w:val="00957AEB"/>
    <w:rsid w:val="009931BC"/>
    <w:rsid w:val="009C1252"/>
    <w:rsid w:val="009C27CA"/>
    <w:rsid w:val="009C6E1D"/>
    <w:rsid w:val="009D2ED0"/>
    <w:rsid w:val="009E3FDC"/>
    <w:rsid w:val="009F5087"/>
    <w:rsid w:val="00A02F37"/>
    <w:rsid w:val="00A10847"/>
    <w:rsid w:val="00AA123B"/>
    <w:rsid w:val="00B04C1A"/>
    <w:rsid w:val="00B13604"/>
    <w:rsid w:val="00B20C7B"/>
    <w:rsid w:val="00B97D42"/>
    <w:rsid w:val="00BA0EC1"/>
    <w:rsid w:val="00C22FB4"/>
    <w:rsid w:val="00C3345D"/>
    <w:rsid w:val="00C40B11"/>
    <w:rsid w:val="00CA7607"/>
    <w:rsid w:val="00CC0D8B"/>
    <w:rsid w:val="00CC7252"/>
    <w:rsid w:val="00D40237"/>
    <w:rsid w:val="00D63D53"/>
    <w:rsid w:val="00DC45CF"/>
    <w:rsid w:val="00E10852"/>
    <w:rsid w:val="00E113B5"/>
    <w:rsid w:val="00E15EFA"/>
    <w:rsid w:val="00E22CDB"/>
    <w:rsid w:val="00E36FC1"/>
    <w:rsid w:val="00E962D4"/>
    <w:rsid w:val="00E963F0"/>
    <w:rsid w:val="00EA2EAE"/>
    <w:rsid w:val="00F02320"/>
    <w:rsid w:val="00F03709"/>
    <w:rsid w:val="00F20BEB"/>
    <w:rsid w:val="00F27D41"/>
    <w:rsid w:val="00F343EE"/>
    <w:rsid w:val="00F5084E"/>
    <w:rsid w:val="00F67F52"/>
    <w:rsid w:val="00FA53B1"/>
    <w:rsid w:val="00FB0809"/>
    <w:rsid w:val="00FE42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0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08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E7589"/>
    <w:pPr>
      <w:ind w:firstLineChars="200" w:firstLine="420"/>
    </w:pPr>
  </w:style>
  <w:style w:type="character" w:styleId="a5">
    <w:name w:val="Hyperlink"/>
    <w:basedOn w:val="a0"/>
    <w:uiPriority w:val="99"/>
    <w:unhideWhenUsed/>
    <w:rsid w:val="001E7589"/>
    <w:rPr>
      <w:color w:val="0563C1" w:themeColor="hyperlink"/>
      <w:u w:val="single"/>
    </w:rPr>
  </w:style>
  <w:style w:type="character" w:customStyle="1" w:styleId="1">
    <w:name w:val="未处理的提及1"/>
    <w:basedOn w:val="a0"/>
    <w:uiPriority w:val="99"/>
    <w:semiHidden/>
    <w:unhideWhenUsed/>
    <w:rsid w:val="001E7589"/>
    <w:rPr>
      <w:color w:val="605E5C"/>
      <w:shd w:val="clear" w:color="auto" w:fill="E1DFDD"/>
    </w:rPr>
  </w:style>
  <w:style w:type="paragraph" w:customStyle="1" w:styleId="Default">
    <w:name w:val="Default"/>
    <w:rsid w:val="001E7589"/>
    <w:pPr>
      <w:widowControl w:val="0"/>
      <w:autoSpaceDE w:val="0"/>
      <w:autoSpaceDN w:val="0"/>
      <w:adjustRightInd w:val="0"/>
    </w:pPr>
    <w:rPr>
      <w:rFonts w:ascii="微软雅黑" w:eastAsia="微软雅黑" w:cs="微软雅黑"/>
      <w:color w:val="000000"/>
      <w:kern w:val="0"/>
      <w:sz w:val="24"/>
      <w:szCs w:val="24"/>
    </w:rPr>
  </w:style>
  <w:style w:type="paragraph" w:styleId="a6">
    <w:name w:val="header"/>
    <w:basedOn w:val="a"/>
    <w:link w:val="Char"/>
    <w:uiPriority w:val="99"/>
    <w:semiHidden/>
    <w:unhideWhenUsed/>
    <w:rsid w:val="009C12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9C1252"/>
    <w:rPr>
      <w:sz w:val="18"/>
      <w:szCs w:val="18"/>
    </w:rPr>
  </w:style>
  <w:style w:type="paragraph" w:styleId="a7">
    <w:name w:val="footer"/>
    <w:basedOn w:val="a"/>
    <w:link w:val="Char0"/>
    <w:uiPriority w:val="99"/>
    <w:semiHidden/>
    <w:unhideWhenUsed/>
    <w:rsid w:val="009C1252"/>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9C1252"/>
    <w:rPr>
      <w:sz w:val="18"/>
      <w:szCs w:val="18"/>
    </w:rPr>
  </w:style>
  <w:style w:type="paragraph" w:styleId="a8">
    <w:name w:val="Balloon Text"/>
    <w:basedOn w:val="a"/>
    <w:link w:val="Char1"/>
    <w:uiPriority w:val="99"/>
    <w:semiHidden/>
    <w:unhideWhenUsed/>
    <w:rsid w:val="00B04C1A"/>
    <w:rPr>
      <w:sz w:val="18"/>
      <w:szCs w:val="18"/>
    </w:rPr>
  </w:style>
  <w:style w:type="character" w:customStyle="1" w:styleId="Char1">
    <w:name w:val="批注框文本 Char"/>
    <w:basedOn w:val="a0"/>
    <w:link w:val="a8"/>
    <w:uiPriority w:val="99"/>
    <w:semiHidden/>
    <w:rsid w:val="00B04C1A"/>
    <w:rPr>
      <w:sz w:val="18"/>
      <w:szCs w:val="18"/>
    </w:rPr>
  </w:style>
</w:styles>
</file>

<file path=word/webSettings.xml><?xml version="1.0" encoding="utf-8"?>
<w:webSettings xmlns:r="http://schemas.openxmlformats.org/officeDocument/2006/relationships" xmlns:w="http://schemas.openxmlformats.org/wordprocessingml/2006/main">
  <w:divs>
    <w:div w:id="137502162">
      <w:bodyDiv w:val="1"/>
      <w:marLeft w:val="0"/>
      <w:marRight w:val="0"/>
      <w:marTop w:val="0"/>
      <w:marBottom w:val="0"/>
      <w:divBdr>
        <w:top w:val="none" w:sz="0" w:space="0" w:color="auto"/>
        <w:left w:val="none" w:sz="0" w:space="0" w:color="auto"/>
        <w:bottom w:val="none" w:sz="0" w:space="0" w:color="auto"/>
        <w:right w:val="none" w:sz="0" w:space="0" w:color="auto"/>
      </w:divBdr>
    </w:div>
    <w:div w:id="285158954">
      <w:bodyDiv w:val="1"/>
      <w:marLeft w:val="0"/>
      <w:marRight w:val="0"/>
      <w:marTop w:val="0"/>
      <w:marBottom w:val="0"/>
      <w:divBdr>
        <w:top w:val="none" w:sz="0" w:space="0" w:color="auto"/>
        <w:left w:val="none" w:sz="0" w:space="0" w:color="auto"/>
        <w:bottom w:val="none" w:sz="0" w:space="0" w:color="auto"/>
        <w:right w:val="none" w:sz="0" w:space="0" w:color="auto"/>
      </w:divBdr>
    </w:div>
    <w:div w:id="469713346">
      <w:bodyDiv w:val="1"/>
      <w:marLeft w:val="0"/>
      <w:marRight w:val="0"/>
      <w:marTop w:val="0"/>
      <w:marBottom w:val="0"/>
      <w:divBdr>
        <w:top w:val="none" w:sz="0" w:space="0" w:color="auto"/>
        <w:left w:val="none" w:sz="0" w:space="0" w:color="auto"/>
        <w:bottom w:val="none" w:sz="0" w:space="0" w:color="auto"/>
        <w:right w:val="none" w:sz="0" w:space="0" w:color="auto"/>
      </w:divBdr>
    </w:div>
    <w:div w:id="899174728">
      <w:bodyDiv w:val="1"/>
      <w:marLeft w:val="0"/>
      <w:marRight w:val="0"/>
      <w:marTop w:val="0"/>
      <w:marBottom w:val="0"/>
      <w:divBdr>
        <w:top w:val="none" w:sz="0" w:space="0" w:color="auto"/>
        <w:left w:val="none" w:sz="0" w:space="0" w:color="auto"/>
        <w:bottom w:val="none" w:sz="0" w:space="0" w:color="auto"/>
        <w:right w:val="none" w:sz="0" w:space="0" w:color="auto"/>
      </w:divBdr>
    </w:div>
    <w:div w:id="964890277">
      <w:bodyDiv w:val="1"/>
      <w:marLeft w:val="0"/>
      <w:marRight w:val="0"/>
      <w:marTop w:val="0"/>
      <w:marBottom w:val="0"/>
      <w:divBdr>
        <w:top w:val="none" w:sz="0" w:space="0" w:color="auto"/>
        <w:left w:val="none" w:sz="0" w:space="0" w:color="auto"/>
        <w:bottom w:val="none" w:sz="0" w:space="0" w:color="auto"/>
        <w:right w:val="none" w:sz="0" w:space="0" w:color="auto"/>
      </w:divBdr>
    </w:div>
    <w:div w:id="995645105">
      <w:bodyDiv w:val="1"/>
      <w:marLeft w:val="0"/>
      <w:marRight w:val="0"/>
      <w:marTop w:val="0"/>
      <w:marBottom w:val="0"/>
      <w:divBdr>
        <w:top w:val="none" w:sz="0" w:space="0" w:color="auto"/>
        <w:left w:val="none" w:sz="0" w:space="0" w:color="auto"/>
        <w:bottom w:val="none" w:sz="0" w:space="0" w:color="auto"/>
        <w:right w:val="none" w:sz="0" w:space="0" w:color="auto"/>
      </w:divBdr>
    </w:div>
    <w:div w:id="1365868355">
      <w:bodyDiv w:val="1"/>
      <w:marLeft w:val="0"/>
      <w:marRight w:val="0"/>
      <w:marTop w:val="0"/>
      <w:marBottom w:val="0"/>
      <w:divBdr>
        <w:top w:val="none" w:sz="0" w:space="0" w:color="auto"/>
        <w:left w:val="none" w:sz="0" w:space="0" w:color="auto"/>
        <w:bottom w:val="none" w:sz="0" w:space="0" w:color="auto"/>
        <w:right w:val="none" w:sz="0" w:space="0" w:color="auto"/>
      </w:divBdr>
    </w:div>
    <w:div w:id="1544057269">
      <w:bodyDiv w:val="1"/>
      <w:marLeft w:val="0"/>
      <w:marRight w:val="0"/>
      <w:marTop w:val="0"/>
      <w:marBottom w:val="0"/>
      <w:divBdr>
        <w:top w:val="none" w:sz="0" w:space="0" w:color="auto"/>
        <w:left w:val="none" w:sz="0" w:space="0" w:color="auto"/>
        <w:bottom w:val="none" w:sz="0" w:space="0" w:color="auto"/>
        <w:right w:val="none" w:sz="0" w:space="0" w:color="auto"/>
      </w:divBdr>
    </w:div>
    <w:div w:id="1744522772">
      <w:bodyDiv w:val="1"/>
      <w:marLeft w:val="0"/>
      <w:marRight w:val="0"/>
      <w:marTop w:val="0"/>
      <w:marBottom w:val="0"/>
      <w:divBdr>
        <w:top w:val="none" w:sz="0" w:space="0" w:color="auto"/>
        <w:left w:val="none" w:sz="0" w:space="0" w:color="auto"/>
        <w:bottom w:val="none" w:sz="0" w:space="0" w:color="auto"/>
        <w:right w:val="none" w:sz="0" w:space="0" w:color="auto"/>
      </w:divBdr>
    </w:div>
    <w:div w:id="197678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ted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25300-0124-4CF9-88BE-A0FEA4F2F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1929</Characters>
  <Application>Microsoft Office Word</Application>
  <DocSecurity>4</DocSecurity>
  <Lines>16</Lines>
  <Paragraphs>4</Paragraphs>
  <ScaleCrop>false</ScaleCrop>
  <Company/>
  <LinksUpToDate>false</LinksUpToDate>
  <CharactersWithSpaces>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陈静红</dc:creator>
  <cp:lastModifiedBy>ZHONGM</cp:lastModifiedBy>
  <cp:revision>2</cp:revision>
  <dcterms:created xsi:type="dcterms:W3CDTF">2021-04-07T16:22:00Z</dcterms:created>
  <dcterms:modified xsi:type="dcterms:W3CDTF">2021-04-07T16:22:00Z</dcterms:modified>
</cp:coreProperties>
</file>