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E4" w:rsidRPr="00EB709B" w:rsidRDefault="00451827" w:rsidP="00117BE4">
      <w:pPr>
        <w:autoSpaceDE w:val="0"/>
        <w:autoSpaceDN w:val="0"/>
        <w:adjustRightInd w:val="0"/>
        <w:spacing w:line="440" w:lineRule="exact"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  <w:r w:rsidRPr="00EB709B">
        <w:rPr>
          <w:rFonts w:ascii="宋体" w:hAnsi="宋体" w:cs="宋体" w:hint="eastAsia"/>
          <w:b/>
          <w:bCs/>
          <w:kern w:val="0"/>
          <w:sz w:val="24"/>
          <w:szCs w:val="24"/>
        </w:rPr>
        <w:t>银华基金管理</w:t>
      </w:r>
      <w:r w:rsidR="00957E09">
        <w:rPr>
          <w:rFonts w:ascii="宋体" w:hAnsi="宋体" w:cs="宋体" w:hint="eastAsia"/>
          <w:b/>
          <w:bCs/>
          <w:kern w:val="0"/>
          <w:sz w:val="24"/>
          <w:szCs w:val="24"/>
        </w:rPr>
        <w:t>股份</w:t>
      </w:r>
      <w:r w:rsidRPr="00EB709B">
        <w:rPr>
          <w:rFonts w:ascii="宋体" w:hAnsi="宋体" w:cs="宋体" w:hint="eastAsia"/>
          <w:b/>
          <w:bCs/>
          <w:kern w:val="0"/>
          <w:sz w:val="24"/>
          <w:szCs w:val="24"/>
        </w:rPr>
        <w:t>有限公司</w:t>
      </w:r>
    </w:p>
    <w:p w:rsidR="00451827" w:rsidRPr="00EB709B" w:rsidRDefault="00DF1E78" w:rsidP="00117BE4">
      <w:pPr>
        <w:autoSpaceDE w:val="0"/>
        <w:autoSpaceDN w:val="0"/>
        <w:adjustRightInd w:val="0"/>
        <w:spacing w:line="440" w:lineRule="exact"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  <w:r w:rsidRPr="00DF1E78">
        <w:rPr>
          <w:rFonts w:ascii="宋体" w:hAnsi="宋体" w:cs="宋体" w:hint="eastAsia"/>
          <w:b/>
          <w:bCs/>
          <w:kern w:val="0"/>
          <w:sz w:val="24"/>
          <w:szCs w:val="24"/>
        </w:rPr>
        <w:t>关于增加</w:t>
      </w:r>
      <w:r w:rsidR="001F344A">
        <w:rPr>
          <w:rFonts w:ascii="宋体" w:hAnsi="宋体" w:cs="宋体" w:hint="eastAsia"/>
          <w:b/>
          <w:bCs/>
          <w:kern w:val="0"/>
          <w:sz w:val="24"/>
          <w:szCs w:val="24"/>
        </w:rPr>
        <w:t>第一创业</w:t>
      </w:r>
      <w:r w:rsidRPr="00DF1E78">
        <w:rPr>
          <w:rFonts w:ascii="宋体" w:hAnsi="宋体" w:cs="宋体" w:hint="eastAsia"/>
          <w:b/>
          <w:bCs/>
          <w:kern w:val="0"/>
          <w:sz w:val="24"/>
          <w:szCs w:val="24"/>
        </w:rPr>
        <w:t>证券股份有限公司为旗下部分基金申购赎回代办券商的公</w:t>
      </w:r>
      <w:r w:rsidR="00451827" w:rsidRPr="00EB709B">
        <w:rPr>
          <w:rFonts w:ascii="宋体" w:hAnsi="宋体" w:cs="宋体" w:hint="eastAsia"/>
          <w:b/>
          <w:bCs/>
          <w:kern w:val="0"/>
          <w:sz w:val="24"/>
          <w:szCs w:val="24"/>
        </w:rPr>
        <w:t>告</w:t>
      </w:r>
    </w:p>
    <w:p w:rsidR="00451827" w:rsidRPr="00EB709B" w:rsidRDefault="00451827" w:rsidP="009B4D49">
      <w:pPr>
        <w:autoSpaceDE w:val="0"/>
        <w:autoSpaceDN w:val="0"/>
        <w:adjustRightInd w:val="0"/>
        <w:spacing w:line="440" w:lineRule="exact"/>
        <w:jc w:val="center"/>
        <w:rPr>
          <w:rFonts w:ascii="宋体"/>
          <w:kern w:val="0"/>
          <w:sz w:val="28"/>
          <w:szCs w:val="28"/>
        </w:rPr>
      </w:pPr>
    </w:p>
    <w:p w:rsidR="00675DEE" w:rsidRDefault="00451827" w:rsidP="001F344A">
      <w:pPr>
        <w:pStyle w:val="a4"/>
        <w:spacing w:line="440" w:lineRule="exact"/>
        <w:ind w:firstLineChars="200" w:firstLine="420"/>
        <w:jc w:val="both"/>
        <w:rPr>
          <w:sz w:val="21"/>
          <w:szCs w:val="21"/>
        </w:rPr>
      </w:pPr>
      <w:r w:rsidRPr="00EB709B">
        <w:rPr>
          <w:rFonts w:hint="eastAsia"/>
          <w:sz w:val="21"/>
          <w:szCs w:val="21"/>
        </w:rPr>
        <w:t>根据银华基金管理</w:t>
      </w:r>
      <w:r w:rsidR="00957E09">
        <w:rPr>
          <w:rFonts w:hint="eastAsia"/>
          <w:sz w:val="21"/>
          <w:szCs w:val="21"/>
        </w:rPr>
        <w:t>股份</w:t>
      </w:r>
      <w:r w:rsidRPr="00EB709B">
        <w:rPr>
          <w:rFonts w:hint="eastAsia"/>
          <w:sz w:val="21"/>
          <w:szCs w:val="21"/>
        </w:rPr>
        <w:t>有限公司</w:t>
      </w:r>
      <w:r w:rsidR="00675DEE" w:rsidRPr="00EB709B">
        <w:rPr>
          <w:rFonts w:hint="eastAsia"/>
          <w:sz w:val="21"/>
          <w:szCs w:val="21"/>
        </w:rPr>
        <w:t>（以下简称“本公司”）</w:t>
      </w:r>
      <w:r w:rsidRPr="00EB709B">
        <w:rPr>
          <w:rFonts w:hint="eastAsia"/>
          <w:sz w:val="21"/>
          <w:szCs w:val="21"/>
        </w:rPr>
        <w:t>与</w:t>
      </w:r>
      <w:r w:rsidR="001F344A">
        <w:rPr>
          <w:rFonts w:hint="eastAsia"/>
          <w:sz w:val="21"/>
          <w:szCs w:val="21"/>
        </w:rPr>
        <w:t>第一创业</w:t>
      </w:r>
      <w:r w:rsidR="00A23E06">
        <w:rPr>
          <w:sz w:val="21"/>
          <w:szCs w:val="21"/>
        </w:rPr>
        <w:t>证券</w:t>
      </w:r>
      <w:r w:rsidR="00A23E06">
        <w:rPr>
          <w:rFonts w:hint="eastAsia"/>
          <w:sz w:val="21"/>
          <w:szCs w:val="21"/>
        </w:rPr>
        <w:t>股份</w:t>
      </w:r>
      <w:r w:rsidR="00A23E06">
        <w:rPr>
          <w:sz w:val="21"/>
          <w:szCs w:val="21"/>
        </w:rPr>
        <w:t>有限</w:t>
      </w:r>
      <w:r w:rsidR="00A23E06">
        <w:rPr>
          <w:rFonts w:hint="eastAsia"/>
          <w:sz w:val="21"/>
          <w:szCs w:val="21"/>
        </w:rPr>
        <w:t>公司</w:t>
      </w:r>
      <w:r w:rsidR="00A23E06">
        <w:rPr>
          <w:sz w:val="21"/>
          <w:szCs w:val="21"/>
        </w:rPr>
        <w:t>（</w:t>
      </w:r>
      <w:r w:rsidR="00A23E06" w:rsidRPr="008D6046">
        <w:rPr>
          <w:rFonts w:hint="eastAsia"/>
          <w:sz w:val="21"/>
          <w:szCs w:val="21"/>
        </w:rPr>
        <w:t>以下简称“</w:t>
      </w:r>
      <w:r w:rsidR="001F344A">
        <w:rPr>
          <w:rFonts w:hint="eastAsia"/>
          <w:sz w:val="21"/>
          <w:szCs w:val="21"/>
        </w:rPr>
        <w:t>第一创业</w:t>
      </w:r>
      <w:r w:rsidR="00A23E06" w:rsidRPr="008D6046">
        <w:rPr>
          <w:rFonts w:hint="eastAsia"/>
          <w:sz w:val="21"/>
          <w:szCs w:val="21"/>
        </w:rPr>
        <w:t>”</w:t>
      </w:r>
      <w:r w:rsidR="00A23E06">
        <w:rPr>
          <w:sz w:val="21"/>
          <w:szCs w:val="21"/>
        </w:rPr>
        <w:t>）</w:t>
      </w:r>
      <w:r w:rsidRPr="00EB709B">
        <w:rPr>
          <w:rFonts w:hint="eastAsia"/>
          <w:sz w:val="21"/>
          <w:szCs w:val="21"/>
        </w:rPr>
        <w:t>签署的销售代理协议，</w:t>
      </w:r>
      <w:r w:rsidR="00675DEE" w:rsidRPr="00EB709B">
        <w:rPr>
          <w:rFonts w:hint="eastAsia"/>
          <w:sz w:val="21"/>
          <w:szCs w:val="21"/>
        </w:rPr>
        <w:t>本公司决定</w:t>
      </w:r>
      <w:r w:rsidR="00B33E58" w:rsidRPr="00EB709B">
        <w:rPr>
          <w:rFonts w:hint="eastAsia"/>
          <w:sz w:val="21"/>
          <w:szCs w:val="21"/>
        </w:rPr>
        <w:t>从</w:t>
      </w:r>
      <w:r w:rsidR="001F344A">
        <w:rPr>
          <w:rFonts w:hint="eastAsia"/>
          <w:sz w:val="21"/>
          <w:szCs w:val="21"/>
        </w:rPr>
        <w:t>2021年4月</w:t>
      </w:r>
      <w:r w:rsidR="00375E63">
        <w:rPr>
          <w:sz w:val="21"/>
          <w:szCs w:val="21"/>
        </w:rPr>
        <w:t>8</w:t>
      </w:r>
      <w:r w:rsidR="001F344A">
        <w:rPr>
          <w:rFonts w:hint="eastAsia"/>
          <w:sz w:val="21"/>
          <w:szCs w:val="21"/>
        </w:rPr>
        <w:t>日</w:t>
      </w:r>
      <w:r w:rsidR="00675DEE" w:rsidRPr="00EB709B">
        <w:rPr>
          <w:rFonts w:hint="eastAsia"/>
          <w:sz w:val="21"/>
          <w:szCs w:val="21"/>
        </w:rPr>
        <w:t>起增加</w:t>
      </w:r>
      <w:r w:rsidR="001F344A">
        <w:rPr>
          <w:rFonts w:hint="eastAsia"/>
          <w:sz w:val="21"/>
          <w:szCs w:val="21"/>
        </w:rPr>
        <w:t>第一创业</w:t>
      </w:r>
      <w:r w:rsidR="00675DEE" w:rsidRPr="00EB709B">
        <w:rPr>
          <w:rFonts w:hint="eastAsia"/>
          <w:sz w:val="21"/>
          <w:szCs w:val="21"/>
        </w:rPr>
        <w:t>为</w:t>
      </w:r>
      <w:r w:rsidR="00DF1E78" w:rsidRPr="00DF1E78">
        <w:rPr>
          <w:rFonts w:hint="eastAsia"/>
          <w:sz w:val="21"/>
          <w:szCs w:val="21"/>
        </w:rPr>
        <w:t>银华MSCI中国A股交易型开放式指数证券投资基金（场内简称：银华MSCI，</w:t>
      </w:r>
      <w:r w:rsidR="00774CC7">
        <w:rPr>
          <w:rFonts w:hint="eastAsia"/>
          <w:sz w:val="21"/>
          <w:szCs w:val="21"/>
        </w:rPr>
        <w:t>扩位证券</w:t>
      </w:r>
      <w:r w:rsidR="00774CC7">
        <w:rPr>
          <w:sz w:val="21"/>
          <w:szCs w:val="21"/>
        </w:rPr>
        <w:t>简称：</w:t>
      </w:r>
      <w:r w:rsidR="00774CC7">
        <w:rPr>
          <w:rFonts w:hint="eastAsia"/>
          <w:sz w:val="21"/>
          <w:szCs w:val="21"/>
        </w:rPr>
        <w:t>MSCI中国</w:t>
      </w:r>
      <w:r w:rsidR="00774CC7">
        <w:rPr>
          <w:sz w:val="21"/>
          <w:szCs w:val="21"/>
        </w:rPr>
        <w:t>指数</w:t>
      </w:r>
      <w:r w:rsidR="00774CC7">
        <w:rPr>
          <w:rFonts w:hint="eastAsia"/>
          <w:sz w:val="21"/>
          <w:szCs w:val="21"/>
        </w:rPr>
        <w:t>ETF，</w:t>
      </w:r>
      <w:r w:rsidR="00DF1E78" w:rsidRPr="00DF1E78">
        <w:rPr>
          <w:rFonts w:hint="eastAsia"/>
          <w:sz w:val="21"/>
          <w:szCs w:val="21"/>
        </w:rPr>
        <w:t>基金代码：512380）</w:t>
      </w:r>
      <w:r w:rsidR="001F344A">
        <w:rPr>
          <w:rFonts w:hint="eastAsia"/>
          <w:sz w:val="21"/>
          <w:szCs w:val="21"/>
        </w:rPr>
        <w:t>、</w:t>
      </w:r>
      <w:r w:rsidR="001F344A" w:rsidRPr="001F344A">
        <w:rPr>
          <w:rFonts w:hint="eastAsia"/>
          <w:sz w:val="21"/>
          <w:szCs w:val="21"/>
        </w:rPr>
        <w:t>银华中证光伏产业交易型开放式指数证券投资基金（场内简称：光伏50，扩位证券简称：光伏50ETF，基金代码：516880）</w:t>
      </w:r>
      <w:r w:rsidR="001F344A">
        <w:rPr>
          <w:rFonts w:hint="eastAsia"/>
          <w:sz w:val="21"/>
          <w:szCs w:val="21"/>
        </w:rPr>
        <w:t>、</w:t>
      </w:r>
      <w:r w:rsidR="001F344A" w:rsidRPr="001F344A">
        <w:rPr>
          <w:rFonts w:hint="eastAsia"/>
          <w:sz w:val="21"/>
          <w:szCs w:val="21"/>
        </w:rPr>
        <w:t>银华中证沪港深500交易型开放式指数证券投资基金</w:t>
      </w:r>
      <w:r w:rsidR="001F344A">
        <w:rPr>
          <w:rFonts w:hint="eastAsia"/>
          <w:sz w:val="21"/>
          <w:szCs w:val="21"/>
        </w:rPr>
        <w:t>（场内简称</w:t>
      </w:r>
      <w:r w:rsidR="001F344A">
        <w:rPr>
          <w:sz w:val="21"/>
          <w:szCs w:val="21"/>
        </w:rPr>
        <w:t>：沪港深，扩位证券简称：沪港深</w:t>
      </w:r>
      <w:r w:rsidR="001F344A">
        <w:rPr>
          <w:rFonts w:hint="eastAsia"/>
          <w:sz w:val="21"/>
          <w:szCs w:val="21"/>
        </w:rPr>
        <w:t>500ETF，</w:t>
      </w:r>
      <w:r w:rsidR="001F344A">
        <w:rPr>
          <w:sz w:val="21"/>
          <w:szCs w:val="21"/>
        </w:rPr>
        <w:t>基金代码：</w:t>
      </w:r>
      <w:r w:rsidR="001F344A">
        <w:rPr>
          <w:rFonts w:hint="eastAsia"/>
          <w:sz w:val="21"/>
          <w:szCs w:val="21"/>
        </w:rPr>
        <w:t>517000）</w:t>
      </w:r>
      <w:r w:rsidR="00FC246F">
        <w:rPr>
          <w:rFonts w:hint="eastAsia"/>
          <w:sz w:val="21"/>
          <w:szCs w:val="21"/>
        </w:rPr>
        <w:t>、</w:t>
      </w:r>
      <w:r w:rsidR="00FC246F" w:rsidRPr="00FC246F">
        <w:rPr>
          <w:rFonts w:hint="eastAsia"/>
          <w:sz w:val="21"/>
          <w:szCs w:val="21"/>
        </w:rPr>
        <w:t>银华中证央企结构调整交易型开放式指数证券投资基金</w:t>
      </w:r>
      <w:r w:rsidR="00FC246F">
        <w:rPr>
          <w:rFonts w:hint="eastAsia"/>
          <w:sz w:val="21"/>
          <w:szCs w:val="21"/>
        </w:rPr>
        <w:t>（场内</w:t>
      </w:r>
      <w:r w:rsidR="00FC246F">
        <w:rPr>
          <w:sz w:val="21"/>
          <w:szCs w:val="21"/>
        </w:rPr>
        <w:t>简称：央企</w:t>
      </w:r>
      <w:r w:rsidR="00FC246F">
        <w:rPr>
          <w:rFonts w:hint="eastAsia"/>
          <w:sz w:val="21"/>
          <w:szCs w:val="21"/>
        </w:rPr>
        <w:t>ETF，</w:t>
      </w:r>
      <w:r w:rsidR="00FC246F">
        <w:rPr>
          <w:sz w:val="21"/>
          <w:szCs w:val="21"/>
        </w:rPr>
        <w:t>基金代码：</w:t>
      </w:r>
      <w:r w:rsidR="00FC246F">
        <w:rPr>
          <w:rFonts w:hint="eastAsia"/>
          <w:sz w:val="21"/>
          <w:szCs w:val="21"/>
        </w:rPr>
        <w:t>159959）、</w:t>
      </w:r>
      <w:r w:rsidR="00FC246F" w:rsidRPr="00FC246F">
        <w:rPr>
          <w:rFonts w:hint="eastAsia"/>
          <w:sz w:val="21"/>
          <w:szCs w:val="21"/>
        </w:rPr>
        <w:t>银华深证100交易型开放式指数证券投资基金</w:t>
      </w:r>
      <w:r w:rsidR="00FC246F">
        <w:rPr>
          <w:rFonts w:hint="eastAsia"/>
          <w:sz w:val="21"/>
          <w:szCs w:val="21"/>
        </w:rPr>
        <w:t>（场内</w:t>
      </w:r>
      <w:r w:rsidR="00FC246F">
        <w:rPr>
          <w:sz w:val="21"/>
          <w:szCs w:val="21"/>
        </w:rPr>
        <w:t>简称：深</w:t>
      </w:r>
      <w:r w:rsidR="00FC246F">
        <w:rPr>
          <w:rFonts w:hint="eastAsia"/>
          <w:sz w:val="21"/>
          <w:szCs w:val="21"/>
        </w:rPr>
        <w:t>100P，</w:t>
      </w:r>
      <w:r w:rsidR="00FC246F">
        <w:rPr>
          <w:sz w:val="21"/>
          <w:szCs w:val="21"/>
        </w:rPr>
        <w:t>基金代码</w:t>
      </w:r>
      <w:r w:rsidR="00FC246F">
        <w:rPr>
          <w:rFonts w:hint="eastAsia"/>
          <w:sz w:val="21"/>
          <w:szCs w:val="21"/>
        </w:rPr>
        <w:t>：159969）、</w:t>
      </w:r>
      <w:r w:rsidR="00FC246F" w:rsidRPr="00FC246F">
        <w:rPr>
          <w:rFonts w:hint="eastAsia"/>
          <w:sz w:val="21"/>
          <w:szCs w:val="21"/>
        </w:rPr>
        <w:t>银华中证研发创新100交易型开放式指数证券投资基金</w:t>
      </w:r>
      <w:r w:rsidR="00FC246F">
        <w:rPr>
          <w:rFonts w:hint="eastAsia"/>
          <w:sz w:val="21"/>
          <w:szCs w:val="21"/>
        </w:rPr>
        <w:t>（场内</w:t>
      </w:r>
      <w:r w:rsidR="00FC246F">
        <w:rPr>
          <w:sz w:val="21"/>
          <w:szCs w:val="21"/>
        </w:rPr>
        <w:t>简称：创新</w:t>
      </w:r>
      <w:r w:rsidR="00FC246F">
        <w:rPr>
          <w:rFonts w:hint="eastAsia"/>
          <w:sz w:val="21"/>
          <w:szCs w:val="21"/>
        </w:rPr>
        <w:t>ETF，</w:t>
      </w:r>
      <w:r w:rsidR="00FC246F">
        <w:rPr>
          <w:sz w:val="21"/>
          <w:szCs w:val="21"/>
        </w:rPr>
        <w:t>基金代码：</w:t>
      </w:r>
      <w:r w:rsidR="00FC246F">
        <w:rPr>
          <w:rFonts w:hint="eastAsia"/>
          <w:sz w:val="21"/>
          <w:szCs w:val="21"/>
        </w:rPr>
        <w:t>159987）、</w:t>
      </w:r>
      <w:r w:rsidR="00FC246F" w:rsidRPr="00FC246F">
        <w:rPr>
          <w:rFonts w:hint="eastAsia"/>
          <w:sz w:val="21"/>
          <w:szCs w:val="21"/>
        </w:rPr>
        <w:t>银华巨潮小盘价值交易型开放式指数证券投资基金</w:t>
      </w:r>
      <w:r w:rsidR="00FC246F">
        <w:rPr>
          <w:rFonts w:hint="eastAsia"/>
          <w:sz w:val="21"/>
          <w:szCs w:val="21"/>
        </w:rPr>
        <w:t>（场内</w:t>
      </w:r>
      <w:r w:rsidR="00FC246F">
        <w:rPr>
          <w:sz w:val="21"/>
          <w:szCs w:val="21"/>
        </w:rPr>
        <w:t>简称：小盘价值，基金代码</w:t>
      </w:r>
      <w:r w:rsidR="00FC246F">
        <w:rPr>
          <w:rFonts w:hint="eastAsia"/>
          <w:sz w:val="21"/>
          <w:szCs w:val="21"/>
        </w:rPr>
        <w:t>：159990）、</w:t>
      </w:r>
      <w:r w:rsidR="00FC246F" w:rsidRPr="00FC246F">
        <w:rPr>
          <w:rFonts w:hint="eastAsia"/>
          <w:sz w:val="21"/>
          <w:szCs w:val="21"/>
        </w:rPr>
        <w:t>银华中证5G通信主题交易型开放式指数证券投资基金</w:t>
      </w:r>
      <w:r w:rsidR="00FC246F">
        <w:rPr>
          <w:rFonts w:hint="eastAsia"/>
          <w:sz w:val="21"/>
          <w:szCs w:val="21"/>
        </w:rPr>
        <w:t>（场内</w:t>
      </w:r>
      <w:r w:rsidR="00FC246F">
        <w:rPr>
          <w:sz w:val="21"/>
          <w:szCs w:val="21"/>
        </w:rPr>
        <w:t>简称：</w:t>
      </w:r>
      <w:r w:rsidR="00FC246F">
        <w:rPr>
          <w:rFonts w:hint="eastAsia"/>
          <w:sz w:val="21"/>
          <w:szCs w:val="21"/>
        </w:rPr>
        <w:t>5GETF，</w:t>
      </w:r>
      <w:r w:rsidR="00FC246F">
        <w:rPr>
          <w:sz w:val="21"/>
          <w:szCs w:val="21"/>
        </w:rPr>
        <w:t>基金代码：</w:t>
      </w:r>
      <w:r w:rsidR="00FC246F">
        <w:rPr>
          <w:rFonts w:hint="eastAsia"/>
          <w:sz w:val="21"/>
          <w:szCs w:val="21"/>
        </w:rPr>
        <w:t>159994）、</w:t>
      </w:r>
      <w:r w:rsidR="00FC246F" w:rsidRPr="00FC246F">
        <w:rPr>
          <w:rFonts w:hint="eastAsia"/>
          <w:sz w:val="21"/>
          <w:szCs w:val="21"/>
        </w:rPr>
        <w:t>银华中证创新药产业交易型开放式指数证券投资基金</w:t>
      </w:r>
      <w:r w:rsidR="00FC246F">
        <w:rPr>
          <w:rFonts w:hint="eastAsia"/>
          <w:sz w:val="21"/>
          <w:szCs w:val="21"/>
        </w:rPr>
        <w:t>（场内</w:t>
      </w:r>
      <w:r w:rsidR="00FC246F">
        <w:rPr>
          <w:sz w:val="21"/>
          <w:szCs w:val="21"/>
        </w:rPr>
        <w:t>简称：创新药，基金代码：</w:t>
      </w:r>
      <w:r w:rsidR="00FC246F">
        <w:rPr>
          <w:rFonts w:hint="eastAsia"/>
          <w:sz w:val="21"/>
          <w:szCs w:val="21"/>
        </w:rPr>
        <w:t>159992）、</w:t>
      </w:r>
      <w:r w:rsidR="00FC246F" w:rsidRPr="00FC246F">
        <w:rPr>
          <w:rFonts w:hint="eastAsia"/>
          <w:sz w:val="21"/>
          <w:szCs w:val="21"/>
        </w:rPr>
        <w:t>银华中证农业主题交易型开放式指数证券投资基金</w:t>
      </w:r>
      <w:r w:rsidR="00FC246F">
        <w:rPr>
          <w:rFonts w:hint="eastAsia"/>
          <w:sz w:val="21"/>
          <w:szCs w:val="21"/>
        </w:rPr>
        <w:t>（场内</w:t>
      </w:r>
      <w:r w:rsidR="00FC246F">
        <w:rPr>
          <w:sz w:val="21"/>
          <w:szCs w:val="21"/>
        </w:rPr>
        <w:t>简称：农业</w:t>
      </w:r>
      <w:r w:rsidR="00FC246F">
        <w:rPr>
          <w:rFonts w:hint="eastAsia"/>
          <w:sz w:val="21"/>
          <w:szCs w:val="21"/>
        </w:rPr>
        <w:t>50，</w:t>
      </w:r>
      <w:r w:rsidR="00FC246F">
        <w:rPr>
          <w:sz w:val="21"/>
          <w:szCs w:val="21"/>
        </w:rPr>
        <w:t>基金代码：</w:t>
      </w:r>
      <w:r w:rsidR="00FC246F">
        <w:rPr>
          <w:rFonts w:hint="eastAsia"/>
          <w:sz w:val="21"/>
          <w:szCs w:val="21"/>
        </w:rPr>
        <w:t>159827）</w:t>
      </w:r>
      <w:r w:rsidR="00774CC7">
        <w:rPr>
          <w:rFonts w:hint="eastAsia"/>
          <w:sz w:val="21"/>
          <w:szCs w:val="21"/>
        </w:rPr>
        <w:t>、</w:t>
      </w:r>
      <w:r w:rsidR="00774CC7" w:rsidRPr="00774CC7">
        <w:rPr>
          <w:rFonts w:hint="eastAsia"/>
          <w:sz w:val="21"/>
          <w:szCs w:val="21"/>
        </w:rPr>
        <w:t>银华中证影视主题交易型开放式指数证券投资基金</w:t>
      </w:r>
      <w:r w:rsidR="00774CC7">
        <w:rPr>
          <w:rFonts w:hint="eastAsia"/>
          <w:sz w:val="21"/>
          <w:szCs w:val="21"/>
        </w:rPr>
        <w:t>（场内</w:t>
      </w:r>
      <w:r w:rsidR="00774CC7">
        <w:rPr>
          <w:sz w:val="21"/>
          <w:szCs w:val="21"/>
        </w:rPr>
        <w:t>简称：影视</w:t>
      </w:r>
      <w:r w:rsidR="00774CC7">
        <w:rPr>
          <w:rFonts w:hint="eastAsia"/>
          <w:sz w:val="21"/>
          <w:szCs w:val="21"/>
        </w:rPr>
        <w:t>ETF，</w:t>
      </w:r>
      <w:r w:rsidR="00774CC7">
        <w:rPr>
          <w:sz w:val="21"/>
          <w:szCs w:val="21"/>
        </w:rPr>
        <w:t>基金代码：</w:t>
      </w:r>
      <w:r w:rsidR="00774CC7">
        <w:rPr>
          <w:rFonts w:hint="eastAsia"/>
          <w:sz w:val="21"/>
          <w:szCs w:val="21"/>
        </w:rPr>
        <w:t>159855）、</w:t>
      </w:r>
      <w:r w:rsidR="00774CC7" w:rsidRPr="00774CC7">
        <w:rPr>
          <w:rFonts w:hint="eastAsia"/>
          <w:sz w:val="21"/>
          <w:szCs w:val="21"/>
        </w:rPr>
        <w:t>银华中证全指证券公司交易型开放式指数证券投资基金</w:t>
      </w:r>
      <w:r w:rsidR="00774CC7">
        <w:rPr>
          <w:rFonts w:hint="eastAsia"/>
          <w:sz w:val="21"/>
          <w:szCs w:val="21"/>
        </w:rPr>
        <w:t>（场内</w:t>
      </w:r>
      <w:r w:rsidR="00774CC7">
        <w:rPr>
          <w:sz w:val="21"/>
          <w:szCs w:val="21"/>
        </w:rPr>
        <w:t>简称：券商</w:t>
      </w:r>
      <w:r w:rsidR="00774CC7">
        <w:rPr>
          <w:rFonts w:hint="eastAsia"/>
          <w:sz w:val="21"/>
          <w:szCs w:val="21"/>
        </w:rPr>
        <w:t>ETF，</w:t>
      </w:r>
      <w:r w:rsidR="00774CC7">
        <w:rPr>
          <w:sz w:val="21"/>
          <w:szCs w:val="21"/>
        </w:rPr>
        <w:t>基金代码：</w:t>
      </w:r>
      <w:r w:rsidR="00774CC7">
        <w:rPr>
          <w:rFonts w:hint="eastAsia"/>
          <w:sz w:val="21"/>
          <w:szCs w:val="21"/>
        </w:rPr>
        <w:t>159842）</w:t>
      </w:r>
      <w:r w:rsidR="00675DEE" w:rsidRPr="00EB709B">
        <w:rPr>
          <w:rFonts w:hint="eastAsia"/>
          <w:sz w:val="21"/>
          <w:szCs w:val="21"/>
        </w:rPr>
        <w:t>的申购赎回</w:t>
      </w:r>
      <w:r w:rsidR="00015E44">
        <w:rPr>
          <w:rFonts w:hint="eastAsia"/>
          <w:sz w:val="21"/>
          <w:szCs w:val="21"/>
        </w:rPr>
        <w:t>代办</w:t>
      </w:r>
      <w:r w:rsidR="00675DEE" w:rsidRPr="00EB709B">
        <w:rPr>
          <w:rFonts w:hint="eastAsia"/>
          <w:sz w:val="21"/>
          <w:szCs w:val="21"/>
        </w:rPr>
        <w:t>券商。</w:t>
      </w:r>
    </w:p>
    <w:p w:rsidR="00015E44" w:rsidRPr="00AB7FA3" w:rsidRDefault="00015E44" w:rsidP="000A11D8">
      <w:pPr>
        <w:shd w:val="clear" w:color="auto" w:fill="FFFFFF"/>
        <w:spacing w:line="440" w:lineRule="exact"/>
        <w:ind w:leftChars="200" w:left="540" w:hangingChars="57" w:hanging="120"/>
        <w:rPr>
          <w:rFonts w:ascii="宋体" w:hAnsi="宋体" w:cs="宋体"/>
        </w:rPr>
      </w:pPr>
    </w:p>
    <w:p w:rsidR="00AB7FA3" w:rsidRDefault="00451827" w:rsidP="00AB7FA3">
      <w:pPr>
        <w:shd w:val="clear" w:color="auto" w:fill="FFFFFF"/>
        <w:spacing w:line="440" w:lineRule="exact"/>
        <w:ind w:leftChars="200" w:left="540" w:hangingChars="57" w:hanging="120"/>
        <w:rPr>
          <w:rFonts w:ascii="宋体" w:hAnsi="宋体" w:cs="宋体"/>
        </w:rPr>
      </w:pPr>
      <w:r w:rsidRPr="00EB709B">
        <w:rPr>
          <w:rFonts w:ascii="宋体" w:hAnsi="宋体" w:cs="宋体" w:hint="eastAsia"/>
        </w:rPr>
        <w:t>投资者可通过以下途径咨询有关详情：</w:t>
      </w:r>
    </w:p>
    <w:p w:rsidR="00B56458" w:rsidRPr="00B56458" w:rsidRDefault="001F344A" w:rsidP="00B56458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第一创业</w:t>
      </w:r>
      <w:r w:rsidR="00B56458" w:rsidRPr="00B56458">
        <w:rPr>
          <w:rFonts w:asciiTheme="minorEastAsia" w:eastAsiaTheme="minorEastAsia" w:hAnsiTheme="minorEastAsia" w:hint="eastAsia"/>
          <w:kern w:val="0"/>
        </w:rPr>
        <w:t>证券股份有限公司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4"/>
        <w:gridCol w:w="2252"/>
        <w:gridCol w:w="1133"/>
        <w:gridCol w:w="3283"/>
      </w:tblGrid>
      <w:tr w:rsidR="00AA3BA7" w:rsidTr="00105345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A7" w:rsidRDefault="00AA3BA7" w:rsidP="00AA3BA7">
            <w:pPr>
              <w:pStyle w:val="080318"/>
              <w:ind w:firstLineChars="0" w:firstLine="0"/>
              <w:rPr>
                <w:rFonts w:asciiTheme="minorEastAsia" w:eastAsiaTheme="minorEastAsia" w:hAnsiTheme="minorEastAsia"/>
              </w:rPr>
            </w:pPr>
            <w:r w:rsidRPr="005B454F">
              <w:rPr>
                <w:rFonts w:hint="eastAsia"/>
              </w:rPr>
              <w:t>注册地址</w:t>
            </w:r>
          </w:p>
        </w:tc>
        <w:tc>
          <w:tcPr>
            <w:tcW w:w="3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A7" w:rsidRDefault="00AA3BA7" w:rsidP="00AA3BA7">
            <w:pPr>
              <w:pStyle w:val="080318"/>
              <w:ind w:firstLineChars="0" w:firstLine="0"/>
              <w:rPr>
                <w:rFonts w:asciiTheme="minorEastAsia" w:eastAsiaTheme="minorEastAsia" w:hAnsiTheme="minorEastAsia"/>
              </w:rPr>
            </w:pPr>
            <w:r w:rsidRPr="00B86551">
              <w:rPr>
                <w:rFonts w:hint="eastAsia"/>
              </w:rPr>
              <w:t>深圳市福田区福华一路115号投行大厦20楼</w:t>
            </w:r>
          </w:p>
        </w:tc>
      </w:tr>
      <w:tr w:rsidR="00AA3BA7" w:rsidTr="00105345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A7" w:rsidRDefault="00AA3BA7" w:rsidP="00AA3BA7">
            <w:pPr>
              <w:pStyle w:val="080318"/>
              <w:ind w:firstLineChars="0" w:firstLine="0"/>
              <w:rPr>
                <w:rFonts w:asciiTheme="minorEastAsia" w:eastAsiaTheme="minorEastAsia" w:hAnsiTheme="minorEastAsia"/>
              </w:rPr>
            </w:pPr>
            <w:r w:rsidRPr="005B454F">
              <w:rPr>
                <w:rFonts w:hint="eastAsia"/>
              </w:rPr>
              <w:t>法定代表人</w:t>
            </w:r>
          </w:p>
        </w:tc>
        <w:tc>
          <w:tcPr>
            <w:tcW w:w="3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A7" w:rsidRPr="00B56458" w:rsidRDefault="00AA3BA7" w:rsidP="00AA3BA7">
            <w:pPr>
              <w:pStyle w:val="080318"/>
              <w:ind w:firstLineChars="0" w:firstLine="0"/>
              <w:rPr>
                <w:rFonts w:asciiTheme="minorEastAsia" w:eastAsiaTheme="minorEastAsia" w:hAnsiTheme="minorEastAsia"/>
              </w:rPr>
            </w:pPr>
            <w:r w:rsidRPr="00B86551">
              <w:rPr>
                <w:rFonts w:hint="eastAsia"/>
              </w:rPr>
              <w:t>刘学民</w:t>
            </w:r>
          </w:p>
        </w:tc>
      </w:tr>
      <w:tr w:rsidR="00AA3BA7" w:rsidTr="00F62BC0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A7" w:rsidRDefault="00AA3BA7" w:rsidP="00AA3BA7">
            <w:pPr>
              <w:pStyle w:val="080318"/>
              <w:ind w:firstLineChars="0" w:firstLine="0"/>
              <w:rPr>
                <w:rFonts w:asciiTheme="minorEastAsia" w:eastAsiaTheme="minorEastAsia" w:hAnsiTheme="minorEastAsia"/>
              </w:rPr>
            </w:pPr>
            <w:r w:rsidRPr="005B454F">
              <w:rPr>
                <w:rFonts w:hint="eastAsia"/>
              </w:rPr>
              <w:t>客服电话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A7" w:rsidRDefault="00AA3BA7" w:rsidP="00AA3BA7">
            <w:pPr>
              <w:pStyle w:val="080318"/>
              <w:ind w:firstLineChars="0" w:firstLine="0"/>
              <w:rPr>
                <w:rFonts w:asciiTheme="minorEastAsia" w:eastAsiaTheme="minorEastAsia" w:hAnsiTheme="minorEastAsia"/>
              </w:rPr>
            </w:pPr>
            <w:r w:rsidRPr="00B86551">
              <w:rPr>
                <w:rFonts w:hint="eastAsia"/>
              </w:rPr>
              <w:t>95358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A7" w:rsidRDefault="00AA3BA7" w:rsidP="00AA3BA7">
            <w:pPr>
              <w:pStyle w:val="080318"/>
              <w:ind w:firstLineChars="0" w:firstLine="0"/>
              <w:rPr>
                <w:rFonts w:asciiTheme="minorEastAsia" w:eastAsiaTheme="minorEastAsia" w:hAnsiTheme="minorEastAsia"/>
              </w:rPr>
            </w:pPr>
            <w:r w:rsidRPr="00B86551">
              <w:rPr>
                <w:rFonts w:hint="eastAsia"/>
              </w:rPr>
              <w:t>网址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A7" w:rsidRDefault="005F2480" w:rsidP="00AA3BA7">
            <w:pPr>
              <w:pStyle w:val="080318"/>
              <w:ind w:firstLineChars="0" w:firstLine="0"/>
              <w:rPr>
                <w:rFonts w:asciiTheme="minorEastAsia" w:eastAsiaTheme="minorEastAsia" w:hAnsiTheme="minorEastAsia"/>
              </w:rPr>
            </w:pPr>
            <w:r w:rsidRPr="005F2480">
              <w:t>www.firstcapital.com.cn</w:t>
            </w:r>
          </w:p>
        </w:tc>
      </w:tr>
    </w:tbl>
    <w:p w:rsidR="00451827" w:rsidRPr="00EB709B" w:rsidRDefault="00AB7FA3" w:rsidP="00AB7FA3">
      <w:pPr>
        <w:spacing w:line="360" w:lineRule="auto"/>
        <w:outlineLvl w:val="0"/>
        <w:rPr>
          <w:rFonts w:ascii="宋体" w:hAnsi="宋体" w:cs="宋体"/>
        </w:rPr>
      </w:pPr>
      <w:r>
        <w:rPr>
          <w:rFonts w:ascii="宋体" w:hAnsi="宋体" w:cs="宋体" w:hint="eastAsia"/>
        </w:rPr>
        <w:t>2</w:t>
      </w:r>
      <w:r w:rsidR="00817396" w:rsidRPr="00EB709B">
        <w:rPr>
          <w:rFonts w:ascii="宋体" w:hAnsi="宋体" w:cs="宋体" w:hint="eastAsia"/>
        </w:rPr>
        <w:t>、</w:t>
      </w:r>
      <w:r w:rsidR="00957E09">
        <w:rPr>
          <w:rFonts w:ascii="宋体" w:hAnsi="宋体" w:cs="宋体" w:hint="eastAsia"/>
        </w:rPr>
        <w:t>银华基金管理股份有限公司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8"/>
        <w:gridCol w:w="6714"/>
      </w:tblGrid>
      <w:tr w:rsidR="00451827" w:rsidRPr="00EB709B" w:rsidTr="005F2480">
        <w:trPr>
          <w:trHeight w:val="313"/>
        </w:trPr>
        <w:tc>
          <w:tcPr>
            <w:tcW w:w="1061" w:type="pct"/>
            <w:vAlign w:val="center"/>
          </w:tcPr>
          <w:p w:rsidR="00451827" w:rsidRPr="00EB709B" w:rsidRDefault="00451827" w:rsidP="009B4D49">
            <w:pPr>
              <w:pStyle w:val="080318"/>
              <w:spacing w:line="440" w:lineRule="exact"/>
              <w:ind w:firstLineChars="0" w:firstLine="0"/>
              <w:rPr>
                <w:rFonts w:hAnsi="宋体" w:cs="Times New Roman"/>
              </w:rPr>
            </w:pPr>
            <w:r w:rsidRPr="00EB709B">
              <w:rPr>
                <w:rFonts w:hAnsi="宋体" w:hint="eastAsia"/>
              </w:rPr>
              <w:t>客服电话</w:t>
            </w:r>
          </w:p>
        </w:tc>
        <w:tc>
          <w:tcPr>
            <w:tcW w:w="3939" w:type="pct"/>
            <w:vAlign w:val="center"/>
          </w:tcPr>
          <w:p w:rsidR="00451827" w:rsidRPr="00EB709B" w:rsidRDefault="00451827" w:rsidP="009B4D49">
            <w:pPr>
              <w:pStyle w:val="080318"/>
              <w:spacing w:line="440" w:lineRule="exact"/>
              <w:ind w:firstLineChars="0" w:firstLine="0"/>
              <w:rPr>
                <w:rFonts w:hAnsi="宋体"/>
              </w:rPr>
            </w:pPr>
            <w:r w:rsidRPr="00EB709B">
              <w:rPr>
                <w:rFonts w:hAnsi="宋体"/>
              </w:rPr>
              <w:t>400-678-3333</w:t>
            </w:r>
            <w:r w:rsidRPr="00EB709B">
              <w:rPr>
                <w:rFonts w:hAnsi="宋体" w:hint="eastAsia"/>
              </w:rPr>
              <w:t>、</w:t>
            </w:r>
            <w:r w:rsidRPr="00EB709B">
              <w:rPr>
                <w:rFonts w:hAnsi="宋体"/>
              </w:rPr>
              <w:t>010-85186558</w:t>
            </w:r>
          </w:p>
        </w:tc>
      </w:tr>
      <w:tr w:rsidR="00451827" w:rsidRPr="00EB709B" w:rsidTr="005F2480">
        <w:trPr>
          <w:trHeight w:val="263"/>
        </w:trPr>
        <w:tc>
          <w:tcPr>
            <w:tcW w:w="1061" w:type="pct"/>
            <w:vAlign w:val="center"/>
          </w:tcPr>
          <w:p w:rsidR="00451827" w:rsidRPr="00EB709B" w:rsidRDefault="00451827" w:rsidP="009B4D49">
            <w:pPr>
              <w:pStyle w:val="080318"/>
              <w:spacing w:line="440" w:lineRule="exact"/>
              <w:ind w:firstLineChars="0" w:firstLine="0"/>
              <w:rPr>
                <w:rFonts w:hAnsi="宋体" w:cs="Times New Roman"/>
              </w:rPr>
            </w:pPr>
            <w:r w:rsidRPr="00EB709B">
              <w:rPr>
                <w:rFonts w:hAnsi="宋体" w:hint="eastAsia"/>
              </w:rPr>
              <w:t>网址</w:t>
            </w:r>
          </w:p>
        </w:tc>
        <w:tc>
          <w:tcPr>
            <w:tcW w:w="3939" w:type="pct"/>
            <w:vAlign w:val="center"/>
          </w:tcPr>
          <w:p w:rsidR="00451827" w:rsidRPr="00EB709B" w:rsidRDefault="00F36BF3" w:rsidP="009B4D49">
            <w:pPr>
              <w:pStyle w:val="080318"/>
              <w:spacing w:line="440" w:lineRule="exact"/>
              <w:ind w:firstLineChars="0" w:firstLine="0"/>
              <w:rPr>
                <w:rFonts w:hAnsi="宋体"/>
              </w:rPr>
            </w:pPr>
            <w:r w:rsidRPr="00D83348">
              <w:rPr>
                <w:rFonts w:hAnsi="宋体"/>
              </w:rPr>
              <w:t>www.yhfund.com.cn</w:t>
            </w:r>
          </w:p>
        </w:tc>
      </w:tr>
    </w:tbl>
    <w:p w:rsidR="00451827" w:rsidRPr="00EB709B" w:rsidRDefault="00451827" w:rsidP="009B4D49">
      <w:pPr>
        <w:autoSpaceDE w:val="0"/>
        <w:autoSpaceDN w:val="0"/>
        <w:adjustRightInd w:val="0"/>
        <w:spacing w:before="50" w:line="440" w:lineRule="exact"/>
        <w:ind w:firstLineChars="200" w:firstLine="420"/>
        <w:jc w:val="left"/>
        <w:rPr>
          <w:rFonts w:ascii="宋体" w:cs="宋体"/>
          <w:kern w:val="0"/>
        </w:rPr>
      </w:pPr>
      <w:r w:rsidRPr="00EB709B">
        <w:rPr>
          <w:rFonts w:ascii="宋体" w:hAnsi="宋体" w:cs="宋体" w:hint="eastAsia"/>
          <w:kern w:val="0"/>
        </w:rPr>
        <w:lastRenderedPageBreak/>
        <w:t>风险提示：</w:t>
      </w:r>
    </w:p>
    <w:p w:rsidR="002461A5" w:rsidRPr="00EB709B" w:rsidRDefault="00451827" w:rsidP="001700CC">
      <w:pPr>
        <w:autoSpaceDE w:val="0"/>
        <w:autoSpaceDN w:val="0"/>
        <w:adjustRightInd w:val="0"/>
        <w:spacing w:before="50" w:line="440" w:lineRule="exact"/>
        <w:ind w:firstLineChars="200" w:firstLine="420"/>
        <w:jc w:val="left"/>
        <w:rPr>
          <w:rFonts w:ascii="宋体" w:hAnsi="宋体" w:cs="宋体"/>
          <w:kern w:val="0"/>
        </w:rPr>
      </w:pPr>
      <w:r w:rsidRPr="00EB709B">
        <w:rPr>
          <w:rFonts w:ascii="宋体" w:hAnsi="宋体" w:cs="宋体" w:hint="eastAsia"/>
          <w:kern w:val="0"/>
        </w:rPr>
        <w:t>基金管理人承诺以诚实信用、勤勉尽责的原则管理和运用基金资产，但不保证基金一定盈利，也不保证最低收益。敬请投资者留意投资风险。</w:t>
      </w:r>
    </w:p>
    <w:p w:rsidR="00142651" w:rsidRDefault="00451827" w:rsidP="00117BE4">
      <w:pPr>
        <w:autoSpaceDE w:val="0"/>
        <w:autoSpaceDN w:val="0"/>
        <w:adjustRightInd w:val="0"/>
        <w:spacing w:before="50" w:line="440" w:lineRule="exact"/>
        <w:ind w:firstLineChars="200" w:firstLine="420"/>
        <w:jc w:val="left"/>
        <w:rPr>
          <w:rFonts w:ascii="宋体" w:hAnsi="宋体" w:cs="宋体"/>
          <w:kern w:val="0"/>
        </w:rPr>
      </w:pPr>
      <w:r w:rsidRPr="00EB709B">
        <w:rPr>
          <w:rFonts w:ascii="宋体" w:hAnsi="宋体" w:cs="宋体" w:hint="eastAsia"/>
          <w:kern w:val="0"/>
        </w:rPr>
        <w:t>特此公告。</w:t>
      </w:r>
    </w:p>
    <w:p w:rsidR="003024CC" w:rsidRPr="00EB709B" w:rsidRDefault="003024CC" w:rsidP="00117BE4">
      <w:pPr>
        <w:autoSpaceDE w:val="0"/>
        <w:autoSpaceDN w:val="0"/>
        <w:adjustRightInd w:val="0"/>
        <w:spacing w:before="50" w:line="440" w:lineRule="exact"/>
        <w:ind w:firstLineChars="200" w:firstLine="420"/>
        <w:jc w:val="left"/>
        <w:rPr>
          <w:rFonts w:ascii="宋体" w:hAnsi="宋体" w:cs="宋体"/>
          <w:kern w:val="0"/>
        </w:rPr>
      </w:pPr>
    </w:p>
    <w:p w:rsidR="00451827" w:rsidRPr="00EB709B" w:rsidRDefault="00957E09" w:rsidP="001F59B9">
      <w:pPr>
        <w:autoSpaceDE w:val="0"/>
        <w:autoSpaceDN w:val="0"/>
        <w:adjustRightInd w:val="0"/>
        <w:spacing w:before="50" w:line="440" w:lineRule="exact"/>
        <w:ind w:right="105"/>
        <w:jc w:val="right"/>
        <w:rPr>
          <w:rFonts w:ascii="宋体" w:cs="宋体"/>
          <w:kern w:val="0"/>
        </w:rPr>
      </w:pPr>
      <w:r>
        <w:rPr>
          <w:rFonts w:ascii="宋体" w:hAnsi="宋体" w:cs="宋体" w:hint="eastAsia"/>
          <w:kern w:val="0"/>
        </w:rPr>
        <w:t>银华基金管理股份有限公司</w:t>
      </w:r>
    </w:p>
    <w:p w:rsidR="00451827" w:rsidRPr="00EB709B" w:rsidRDefault="00094384" w:rsidP="001F59B9">
      <w:pPr>
        <w:wordWrap w:val="0"/>
        <w:autoSpaceDE w:val="0"/>
        <w:autoSpaceDN w:val="0"/>
        <w:adjustRightInd w:val="0"/>
        <w:spacing w:before="50" w:line="440" w:lineRule="exact"/>
        <w:ind w:right="420"/>
        <w:jc w:val="right"/>
        <w:rPr>
          <w:rFonts w:ascii="宋体" w:cs="宋体"/>
        </w:rPr>
      </w:pPr>
      <w:r>
        <w:rPr>
          <w:rFonts w:ascii="宋体" w:hAnsi="宋体" w:cs="宋体" w:hint="eastAsia"/>
          <w:kern w:val="0"/>
        </w:rPr>
        <w:t>2</w:t>
      </w:r>
      <w:r>
        <w:rPr>
          <w:rFonts w:ascii="宋体" w:hAnsi="宋体" w:cs="宋体"/>
          <w:kern w:val="0"/>
        </w:rPr>
        <w:t>0</w:t>
      </w:r>
      <w:r w:rsidR="007456EE">
        <w:rPr>
          <w:rFonts w:ascii="宋体" w:hAnsi="宋体" w:cs="宋体"/>
          <w:kern w:val="0"/>
        </w:rPr>
        <w:t>2</w:t>
      </w:r>
      <w:r w:rsidR="001F344A">
        <w:rPr>
          <w:rFonts w:ascii="宋体" w:hAnsi="宋体" w:cs="宋体"/>
          <w:kern w:val="0"/>
        </w:rPr>
        <w:t>1</w:t>
      </w:r>
      <w:r w:rsidR="006A2B3F" w:rsidRPr="00EB709B">
        <w:rPr>
          <w:rFonts w:ascii="宋体" w:hAnsi="宋体" w:cs="宋体" w:hint="eastAsia"/>
          <w:kern w:val="0"/>
        </w:rPr>
        <w:t>年</w:t>
      </w:r>
      <w:r w:rsidR="001F344A">
        <w:rPr>
          <w:rFonts w:ascii="宋体" w:hAnsi="宋体" w:cs="宋体"/>
        </w:rPr>
        <w:t>4</w:t>
      </w:r>
      <w:r w:rsidR="006A2B3F" w:rsidRPr="00EB709B">
        <w:rPr>
          <w:rFonts w:ascii="宋体" w:hAnsi="宋体" w:cs="宋体" w:hint="eastAsia"/>
          <w:kern w:val="0"/>
        </w:rPr>
        <w:t>月</w:t>
      </w:r>
      <w:r w:rsidR="00375E63">
        <w:rPr>
          <w:rFonts w:ascii="宋体" w:hAnsi="宋体" w:cs="宋体"/>
          <w:kern w:val="0"/>
        </w:rPr>
        <w:t>7</w:t>
      </w:r>
      <w:bookmarkStart w:id="0" w:name="_GoBack"/>
      <w:bookmarkEnd w:id="0"/>
      <w:r w:rsidR="006A2B3F" w:rsidRPr="00EB709B">
        <w:rPr>
          <w:rFonts w:ascii="宋体" w:hAnsi="宋体" w:cs="宋体" w:hint="eastAsia"/>
          <w:kern w:val="0"/>
        </w:rPr>
        <w:t>日</w:t>
      </w:r>
    </w:p>
    <w:sectPr w:rsidR="00451827" w:rsidRPr="00EB709B" w:rsidSect="006B68FA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C6C" w:rsidRDefault="00E04C6C" w:rsidP="006B68FA">
      <w:r>
        <w:separator/>
      </w:r>
    </w:p>
  </w:endnote>
  <w:endnote w:type="continuationSeparator" w:id="0">
    <w:p w:rsidR="00E04C6C" w:rsidRDefault="00E04C6C" w:rsidP="006B6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C6C" w:rsidRDefault="00E04C6C" w:rsidP="006B68FA">
      <w:r>
        <w:separator/>
      </w:r>
    </w:p>
  </w:footnote>
  <w:footnote w:type="continuationSeparator" w:id="0">
    <w:p w:rsidR="00E04C6C" w:rsidRDefault="00E04C6C" w:rsidP="006B6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2B" w:rsidRDefault="009546BA" w:rsidP="007E020F">
    <w:pPr>
      <w:pStyle w:val="a3"/>
      <w:jc w:val="both"/>
    </w:pPr>
    <w:r>
      <w:rPr>
        <w:noProof/>
      </w:rPr>
      <w:drawing>
        <wp:inline distT="0" distB="0" distL="0" distR="0">
          <wp:extent cx="2237122" cy="485775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银华中英文全称logo（股份）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153" cy="487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62CE"/>
    <w:multiLevelType w:val="hybridMultilevel"/>
    <w:tmpl w:val="DBA6E89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3A410B3"/>
    <w:multiLevelType w:val="hybridMultilevel"/>
    <w:tmpl w:val="36D8791C"/>
    <w:lvl w:ilvl="0" w:tplc="AD30B78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810D97"/>
    <w:multiLevelType w:val="hybridMultilevel"/>
    <w:tmpl w:val="AD6811A6"/>
    <w:lvl w:ilvl="0" w:tplc="43F6B9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D46C4C"/>
    <w:multiLevelType w:val="hybridMultilevel"/>
    <w:tmpl w:val="D50E2734"/>
    <w:lvl w:ilvl="0" w:tplc="6FAA2BCE">
      <w:start w:val="1"/>
      <w:numFmt w:val="decimal"/>
      <w:lvlText w:val="%1、"/>
      <w:lvlJc w:val="left"/>
      <w:pPr>
        <w:tabs>
          <w:tab w:val="num" w:pos="885"/>
        </w:tabs>
        <w:ind w:left="885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4">
    <w:nsid w:val="55A85A7B"/>
    <w:multiLevelType w:val="hybridMultilevel"/>
    <w:tmpl w:val="6B449AE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605A2C17"/>
    <w:multiLevelType w:val="hybridMultilevel"/>
    <w:tmpl w:val="6C1850DA"/>
    <w:lvl w:ilvl="0" w:tplc="D5C81C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44D6E95"/>
    <w:multiLevelType w:val="hybridMultilevel"/>
    <w:tmpl w:val="E4BC90BA"/>
    <w:lvl w:ilvl="0" w:tplc="8418ECC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D4D"/>
    <w:rsid w:val="00005D4D"/>
    <w:rsid w:val="00007E95"/>
    <w:rsid w:val="00015E44"/>
    <w:rsid w:val="00015EB3"/>
    <w:rsid w:val="00017740"/>
    <w:rsid w:val="00032814"/>
    <w:rsid w:val="00033590"/>
    <w:rsid w:val="000409A7"/>
    <w:rsid w:val="00041488"/>
    <w:rsid w:val="000442DD"/>
    <w:rsid w:val="000641B7"/>
    <w:rsid w:val="00064825"/>
    <w:rsid w:val="000660FA"/>
    <w:rsid w:val="000668C8"/>
    <w:rsid w:val="00066FDD"/>
    <w:rsid w:val="00067284"/>
    <w:rsid w:val="00073697"/>
    <w:rsid w:val="0009034B"/>
    <w:rsid w:val="000913D6"/>
    <w:rsid w:val="00094384"/>
    <w:rsid w:val="000A11D8"/>
    <w:rsid w:val="000A4C49"/>
    <w:rsid w:val="000B6982"/>
    <w:rsid w:val="000E16D1"/>
    <w:rsid w:val="000E1DA2"/>
    <w:rsid w:val="000F44FA"/>
    <w:rsid w:val="00107367"/>
    <w:rsid w:val="001135F0"/>
    <w:rsid w:val="00115E50"/>
    <w:rsid w:val="00116D83"/>
    <w:rsid w:val="00117BE4"/>
    <w:rsid w:val="00130B51"/>
    <w:rsid w:val="00140D27"/>
    <w:rsid w:val="00141C6C"/>
    <w:rsid w:val="00142651"/>
    <w:rsid w:val="0015426B"/>
    <w:rsid w:val="00154410"/>
    <w:rsid w:val="00164B8A"/>
    <w:rsid w:val="00166862"/>
    <w:rsid w:val="001700CC"/>
    <w:rsid w:val="001820C9"/>
    <w:rsid w:val="00185787"/>
    <w:rsid w:val="001A378C"/>
    <w:rsid w:val="001B6EF5"/>
    <w:rsid w:val="001B7E26"/>
    <w:rsid w:val="001C1E3B"/>
    <w:rsid w:val="001D073E"/>
    <w:rsid w:val="001D5120"/>
    <w:rsid w:val="001D5C76"/>
    <w:rsid w:val="001E5AC4"/>
    <w:rsid w:val="001F0940"/>
    <w:rsid w:val="001F2216"/>
    <w:rsid w:val="001F344A"/>
    <w:rsid w:val="001F59B9"/>
    <w:rsid w:val="00203A86"/>
    <w:rsid w:val="0020581C"/>
    <w:rsid w:val="00211A4D"/>
    <w:rsid w:val="00225115"/>
    <w:rsid w:val="00226BD0"/>
    <w:rsid w:val="00245CBF"/>
    <w:rsid w:val="002461A5"/>
    <w:rsid w:val="00263BBE"/>
    <w:rsid w:val="00267421"/>
    <w:rsid w:val="00267AEB"/>
    <w:rsid w:val="00271223"/>
    <w:rsid w:val="00273C48"/>
    <w:rsid w:val="0027526E"/>
    <w:rsid w:val="0028133A"/>
    <w:rsid w:val="00286E2D"/>
    <w:rsid w:val="002A12A1"/>
    <w:rsid w:val="002E72D1"/>
    <w:rsid w:val="002E7EEA"/>
    <w:rsid w:val="003024CC"/>
    <w:rsid w:val="003035EA"/>
    <w:rsid w:val="003114A0"/>
    <w:rsid w:val="0032340B"/>
    <w:rsid w:val="003346A1"/>
    <w:rsid w:val="0033681E"/>
    <w:rsid w:val="0034041D"/>
    <w:rsid w:val="00341ABF"/>
    <w:rsid w:val="00343B33"/>
    <w:rsid w:val="00343F2D"/>
    <w:rsid w:val="0035292A"/>
    <w:rsid w:val="00353713"/>
    <w:rsid w:val="0035510A"/>
    <w:rsid w:val="00363259"/>
    <w:rsid w:val="00365BDF"/>
    <w:rsid w:val="00375E63"/>
    <w:rsid w:val="00384DC4"/>
    <w:rsid w:val="00385F8A"/>
    <w:rsid w:val="003976D8"/>
    <w:rsid w:val="003B216A"/>
    <w:rsid w:val="003C1B2B"/>
    <w:rsid w:val="003D4DE0"/>
    <w:rsid w:val="003D79D6"/>
    <w:rsid w:val="003E125E"/>
    <w:rsid w:val="003F616A"/>
    <w:rsid w:val="00411215"/>
    <w:rsid w:val="004161DC"/>
    <w:rsid w:val="004216CC"/>
    <w:rsid w:val="00436D0F"/>
    <w:rsid w:val="0044046C"/>
    <w:rsid w:val="00451827"/>
    <w:rsid w:val="00463744"/>
    <w:rsid w:val="00482E95"/>
    <w:rsid w:val="00492899"/>
    <w:rsid w:val="0049402B"/>
    <w:rsid w:val="004A020A"/>
    <w:rsid w:val="004A6052"/>
    <w:rsid w:val="004A7CB7"/>
    <w:rsid w:val="004C4422"/>
    <w:rsid w:val="004C766C"/>
    <w:rsid w:val="004E24D3"/>
    <w:rsid w:val="004F2008"/>
    <w:rsid w:val="004F442A"/>
    <w:rsid w:val="00505DAA"/>
    <w:rsid w:val="00512111"/>
    <w:rsid w:val="00515BD0"/>
    <w:rsid w:val="0051696D"/>
    <w:rsid w:val="00525FBE"/>
    <w:rsid w:val="00560A61"/>
    <w:rsid w:val="00562BAB"/>
    <w:rsid w:val="00565045"/>
    <w:rsid w:val="00570C96"/>
    <w:rsid w:val="00576253"/>
    <w:rsid w:val="00577563"/>
    <w:rsid w:val="00585637"/>
    <w:rsid w:val="005950AD"/>
    <w:rsid w:val="005B0D78"/>
    <w:rsid w:val="005B1535"/>
    <w:rsid w:val="005B54A4"/>
    <w:rsid w:val="005C3F71"/>
    <w:rsid w:val="005C407C"/>
    <w:rsid w:val="005D5579"/>
    <w:rsid w:val="005D58D2"/>
    <w:rsid w:val="005F2480"/>
    <w:rsid w:val="005F4FE1"/>
    <w:rsid w:val="006027B5"/>
    <w:rsid w:val="00616A75"/>
    <w:rsid w:val="00623855"/>
    <w:rsid w:val="00625B91"/>
    <w:rsid w:val="006326D5"/>
    <w:rsid w:val="00633889"/>
    <w:rsid w:val="0063683E"/>
    <w:rsid w:val="0063721C"/>
    <w:rsid w:val="0065117D"/>
    <w:rsid w:val="0065493B"/>
    <w:rsid w:val="006675B8"/>
    <w:rsid w:val="00675DEE"/>
    <w:rsid w:val="006809CB"/>
    <w:rsid w:val="00685F24"/>
    <w:rsid w:val="00686501"/>
    <w:rsid w:val="006901F1"/>
    <w:rsid w:val="00696FD4"/>
    <w:rsid w:val="006971BB"/>
    <w:rsid w:val="006A2B3F"/>
    <w:rsid w:val="006B001D"/>
    <w:rsid w:val="006B22D2"/>
    <w:rsid w:val="006B68FA"/>
    <w:rsid w:val="006C60A6"/>
    <w:rsid w:val="006D0FC4"/>
    <w:rsid w:val="006E3F34"/>
    <w:rsid w:val="006E4109"/>
    <w:rsid w:val="006F4ED6"/>
    <w:rsid w:val="007018B8"/>
    <w:rsid w:val="00712C33"/>
    <w:rsid w:val="0071452F"/>
    <w:rsid w:val="0071465B"/>
    <w:rsid w:val="00723DD2"/>
    <w:rsid w:val="007320A7"/>
    <w:rsid w:val="007349E7"/>
    <w:rsid w:val="00737268"/>
    <w:rsid w:val="007456EE"/>
    <w:rsid w:val="007471A5"/>
    <w:rsid w:val="00756A2B"/>
    <w:rsid w:val="00774CC7"/>
    <w:rsid w:val="007A5824"/>
    <w:rsid w:val="007B010A"/>
    <w:rsid w:val="007C6C99"/>
    <w:rsid w:val="007D1AE9"/>
    <w:rsid w:val="007D6E4A"/>
    <w:rsid w:val="007D6F0F"/>
    <w:rsid w:val="007E020F"/>
    <w:rsid w:val="00817396"/>
    <w:rsid w:val="00825C7D"/>
    <w:rsid w:val="008337A2"/>
    <w:rsid w:val="00834A26"/>
    <w:rsid w:val="0085122D"/>
    <w:rsid w:val="0085587D"/>
    <w:rsid w:val="008653CA"/>
    <w:rsid w:val="00883E28"/>
    <w:rsid w:val="00885A39"/>
    <w:rsid w:val="00885CA5"/>
    <w:rsid w:val="008965D2"/>
    <w:rsid w:val="008A252D"/>
    <w:rsid w:val="008B273E"/>
    <w:rsid w:val="008B38E3"/>
    <w:rsid w:val="008B3B1F"/>
    <w:rsid w:val="008B6854"/>
    <w:rsid w:val="008D6046"/>
    <w:rsid w:val="008D63A0"/>
    <w:rsid w:val="008F2B4C"/>
    <w:rsid w:val="008F71FB"/>
    <w:rsid w:val="00900992"/>
    <w:rsid w:val="00904011"/>
    <w:rsid w:val="0092142C"/>
    <w:rsid w:val="009456B1"/>
    <w:rsid w:val="00951727"/>
    <w:rsid w:val="00953F6F"/>
    <w:rsid w:val="009546BA"/>
    <w:rsid w:val="009563C7"/>
    <w:rsid w:val="00957E09"/>
    <w:rsid w:val="00993139"/>
    <w:rsid w:val="009B4D49"/>
    <w:rsid w:val="009C6D08"/>
    <w:rsid w:val="009C7852"/>
    <w:rsid w:val="009E35E9"/>
    <w:rsid w:val="009F5761"/>
    <w:rsid w:val="009F68FD"/>
    <w:rsid w:val="00A06E53"/>
    <w:rsid w:val="00A10665"/>
    <w:rsid w:val="00A23E06"/>
    <w:rsid w:val="00A30F2D"/>
    <w:rsid w:val="00A55EBD"/>
    <w:rsid w:val="00A62C46"/>
    <w:rsid w:val="00A711FA"/>
    <w:rsid w:val="00A81037"/>
    <w:rsid w:val="00A848F8"/>
    <w:rsid w:val="00A87C66"/>
    <w:rsid w:val="00A901FF"/>
    <w:rsid w:val="00A92D1E"/>
    <w:rsid w:val="00AA16EF"/>
    <w:rsid w:val="00AA3BA7"/>
    <w:rsid w:val="00AB0F04"/>
    <w:rsid w:val="00AB7FA3"/>
    <w:rsid w:val="00AC0DF3"/>
    <w:rsid w:val="00AC1B29"/>
    <w:rsid w:val="00AC1E87"/>
    <w:rsid w:val="00AC660C"/>
    <w:rsid w:val="00AD0343"/>
    <w:rsid w:val="00AD07D6"/>
    <w:rsid w:val="00AD0936"/>
    <w:rsid w:val="00AD6C28"/>
    <w:rsid w:val="00B03A22"/>
    <w:rsid w:val="00B33E58"/>
    <w:rsid w:val="00B40E8C"/>
    <w:rsid w:val="00B56458"/>
    <w:rsid w:val="00B57E79"/>
    <w:rsid w:val="00B6527C"/>
    <w:rsid w:val="00B66D51"/>
    <w:rsid w:val="00BA7B71"/>
    <w:rsid w:val="00BC1125"/>
    <w:rsid w:val="00BC5345"/>
    <w:rsid w:val="00BC5E45"/>
    <w:rsid w:val="00BD1741"/>
    <w:rsid w:val="00BD4E51"/>
    <w:rsid w:val="00BD5236"/>
    <w:rsid w:val="00BE05BA"/>
    <w:rsid w:val="00BE5092"/>
    <w:rsid w:val="00C02DAA"/>
    <w:rsid w:val="00C06FB6"/>
    <w:rsid w:val="00C12FB6"/>
    <w:rsid w:val="00C143E0"/>
    <w:rsid w:val="00C336BA"/>
    <w:rsid w:val="00C4088B"/>
    <w:rsid w:val="00C44960"/>
    <w:rsid w:val="00C556FF"/>
    <w:rsid w:val="00C7213A"/>
    <w:rsid w:val="00C72E91"/>
    <w:rsid w:val="00C87F7E"/>
    <w:rsid w:val="00C93345"/>
    <w:rsid w:val="00CA1DA4"/>
    <w:rsid w:val="00CA5B26"/>
    <w:rsid w:val="00CA6682"/>
    <w:rsid w:val="00CB535B"/>
    <w:rsid w:val="00CC245E"/>
    <w:rsid w:val="00CD4067"/>
    <w:rsid w:val="00CE3274"/>
    <w:rsid w:val="00CE3AF1"/>
    <w:rsid w:val="00D02282"/>
    <w:rsid w:val="00D0419F"/>
    <w:rsid w:val="00D34FBE"/>
    <w:rsid w:val="00D35654"/>
    <w:rsid w:val="00D35F55"/>
    <w:rsid w:val="00D3630F"/>
    <w:rsid w:val="00D55C41"/>
    <w:rsid w:val="00D64260"/>
    <w:rsid w:val="00D83348"/>
    <w:rsid w:val="00D84EE4"/>
    <w:rsid w:val="00D8712B"/>
    <w:rsid w:val="00D9141B"/>
    <w:rsid w:val="00DF1E78"/>
    <w:rsid w:val="00E000F3"/>
    <w:rsid w:val="00E0377C"/>
    <w:rsid w:val="00E04C6C"/>
    <w:rsid w:val="00E07DD2"/>
    <w:rsid w:val="00E21CE2"/>
    <w:rsid w:val="00E27F2B"/>
    <w:rsid w:val="00E70022"/>
    <w:rsid w:val="00E75F5A"/>
    <w:rsid w:val="00E8066C"/>
    <w:rsid w:val="00E824D8"/>
    <w:rsid w:val="00E948C6"/>
    <w:rsid w:val="00EB709B"/>
    <w:rsid w:val="00EE4F17"/>
    <w:rsid w:val="00EF40A7"/>
    <w:rsid w:val="00EF7782"/>
    <w:rsid w:val="00F175A7"/>
    <w:rsid w:val="00F26D7A"/>
    <w:rsid w:val="00F36BF3"/>
    <w:rsid w:val="00F43561"/>
    <w:rsid w:val="00F50F70"/>
    <w:rsid w:val="00F52B44"/>
    <w:rsid w:val="00F62BC0"/>
    <w:rsid w:val="00FA7335"/>
    <w:rsid w:val="00FC246F"/>
    <w:rsid w:val="00FE164A"/>
    <w:rsid w:val="00FE47CD"/>
    <w:rsid w:val="00FF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4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05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05D4D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rsid w:val="00005D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080318">
    <w:name w:val="产品方案正文080318"/>
    <w:basedOn w:val="a"/>
    <w:uiPriority w:val="99"/>
    <w:qFormat/>
    <w:rsid w:val="00005D4D"/>
    <w:pPr>
      <w:autoSpaceDE w:val="0"/>
      <w:autoSpaceDN w:val="0"/>
      <w:adjustRightInd w:val="0"/>
      <w:snapToGrid w:val="0"/>
      <w:spacing w:line="360" w:lineRule="auto"/>
      <w:ind w:firstLineChars="200" w:firstLine="200"/>
    </w:pPr>
    <w:rPr>
      <w:rFonts w:ascii="宋体" w:cs="宋体"/>
      <w:lang w:val="zh-CN"/>
    </w:rPr>
  </w:style>
  <w:style w:type="paragraph" w:styleId="a5">
    <w:name w:val="footer"/>
    <w:basedOn w:val="a"/>
    <w:link w:val="Char0"/>
    <w:uiPriority w:val="99"/>
    <w:semiHidden/>
    <w:rsid w:val="00825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825C7D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rsid w:val="00953F6F"/>
    <w:rPr>
      <w:color w:val="0000FF"/>
      <w:u w:val="single"/>
    </w:rPr>
  </w:style>
  <w:style w:type="character" w:customStyle="1" w:styleId="txtcontent11">
    <w:name w:val="txtcontent11"/>
    <w:basedOn w:val="a0"/>
    <w:rsid w:val="00565045"/>
    <w:rPr>
      <w:color w:val="000000"/>
      <w:sz w:val="19"/>
      <w:szCs w:val="19"/>
    </w:rPr>
  </w:style>
  <w:style w:type="paragraph" w:styleId="a7">
    <w:name w:val="Balloon Text"/>
    <w:basedOn w:val="a"/>
    <w:semiHidden/>
    <w:rsid w:val="00271223"/>
    <w:rPr>
      <w:sz w:val="18"/>
      <w:szCs w:val="18"/>
    </w:rPr>
  </w:style>
  <w:style w:type="paragraph" w:customStyle="1" w:styleId="Default">
    <w:name w:val="Default"/>
    <w:rsid w:val="003C1B2B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A12A1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4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00CFD-0755-4A10-9D88-3E702C8F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Office Word</Application>
  <DocSecurity>4</DocSecurity>
  <Lines>7</Lines>
  <Paragraphs>2</Paragraphs>
  <ScaleCrop>false</ScaleCrop>
  <Company>微软中国</Company>
  <LinksUpToDate>false</LinksUpToDate>
  <CharactersWithSpaces>1040</CharactersWithSpaces>
  <SharedDoc>false</SharedDoc>
  <HLinks>
    <vt:vector size="12" baseType="variant">
      <vt:variant>
        <vt:i4>5963844</vt:i4>
      </vt:variant>
      <vt:variant>
        <vt:i4>3</vt:i4>
      </vt:variant>
      <vt:variant>
        <vt:i4>0</vt:i4>
      </vt:variant>
      <vt:variant>
        <vt:i4>5</vt:i4>
      </vt:variant>
      <vt:variant>
        <vt:lpwstr>http://www.yhfund.com.cn/</vt:lpwstr>
      </vt:variant>
      <vt:variant>
        <vt:lpwstr/>
      </vt:variant>
      <vt:variant>
        <vt:i4>5636096</vt:i4>
      </vt:variant>
      <vt:variant>
        <vt:i4>0</vt:i4>
      </vt:variant>
      <vt:variant>
        <vt:i4>0</vt:i4>
      </vt:variant>
      <vt:variant>
        <vt:i4>5</vt:i4>
      </vt:variant>
      <vt:variant>
        <vt:lpwstr>http://www.ctsec.com/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银华基金管理有限公司关于增加光大银行、哈尔滨银行、东莞证券</dc:title>
  <dc:creator>gaoying</dc:creator>
  <cp:lastModifiedBy>ZHONGM</cp:lastModifiedBy>
  <cp:revision>2</cp:revision>
  <cp:lastPrinted>2015-08-19T08:23:00Z</cp:lastPrinted>
  <dcterms:created xsi:type="dcterms:W3CDTF">2021-04-06T16:22:00Z</dcterms:created>
  <dcterms:modified xsi:type="dcterms:W3CDTF">2021-04-06T16:22:00Z</dcterms:modified>
</cp:coreProperties>
</file>