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874E1">
      <w:pPr>
        <w:adjustRightInd w:val="0"/>
        <w:snapToGrid w:val="0"/>
        <w:spacing w:line="360" w:lineRule="auto"/>
        <w:jc w:val="center"/>
        <w:rPr>
          <w:rFonts w:ascii="Arial" w:hAnsi="宋体" w:cs="Arial"/>
          <w:b/>
          <w:sz w:val="28"/>
          <w:szCs w:val="28"/>
        </w:rPr>
      </w:pPr>
      <w:r>
        <w:rPr>
          <w:rFonts w:ascii="Arial" w:hAnsi="宋体" w:cs="Arial"/>
          <w:b/>
          <w:sz w:val="28"/>
          <w:szCs w:val="28"/>
        </w:rPr>
        <w:t>关于</w:t>
      </w:r>
      <w:r>
        <w:rPr>
          <w:rFonts w:ascii="Arial" w:hAnsi="宋体" w:cs="Arial" w:hint="eastAsia"/>
          <w:b/>
          <w:sz w:val="28"/>
          <w:szCs w:val="28"/>
        </w:rPr>
        <w:t>博时旗下部分开放式基金增加贵州银行股份有限公司为代销机构并参加其费率优惠活动的公告</w:t>
      </w:r>
    </w:p>
    <w:p w:rsidR="00000000" w:rsidRDefault="003874E1">
      <w:pPr>
        <w:adjustRightInd w:val="0"/>
        <w:snapToGrid w:val="0"/>
        <w:spacing w:line="360" w:lineRule="auto"/>
        <w:jc w:val="center"/>
        <w:rPr>
          <w:rFonts w:ascii="Arial" w:hAnsi="宋体" w:cs="Arial"/>
          <w:kern w:val="0"/>
          <w:sz w:val="24"/>
        </w:rPr>
      </w:pPr>
    </w:p>
    <w:p w:rsidR="00000000" w:rsidRDefault="003874E1">
      <w:pPr>
        <w:adjustRightInd w:val="0"/>
        <w:snapToGrid w:val="0"/>
        <w:spacing w:line="360" w:lineRule="auto"/>
        <w:ind w:firstLineChars="200" w:firstLine="420"/>
        <w:rPr>
          <w:rFonts w:ascii="Arial" w:hAnsi="宋体" w:cs="Arial" w:hint="eastAsia"/>
          <w:kern w:val="0"/>
          <w:szCs w:val="21"/>
        </w:rPr>
      </w:pPr>
      <w:r>
        <w:rPr>
          <w:rFonts w:ascii="宋体" w:hAnsi="宋体" w:cs="Arial"/>
          <w:kern w:val="0"/>
          <w:szCs w:val="21"/>
        </w:rPr>
        <w:t>根据博时基金管理有限公司</w:t>
      </w:r>
      <w:r>
        <w:rPr>
          <w:rFonts w:ascii="宋体" w:hAnsi="宋体" w:cs="Arial" w:hint="eastAsia"/>
          <w:kern w:val="0"/>
          <w:szCs w:val="21"/>
        </w:rPr>
        <w:t>（以下简称</w:t>
      </w:r>
      <w:r>
        <w:rPr>
          <w:rFonts w:ascii="宋体" w:hAnsi="宋体" w:cs="Arial"/>
          <w:kern w:val="0"/>
          <w:szCs w:val="21"/>
        </w:rPr>
        <w:t>“</w:t>
      </w:r>
      <w:r>
        <w:rPr>
          <w:rFonts w:ascii="宋体" w:hAnsi="宋体" w:cs="Arial" w:hint="eastAsia"/>
          <w:kern w:val="0"/>
          <w:szCs w:val="21"/>
        </w:rPr>
        <w:t>本公司</w:t>
      </w:r>
      <w:r>
        <w:rPr>
          <w:rFonts w:ascii="宋体" w:hAnsi="宋体" w:cs="Arial"/>
          <w:kern w:val="0"/>
          <w:szCs w:val="21"/>
        </w:rPr>
        <w:t>”</w:t>
      </w:r>
      <w:r>
        <w:rPr>
          <w:rFonts w:ascii="宋体" w:hAnsi="宋体" w:cs="Arial" w:hint="eastAsia"/>
          <w:kern w:val="0"/>
          <w:szCs w:val="21"/>
        </w:rPr>
        <w:t>）</w:t>
      </w:r>
      <w:r>
        <w:rPr>
          <w:rFonts w:ascii="宋体" w:hAnsi="宋体" w:cs="Arial"/>
          <w:kern w:val="0"/>
          <w:szCs w:val="21"/>
        </w:rPr>
        <w:t>与</w:t>
      </w:r>
      <w:r>
        <w:rPr>
          <w:rFonts w:ascii="宋体" w:hAnsi="宋体" w:cs="Arial" w:hint="eastAsia"/>
          <w:kern w:val="0"/>
          <w:szCs w:val="21"/>
        </w:rPr>
        <w:t>贵州银行股份有限公司（以下简称“贵州银行”）</w:t>
      </w:r>
      <w:r>
        <w:rPr>
          <w:rFonts w:ascii="宋体" w:hAnsi="宋体" w:cs="Arial"/>
          <w:kern w:val="0"/>
          <w:szCs w:val="21"/>
        </w:rPr>
        <w:t>签署的代理销售服务协议</w:t>
      </w:r>
      <w:r>
        <w:rPr>
          <w:rFonts w:ascii="宋体" w:hAnsi="宋体" w:cs="Arial" w:hint="eastAsia"/>
          <w:kern w:val="0"/>
          <w:szCs w:val="21"/>
        </w:rPr>
        <w:t>，</w:t>
      </w:r>
      <w:r>
        <w:rPr>
          <w:rFonts w:ascii="宋体" w:hAnsi="宋体" w:cs="Arial"/>
          <w:kern w:val="0"/>
          <w:szCs w:val="21"/>
        </w:rPr>
        <w:t>自</w:t>
      </w:r>
      <w:r>
        <w:rPr>
          <w:rFonts w:ascii="宋体" w:hAnsi="宋体" w:cs="Arial" w:hint="eastAsia"/>
          <w:kern w:val="0"/>
          <w:szCs w:val="21"/>
        </w:rPr>
        <w:t>2021</w:t>
      </w:r>
      <w:r>
        <w:rPr>
          <w:rFonts w:ascii="宋体" w:hAnsi="宋体" w:cs="Arial"/>
          <w:kern w:val="0"/>
          <w:szCs w:val="21"/>
        </w:rPr>
        <w:t>年</w:t>
      </w:r>
      <w:r>
        <w:rPr>
          <w:rFonts w:ascii="宋体" w:hAnsi="宋体" w:cs="Arial" w:hint="eastAsia"/>
          <w:kern w:val="0"/>
          <w:szCs w:val="21"/>
        </w:rPr>
        <w:t>4</w:t>
      </w:r>
      <w:r>
        <w:rPr>
          <w:rFonts w:ascii="宋体" w:hAnsi="宋体" w:cs="Arial"/>
          <w:kern w:val="0"/>
          <w:szCs w:val="21"/>
        </w:rPr>
        <w:t>月</w:t>
      </w:r>
      <w:r>
        <w:rPr>
          <w:rFonts w:ascii="宋体" w:hAnsi="宋体" w:cs="Arial" w:hint="eastAsia"/>
          <w:kern w:val="0"/>
          <w:szCs w:val="21"/>
        </w:rPr>
        <w:t>2</w:t>
      </w:r>
      <w:r>
        <w:rPr>
          <w:rFonts w:ascii="宋体" w:hAnsi="宋体" w:cs="Arial"/>
          <w:kern w:val="0"/>
          <w:szCs w:val="21"/>
        </w:rPr>
        <w:t>日起</w:t>
      </w:r>
      <w:r>
        <w:rPr>
          <w:rFonts w:ascii="宋体" w:hAnsi="宋体" w:cs="Arial" w:hint="eastAsia"/>
          <w:kern w:val="0"/>
          <w:szCs w:val="21"/>
        </w:rPr>
        <w:t>，</w:t>
      </w:r>
      <w:r>
        <w:rPr>
          <w:rFonts w:ascii="宋体" w:hAnsi="宋体" w:cs="Arial"/>
          <w:kern w:val="0"/>
          <w:szCs w:val="21"/>
        </w:rPr>
        <w:t>本公司将增加</w:t>
      </w:r>
      <w:r>
        <w:rPr>
          <w:rFonts w:ascii="宋体" w:hAnsi="宋体" w:cs="Arial" w:hint="eastAsia"/>
          <w:kern w:val="0"/>
          <w:szCs w:val="21"/>
        </w:rPr>
        <w:t>贵州银行</w:t>
      </w:r>
      <w:r>
        <w:rPr>
          <w:rFonts w:ascii="宋体" w:hAnsi="宋体" w:cs="Arial"/>
          <w:kern w:val="0"/>
          <w:szCs w:val="21"/>
        </w:rPr>
        <w:t>代理</w:t>
      </w:r>
      <w:r>
        <w:rPr>
          <w:rFonts w:ascii="Arial" w:hAnsi="宋体" w:cs="Arial"/>
          <w:kern w:val="0"/>
          <w:szCs w:val="21"/>
        </w:rPr>
        <w:t>下列基金的申购</w:t>
      </w:r>
      <w:r>
        <w:rPr>
          <w:rFonts w:ascii="Arial" w:hAnsi="宋体" w:cs="Arial" w:hint="eastAsia"/>
          <w:kern w:val="0"/>
          <w:szCs w:val="21"/>
        </w:rPr>
        <w:t>、</w:t>
      </w:r>
      <w:r>
        <w:rPr>
          <w:rFonts w:ascii="Arial" w:hAnsi="宋体" w:cs="Arial"/>
          <w:kern w:val="0"/>
          <w:szCs w:val="21"/>
        </w:rPr>
        <w:t>赎回</w:t>
      </w:r>
      <w:r>
        <w:rPr>
          <w:rFonts w:ascii="Arial" w:hAnsi="宋体" w:cs="Arial" w:hint="eastAsia"/>
          <w:kern w:val="0"/>
          <w:szCs w:val="21"/>
        </w:rPr>
        <w:t>、定投及转换等业务，并参加其费率优惠活动。</w:t>
      </w:r>
    </w:p>
    <w:p w:rsidR="00000000" w:rsidRDefault="003874E1">
      <w:pPr>
        <w:numPr>
          <w:ilvl w:val="0"/>
          <w:numId w:val="1"/>
        </w:numPr>
        <w:adjustRightInd w:val="0"/>
        <w:snapToGrid w:val="0"/>
        <w:spacing w:line="360" w:lineRule="auto"/>
        <w:rPr>
          <w:rFonts w:ascii="Arial" w:hAnsi="宋体" w:cs="Arial" w:hint="eastAsia"/>
          <w:kern w:val="0"/>
          <w:szCs w:val="21"/>
        </w:rPr>
      </w:pPr>
      <w:r>
        <w:rPr>
          <w:rFonts w:ascii="Arial" w:hAnsi="宋体" w:cs="Arial" w:hint="eastAsia"/>
          <w:kern w:val="0"/>
          <w:szCs w:val="21"/>
        </w:rPr>
        <w:t>本次</w:t>
      </w:r>
      <w:r>
        <w:rPr>
          <w:rFonts w:ascii="宋体" w:hAnsi="宋体" w:cs="Arial" w:hint="eastAsia"/>
          <w:kern w:val="0"/>
          <w:szCs w:val="21"/>
        </w:rPr>
        <w:t>贵州银行</w:t>
      </w:r>
      <w:r>
        <w:rPr>
          <w:rFonts w:ascii="Arial" w:hAnsi="宋体" w:cs="Arial" w:hint="eastAsia"/>
          <w:kern w:val="0"/>
          <w:szCs w:val="21"/>
        </w:rPr>
        <w:t>开通申购、赎回、定投及转换业务的基金</w:t>
      </w:r>
    </w:p>
    <w:tbl>
      <w:tblPr>
        <w:tblW w:w="8304" w:type="dxa"/>
        <w:tblInd w:w="93" w:type="dxa"/>
        <w:tblLook w:val="0000"/>
      </w:tblPr>
      <w:tblGrid>
        <w:gridCol w:w="866"/>
        <w:gridCol w:w="3118"/>
        <w:gridCol w:w="1080"/>
        <w:gridCol w:w="1080"/>
        <w:gridCol w:w="1080"/>
        <w:gridCol w:w="1080"/>
      </w:tblGrid>
      <w:tr w:rsidR="00000000">
        <w:trPr>
          <w:trHeight w:val="765"/>
        </w:trPr>
        <w:tc>
          <w:tcPr>
            <w:tcW w:w="866" w:type="dxa"/>
            <w:tcBorders>
              <w:top w:val="single" w:sz="4" w:space="0" w:color="auto"/>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3118" w:type="dxa"/>
            <w:tcBorders>
              <w:top w:val="single" w:sz="4" w:space="0" w:color="auto"/>
              <w:left w:val="nil"/>
              <w:bottom w:val="single" w:sz="4" w:space="0" w:color="auto"/>
              <w:right w:val="single" w:sz="4" w:space="0" w:color="auto"/>
            </w:tcBorders>
            <w:noWrap/>
            <w:vAlign w:val="center"/>
          </w:tcPr>
          <w:p w:rsidR="00000000" w:rsidRDefault="003874E1">
            <w:pPr>
              <w:widowControl/>
              <w:jc w:val="center"/>
              <w:rPr>
                <w:rFonts w:ascii="宋体" w:hAnsi="宋体" w:cs="宋体"/>
                <w:b/>
                <w:bCs/>
                <w:color w:val="000000"/>
                <w:kern w:val="0"/>
                <w:szCs w:val="21"/>
              </w:rPr>
            </w:pPr>
            <w:r>
              <w:rPr>
                <w:rFonts w:ascii="宋体" w:hAnsi="宋体" w:cs="宋体" w:hint="eastAsia"/>
                <w:b/>
                <w:bCs/>
                <w:color w:val="000000"/>
                <w:kern w:val="0"/>
                <w:szCs w:val="21"/>
              </w:rPr>
              <w:t>基金名称</w:t>
            </w:r>
          </w:p>
        </w:tc>
        <w:tc>
          <w:tcPr>
            <w:tcW w:w="1080" w:type="dxa"/>
            <w:tcBorders>
              <w:top w:val="single" w:sz="4" w:space="0" w:color="auto"/>
              <w:left w:val="nil"/>
              <w:bottom w:val="single" w:sz="4" w:space="0" w:color="auto"/>
              <w:right w:val="single" w:sz="4" w:space="0" w:color="auto"/>
            </w:tcBorders>
            <w:noWrap/>
            <w:vAlign w:val="center"/>
          </w:tcPr>
          <w:p w:rsidR="00000000" w:rsidRDefault="003874E1">
            <w:pPr>
              <w:widowControl/>
              <w:jc w:val="center"/>
              <w:rPr>
                <w:rFonts w:ascii="宋体" w:hAnsi="宋体" w:cs="宋体"/>
                <w:b/>
                <w:bCs/>
                <w:color w:val="000000"/>
                <w:kern w:val="0"/>
                <w:szCs w:val="21"/>
              </w:rPr>
            </w:pPr>
            <w:r>
              <w:rPr>
                <w:rFonts w:ascii="宋体" w:hAnsi="宋体" w:cs="宋体" w:hint="eastAsia"/>
                <w:b/>
                <w:bCs/>
                <w:color w:val="000000"/>
                <w:kern w:val="0"/>
                <w:szCs w:val="21"/>
              </w:rPr>
              <w:t>基金代码</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b/>
                <w:bCs/>
                <w:color w:val="000000"/>
                <w:kern w:val="0"/>
                <w:szCs w:val="21"/>
              </w:rPr>
            </w:pPr>
            <w:r>
              <w:rPr>
                <w:rFonts w:ascii="宋体" w:hAnsi="宋体" w:cs="宋体" w:hint="eastAsia"/>
                <w:b/>
                <w:bCs/>
                <w:color w:val="000000"/>
                <w:kern w:val="0"/>
                <w:szCs w:val="21"/>
              </w:rPr>
              <w:t>是否开通申购、赎回</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b/>
                <w:bCs/>
                <w:color w:val="000000"/>
                <w:kern w:val="0"/>
                <w:szCs w:val="21"/>
              </w:rPr>
            </w:pPr>
            <w:r>
              <w:rPr>
                <w:rFonts w:ascii="宋体" w:hAnsi="宋体" w:cs="宋体" w:hint="eastAsia"/>
                <w:b/>
                <w:bCs/>
                <w:color w:val="000000"/>
                <w:kern w:val="0"/>
                <w:szCs w:val="21"/>
              </w:rPr>
              <w:t>是否开通定投</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b/>
                <w:bCs/>
                <w:color w:val="000000"/>
                <w:kern w:val="0"/>
                <w:szCs w:val="21"/>
              </w:rPr>
            </w:pPr>
            <w:r>
              <w:rPr>
                <w:rFonts w:ascii="宋体" w:hAnsi="宋体" w:cs="宋体" w:hint="eastAsia"/>
                <w:b/>
                <w:bCs/>
                <w:color w:val="000000"/>
                <w:kern w:val="0"/>
                <w:szCs w:val="21"/>
              </w:rPr>
              <w:t>是否开通转换</w:t>
            </w:r>
          </w:p>
        </w:tc>
      </w:tr>
      <w:tr w:rsidR="00000000">
        <w:trPr>
          <w:trHeight w:val="525"/>
        </w:trPr>
        <w:tc>
          <w:tcPr>
            <w:tcW w:w="866" w:type="dxa"/>
            <w:tcBorders>
              <w:top w:val="nil"/>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3118" w:type="dxa"/>
            <w:tcBorders>
              <w:top w:val="nil"/>
              <w:left w:val="nil"/>
              <w:bottom w:val="single" w:sz="4" w:space="0" w:color="auto"/>
              <w:right w:val="single" w:sz="4" w:space="0" w:color="auto"/>
            </w:tcBorders>
          </w:tcPr>
          <w:p w:rsidR="00000000" w:rsidRDefault="003874E1">
            <w:pPr>
              <w:jc w:val="center"/>
              <w:rPr>
                <w:rFonts w:hint="eastAsia"/>
              </w:rPr>
            </w:pPr>
            <w:r>
              <w:rPr>
                <w:rFonts w:hint="eastAsia"/>
              </w:rPr>
              <w:t>博时互联网主题灵活配置混合型证券投资基金</w:t>
            </w:r>
          </w:p>
        </w:tc>
        <w:tc>
          <w:tcPr>
            <w:tcW w:w="1080" w:type="dxa"/>
            <w:tcBorders>
              <w:top w:val="nil"/>
              <w:left w:val="nil"/>
              <w:bottom w:val="single" w:sz="4" w:space="0" w:color="auto"/>
              <w:right w:val="single" w:sz="4" w:space="0" w:color="auto"/>
            </w:tcBorders>
            <w:noWrap/>
          </w:tcPr>
          <w:p w:rsidR="00000000" w:rsidRDefault="003874E1">
            <w:pPr>
              <w:jc w:val="center"/>
              <w:rPr>
                <w:rFonts w:hint="eastAsia"/>
              </w:rPr>
            </w:pPr>
            <w:r>
              <w:rPr>
                <w:rFonts w:hint="eastAsia"/>
              </w:rPr>
              <w:t>001125</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10"/>
        </w:trPr>
        <w:tc>
          <w:tcPr>
            <w:tcW w:w="866" w:type="dxa"/>
            <w:tcBorders>
              <w:top w:val="nil"/>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3118" w:type="dxa"/>
            <w:tcBorders>
              <w:top w:val="nil"/>
              <w:left w:val="nil"/>
              <w:bottom w:val="single" w:sz="4" w:space="0" w:color="auto"/>
              <w:right w:val="single" w:sz="4" w:space="0" w:color="auto"/>
            </w:tcBorders>
          </w:tcPr>
          <w:p w:rsidR="00000000" w:rsidRDefault="003874E1">
            <w:pPr>
              <w:jc w:val="center"/>
              <w:rPr>
                <w:rFonts w:hint="eastAsia"/>
              </w:rPr>
            </w:pPr>
            <w:r>
              <w:rPr>
                <w:rFonts w:hint="eastAsia"/>
              </w:rPr>
              <w:t>博时丝路主题股票型证券投资基金</w:t>
            </w:r>
            <w:r>
              <w:rPr>
                <w:rFonts w:hint="eastAsia"/>
              </w:rPr>
              <w:t>A</w:t>
            </w:r>
          </w:p>
        </w:tc>
        <w:tc>
          <w:tcPr>
            <w:tcW w:w="1080" w:type="dxa"/>
            <w:tcBorders>
              <w:top w:val="nil"/>
              <w:left w:val="nil"/>
              <w:bottom w:val="single" w:sz="4" w:space="0" w:color="auto"/>
              <w:right w:val="single" w:sz="4" w:space="0" w:color="auto"/>
            </w:tcBorders>
            <w:noWrap/>
          </w:tcPr>
          <w:p w:rsidR="00000000" w:rsidRDefault="003874E1">
            <w:pPr>
              <w:jc w:val="center"/>
              <w:rPr>
                <w:rFonts w:hint="eastAsia"/>
              </w:rPr>
            </w:pPr>
            <w:r>
              <w:rPr>
                <w:rFonts w:hint="eastAsia"/>
              </w:rPr>
              <w:t>001236</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25"/>
        </w:trPr>
        <w:tc>
          <w:tcPr>
            <w:tcW w:w="866" w:type="dxa"/>
            <w:tcBorders>
              <w:top w:val="nil"/>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3118" w:type="dxa"/>
            <w:tcBorders>
              <w:top w:val="nil"/>
              <w:left w:val="nil"/>
              <w:bottom w:val="single" w:sz="4" w:space="0" w:color="auto"/>
              <w:right w:val="single" w:sz="4" w:space="0" w:color="auto"/>
            </w:tcBorders>
          </w:tcPr>
          <w:p w:rsidR="00000000" w:rsidRDefault="003874E1">
            <w:pPr>
              <w:jc w:val="center"/>
              <w:rPr>
                <w:rFonts w:hint="eastAsia"/>
              </w:rPr>
            </w:pPr>
            <w:r>
              <w:rPr>
                <w:rFonts w:hint="eastAsia"/>
              </w:rPr>
              <w:t>博时外延增长主题灵活配置混合型证券投资基金</w:t>
            </w:r>
          </w:p>
        </w:tc>
        <w:tc>
          <w:tcPr>
            <w:tcW w:w="1080" w:type="dxa"/>
            <w:tcBorders>
              <w:top w:val="nil"/>
              <w:left w:val="nil"/>
              <w:bottom w:val="single" w:sz="4" w:space="0" w:color="auto"/>
              <w:right w:val="single" w:sz="4" w:space="0" w:color="auto"/>
            </w:tcBorders>
            <w:noWrap/>
          </w:tcPr>
          <w:p w:rsidR="00000000" w:rsidRDefault="003874E1">
            <w:pPr>
              <w:jc w:val="center"/>
              <w:rPr>
                <w:rFonts w:hint="eastAsia"/>
              </w:rPr>
            </w:pPr>
            <w:r>
              <w:rPr>
                <w:rFonts w:hint="eastAsia"/>
              </w:rPr>
              <w:t>002142</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25"/>
        </w:trPr>
        <w:tc>
          <w:tcPr>
            <w:tcW w:w="866" w:type="dxa"/>
            <w:tcBorders>
              <w:top w:val="nil"/>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3118" w:type="dxa"/>
            <w:tcBorders>
              <w:top w:val="nil"/>
              <w:left w:val="nil"/>
              <w:bottom w:val="single" w:sz="4" w:space="0" w:color="auto"/>
              <w:right w:val="single" w:sz="4" w:space="0" w:color="auto"/>
            </w:tcBorders>
          </w:tcPr>
          <w:p w:rsidR="00000000" w:rsidRDefault="003874E1">
            <w:pPr>
              <w:jc w:val="center"/>
              <w:rPr>
                <w:rFonts w:hint="eastAsia"/>
              </w:rPr>
            </w:pPr>
            <w:r>
              <w:rPr>
                <w:rFonts w:hint="eastAsia"/>
              </w:rPr>
              <w:t>博时逆向投资混合型证券投资基金</w:t>
            </w:r>
            <w:r>
              <w:rPr>
                <w:rFonts w:hint="eastAsia"/>
              </w:rPr>
              <w:t>A</w:t>
            </w:r>
          </w:p>
        </w:tc>
        <w:tc>
          <w:tcPr>
            <w:tcW w:w="1080" w:type="dxa"/>
            <w:tcBorders>
              <w:top w:val="nil"/>
              <w:left w:val="nil"/>
              <w:bottom w:val="single" w:sz="4" w:space="0" w:color="auto"/>
              <w:right w:val="single" w:sz="4" w:space="0" w:color="auto"/>
            </w:tcBorders>
            <w:noWrap/>
          </w:tcPr>
          <w:p w:rsidR="00000000" w:rsidRDefault="003874E1">
            <w:pPr>
              <w:jc w:val="center"/>
              <w:rPr>
                <w:rFonts w:hint="eastAsia"/>
              </w:rPr>
            </w:pPr>
            <w:r>
              <w:rPr>
                <w:rFonts w:hint="eastAsia"/>
              </w:rPr>
              <w:t>004434</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10"/>
        </w:trPr>
        <w:tc>
          <w:tcPr>
            <w:tcW w:w="866" w:type="dxa"/>
            <w:tcBorders>
              <w:top w:val="nil"/>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3118" w:type="dxa"/>
            <w:tcBorders>
              <w:top w:val="nil"/>
              <w:left w:val="nil"/>
              <w:bottom w:val="single" w:sz="4" w:space="0" w:color="auto"/>
              <w:right w:val="single" w:sz="4" w:space="0" w:color="auto"/>
            </w:tcBorders>
          </w:tcPr>
          <w:p w:rsidR="00000000" w:rsidRDefault="003874E1">
            <w:pPr>
              <w:jc w:val="center"/>
              <w:rPr>
                <w:rFonts w:hint="eastAsia"/>
              </w:rPr>
            </w:pPr>
            <w:r>
              <w:rPr>
                <w:rFonts w:hint="eastAsia"/>
              </w:rPr>
              <w:t>博时量化平衡混合型证券投资基金</w:t>
            </w:r>
          </w:p>
        </w:tc>
        <w:tc>
          <w:tcPr>
            <w:tcW w:w="1080" w:type="dxa"/>
            <w:tcBorders>
              <w:top w:val="nil"/>
              <w:left w:val="nil"/>
              <w:bottom w:val="single" w:sz="4" w:space="0" w:color="auto"/>
              <w:right w:val="single" w:sz="4" w:space="0" w:color="auto"/>
            </w:tcBorders>
            <w:noWrap/>
          </w:tcPr>
          <w:p w:rsidR="00000000" w:rsidRDefault="003874E1">
            <w:pPr>
              <w:jc w:val="center"/>
              <w:rPr>
                <w:rFonts w:hint="eastAsia"/>
              </w:rPr>
            </w:pPr>
            <w:r>
              <w:rPr>
                <w:rFonts w:hint="eastAsia"/>
              </w:rPr>
              <w:t>004495</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780"/>
        </w:trPr>
        <w:tc>
          <w:tcPr>
            <w:tcW w:w="866" w:type="dxa"/>
            <w:tcBorders>
              <w:top w:val="nil"/>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3118" w:type="dxa"/>
            <w:tcBorders>
              <w:top w:val="nil"/>
              <w:left w:val="nil"/>
              <w:bottom w:val="single" w:sz="4" w:space="0" w:color="auto"/>
              <w:right w:val="single" w:sz="4" w:space="0" w:color="auto"/>
            </w:tcBorders>
          </w:tcPr>
          <w:p w:rsidR="00000000" w:rsidRDefault="003874E1">
            <w:pPr>
              <w:jc w:val="center"/>
              <w:rPr>
                <w:rFonts w:hint="eastAsia"/>
              </w:rPr>
            </w:pPr>
            <w:r>
              <w:rPr>
                <w:rFonts w:hint="eastAsia"/>
              </w:rPr>
              <w:t>博时新兴消费主题混合型证券投资基金</w:t>
            </w:r>
          </w:p>
        </w:tc>
        <w:tc>
          <w:tcPr>
            <w:tcW w:w="1080" w:type="dxa"/>
            <w:tcBorders>
              <w:top w:val="nil"/>
              <w:left w:val="nil"/>
              <w:bottom w:val="single" w:sz="4" w:space="0" w:color="auto"/>
              <w:right w:val="single" w:sz="4" w:space="0" w:color="auto"/>
            </w:tcBorders>
            <w:noWrap/>
          </w:tcPr>
          <w:p w:rsidR="00000000" w:rsidRDefault="003874E1">
            <w:pPr>
              <w:jc w:val="center"/>
              <w:rPr>
                <w:rFonts w:hint="eastAsia"/>
              </w:rPr>
            </w:pPr>
            <w:r>
              <w:rPr>
                <w:rFonts w:hint="eastAsia"/>
              </w:rPr>
              <w:t>004505</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40"/>
        </w:trPr>
        <w:tc>
          <w:tcPr>
            <w:tcW w:w="866" w:type="dxa"/>
            <w:tcBorders>
              <w:top w:val="nil"/>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3118" w:type="dxa"/>
            <w:tcBorders>
              <w:top w:val="nil"/>
              <w:left w:val="nil"/>
              <w:bottom w:val="single" w:sz="4" w:space="0" w:color="auto"/>
              <w:right w:val="single" w:sz="4" w:space="0" w:color="auto"/>
            </w:tcBorders>
          </w:tcPr>
          <w:p w:rsidR="00000000" w:rsidRDefault="003874E1">
            <w:pPr>
              <w:jc w:val="center"/>
              <w:rPr>
                <w:rFonts w:hint="eastAsia"/>
              </w:rPr>
            </w:pPr>
            <w:r>
              <w:rPr>
                <w:rFonts w:hint="eastAsia"/>
              </w:rPr>
              <w:t>博时军工主题股票型证券投资基金</w:t>
            </w:r>
            <w:r>
              <w:rPr>
                <w:rFonts w:hint="eastAsia"/>
              </w:rPr>
              <w:t>A</w:t>
            </w:r>
          </w:p>
        </w:tc>
        <w:tc>
          <w:tcPr>
            <w:tcW w:w="1080" w:type="dxa"/>
            <w:tcBorders>
              <w:top w:val="nil"/>
              <w:left w:val="nil"/>
              <w:bottom w:val="single" w:sz="4" w:space="0" w:color="auto"/>
              <w:right w:val="single" w:sz="4" w:space="0" w:color="auto"/>
            </w:tcBorders>
            <w:noWrap/>
          </w:tcPr>
          <w:p w:rsidR="00000000" w:rsidRDefault="003874E1">
            <w:pPr>
              <w:jc w:val="center"/>
              <w:rPr>
                <w:rFonts w:hint="eastAsia"/>
              </w:rPr>
            </w:pPr>
            <w:r>
              <w:rPr>
                <w:rFonts w:hint="eastAsia"/>
              </w:rPr>
              <w:t>004698</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40"/>
        </w:trPr>
        <w:tc>
          <w:tcPr>
            <w:tcW w:w="866" w:type="dxa"/>
            <w:tcBorders>
              <w:top w:val="nil"/>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3118" w:type="dxa"/>
            <w:tcBorders>
              <w:top w:val="nil"/>
              <w:left w:val="nil"/>
              <w:bottom w:val="single" w:sz="4" w:space="0" w:color="auto"/>
              <w:right w:val="single" w:sz="4" w:space="0" w:color="auto"/>
            </w:tcBorders>
          </w:tcPr>
          <w:p w:rsidR="00000000" w:rsidRDefault="003874E1">
            <w:pPr>
              <w:jc w:val="center"/>
              <w:rPr>
                <w:rFonts w:hint="eastAsia"/>
              </w:rPr>
            </w:pPr>
            <w:r>
              <w:rPr>
                <w:rFonts w:hint="eastAsia"/>
              </w:rPr>
              <w:t>博时中债</w:t>
            </w:r>
            <w:r>
              <w:rPr>
                <w:rFonts w:hint="eastAsia"/>
              </w:rPr>
              <w:t>3-5</w:t>
            </w:r>
            <w:r>
              <w:rPr>
                <w:rFonts w:hint="eastAsia"/>
              </w:rPr>
              <w:t>年进出口行债券指数证券投资基金</w:t>
            </w:r>
            <w:r>
              <w:rPr>
                <w:rFonts w:hint="eastAsia"/>
              </w:rPr>
              <w:t>A</w:t>
            </w:r>
          </w:p>
        </w:tc>
        <w:tc>
          <w:tcPr>
            <w:tcW w:w="1080" w:type="dxa"/>
            <w:tcBorders>
              <w:top w:val="nil"/>
              <w:left w:val="nil"/>
              <w:bottom w:val="single" w:sz="4" w:space="0" w:color="auto"/>
              <w:right w:val="single" w:sz="4" w:space="0" w:color="auto"/>
            </w:tcBorders>
            <w:noWrap/>
          </w:tcPr>
          <w:p w:rsidR="00000000" w:rsidRDefault="003874E1">
            <w:pPr>
              <w:jc w:val="center"/>
              <w:rPr>
                <w:rFonts w:hint="eastAsia"/>
              </w:rPr>
            </w:pPr>
            <w:r>
              <w:rPr>
                <w:rFonts w:hint="eastAsia"/>
              </w:rPr>
              <w:t>006727</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40"/>
        </w:trPr>
        <w:tc>
          <w:tcPr>
            <w:tcW w:w="866" w:type="dxa"/>
            <w:tcBorders>
              <w:top w:val="nil"/>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3118" w:type="dxa"/>
            <w:tcBorders>
              <w:top w:val="nil"/>
              <w:left w:val="nil"/>
              <w:bottom w:val="single" w:sz="4" w:space="0" w:color="auto"/>
              <w:right w:val="single" w:sz="4" w:space="0" w:color="auto"/>
            </w:tcBorders>
          </w:tcPr>
          <w:p w:rsidR="00000000" w:rsidRDefault="003874E1">
            <w:pPr>
              <w:jc w:val="center"/>
              <w:rPr>
                <w:rFonts w:hint="eastAsia"/>
              </w:rPr>
            </w:pPr>
            <w:r>
              <w:rPr>
                <w:rFonts w:hint="eastAsia"/>
              </w:rPr>
              <w:t>博时消费创新混合</w:t>
            </w:r>
            <w:r>
              <w:rPr>
                <w:rFonts w:hint="eastAsia"/>
              </w:rPr>
              <w:t>型证券投资基金</w:t>
            </w:r>
            <w:r>
              <w:rPr>
                <w:rFonts w:hint="eastAsia"/>
              </w:rPr>
              <w:t>A</w:t>
            </w:r>
          </w:p>
        </w:tc>
        <w:tc>
          <w:tcPr>
            <w:tcW w:w="1080" w:type="dxa"/>
            <w:tcBorders>
              <w:top w:val="nil"/>
              <w:left w:val="nil"/>
              <w:bottom w:val="single" w:sz="4" w:space="0" w:color="auto"/>
              <w:right w:val="single" w:sz="4" w:space="0" w:color="auto"/>
            </w:tcBorders>
            <w:noWrap/>
          </w:tcPr>
          <w:p w:rsidR="00000000" w:rsidRDefault="003874E1">
            <w:pPr>
              <w:jc w:val="center"/>
              <w:rPr>
                <w:rFonts w:hint="eastAsia"/>
              </w:rPr>
            </w:pPr>
            <w:r>
              <w:rPr>
                <w:rFonts w:hint="eastAsia"/>
              </w:rPr>
              <w:t>010326</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40"/>
        </w:trPr>
        <w:tc>
          <w:tcPr>
            <w:tcW w:w="866" w:type="dxa"/>
            <w:tcBorders>
              <w:top w:val="nil"/>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3118" w:type="dxa"/>
            <w:tcBorders>
              <w:top w:val="nil"/>
              <w:left w:val="nil"/>
              <w:bottom w:val="single" w:sz="4" w:space="0" w:color="auto"/>
              <w:right w:val="single" w:sz="4" w:space="0" w:color="auto"/>
            </w:tcBorders>
          </w:tcPr>
          <w:p w:rsidR="00000000" w:rsidRDefault="003874E1">
            <w:pPr>
              <w:jc w:val="center"/>
              <w:rPr>
                <w:rFonts w:hint="eastAsia"/>
              </w:rPr>
            </w:pPr>
            <w:r>
              <w:rPr>
                <w:rFonts w:hint="eastAsia"/>
              </w:rPr>
              <w:t>博时价值增长证券投资基金</w:t>
            </w:r>
          </w:p>
        </w:tc>
        <w:tc>
          <w:tcPr>
            <w:tcW w:w="1080" w:type="dxa"/>
            <w:tcBorders>
              <w:top w:val="nil"/>
              <w:left w:val="nil"/>
              <w:bottom w:val="single" w:sz="4" w:space="0" w:color="auto"/>
              <w:right w:val="single" w:sz="4" w:space="0" w:color="auto"/>
            </w:tcBorders>
            <w:noWrap/>
          </w:tcPr>
          <w:p w:rsidR="00000000" w:rsidRDefault="003874E1">
            <w:pPr>
              <w:jc w:val="center"/>
              <w:rPr>
                <w:rFonts w:hint="eastAsia"/>
              </w:rPr>
            </w:pPr>
            <w:r>
              <w:rPr>
                <w:rFonts w:hint="eastAsia"/>
              </w:rPr>
              <w:t>050001</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40"/>
        </w:trPr>
        <w:tc>
          <w:tcPr>
            <w:tcW w:w="866" w:type="dxa"/>
            <w:tcBorders>
              <w:top w:val="nil"/>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3118" w:type="dxa"/>
            <w:tcBorders>
              <w:top w:val="nil"/>
              <w:left w:val="nil"/>
              <w:bottom w:val="single" w:sz="4" w:space="0" w:color="auto"/>
              <w:right w:val="single" w:sz="4" w:space="0" w:color="auto"/>
            </w:tcBorders>
          </w:tcPr>
          <w:p w:rsidR="00000000" w:rsidRDefault="003874E1">
            <w:pPr>
              <w:jc w:val="center"/>
              <w:rPr>
                <w:rFonts w:hint="eastAsia"/>
              </w:rPr>
            </w:pPr>
            <w:r>
              <w:rPr>
                <w:rFonts w:hint="eastAsia"/>
              </w:rPr>
              <w:t>博时特许价值混合型证券投资基金</w:t>
            </w:r>
            <w:r>
              <w:rPr>
                <w:rFonts w:hint="eastAsia"/>
              </w:rPr>
              <w:t>A</w:t>
            </w:r>
          </w:p>
        </w:tc>
        <w:tc>
          <w:tcPr>
            <w:tcW w:w="1080" w:type="dxa"/>
            <w:tcBorders>
              <w:top w:val="nil"/>
              <w:left w:val="nil"/>
              <w:bottom w:val="single" w:sz="4" w:space="0" w:color="auto"/>
              <w:right w:val="single" w:sz="4" w:space="0" w:color="auto"/>
            </w:tcBorders>
            <w:noWrap/>
          </w:tcPr>
          <w:p w:rsidR="00000000" w:rsidRDefault="003874E1">
            <w:pPr>
              <w:jc w:val="center"/>
              <w:rPr>
                <w:rFonts w:hint="eastAsia"/>
              </w:rPr>
            </w:pPr>
            <w:r>
              <w:rPr>
                <w:rFonts w:hint="eastAsia"/>
              </w:rPr>
              <w:t>050010</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nil"/>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40"/>
        </w:trPr>
        <w:tc>
          <w:tcPr>
            <w:tcW w:w="866" w:type="dxa"/>
            <w:tcBorders>
              <w:top w:val="single" w:sz="4" w:space="0" w:color="auto"/>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hint="eastAsia"/>
                <w:color w:val="000000"/>
                <w:kern w:val="0"/>
                <w:szCs w:val="21"/>
              </w:rPr>
            </w:pPr>
            <w:r>
              <w:rPr>
                <w:rFonts w:ascii="宋体" w:hAnsi="宋体" w:cs="宋体" w:hint="eastAsia"/>
                <w:color w:val="000000"/>
                <w:kern w:val="0"/>
                <w:szCs w:val="21"/>
              </w:rPr>
              <w:t>12</w:t>
            </w:r>
          </w:p>
        </w:tc>
        <w:tc>
          <w:tcPr>
            <w:tcW w:w="3118" w:type="dxa"/>
            <w:tcBorders>
              <w:top w:val="single" w:sz="4" w:space="0" w:color="auto"/>
              <w:left w:val="nil"/>
              <w:bottom w:val="single" w:sz="4" w:space="0" w:color="auto"/>
              <w:right w:val="single" w:sz="4" w:space="0" w:color="auto"/>
            </w:tcBorders>
          </w:tcPr>
          <w:p w:rsidR="00000000" w:rsidRDefault="003874E1">
            <w:pPr>
              <w:jc w:val="center"/>
              <w:rPr>
                <w:rFonts w:hint="eastAsia"/>
              </w:rPr>
            </w:pPr>
            <w:r>
              <w:rPr>
                <w:rFonts w:hint="eastAsia"/>
              </w:rPr>
              <w:t>博时信用债券投资基金</w:t>
            </w:r>
            <w:r>
              <w:rPr>
                <w:rFonts w:hint="eastAsia"/>
              </w:rPr>
              <w:t>A</w:t>
            </w:r>
          </w:p>
        </w:tc>
        <w:tc>
          <w:tcPr>
            <w:tcW w:w="1080" w:type="dxa"/>
            <w:tcBorders>
              <w:top w:val="single" w:sz="4" w:space="0" w:color="auto"/>
              <w:left w:val="nil"/>
              <w:bottom w:val="single" w:sz="4" w:space="0" w:color="auto"/>
              <w:right w:val="single" w:sz="4" w:space="0" w:color="auto"/>
            </w:tcBorders>
            <w:noWrap/>
          </w:tcPr>
          <w:p w:rsidR="00000000" w:rsidRDefault="003874E1">
            <w:pPr>
              <w:jc w:val="center"/>
              <w:rPr>
                <w:rFonts w:hint="eastAsia"/>
              </w:rPr>
            </w:pPr>
            <w:r>
              <w:rPr>
                <w:rFonts w:hint="eastAsia"/>
              </w:rPr>
              <w:t>050011</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40"/>
        </w:trPr>
        <w:tc>
          <w:tcPr>
            <w:tcW w:w="866" w:type="dxa"/>
            <w:tcBorders>
              <w:top w:val="single" w:sz="4" w:space="0" w:color="auto"/>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hint="eastAsia"/>
                <w:color w:val="000000"/>
                <w:kern w:val="0"/>
                <w:szCs w:val="21"/>
              </w:rPr>
            </w:pPr>
            <w:r>
              <w:rPr>
                <w:rFonts w:ascii="宋体" w:hAnsi="宋体" w:cs="宋体" w:hint="eastAsia"/>
                <w:color w:val="000000"/>
                <w:kern w:val="0"/>
                <w:szCs w:val="21"/>
              </w:rPr>
              <w:t>13</w:t>
            </w:r>
          </w:p>
        </w:tc>
        <w:tc>
          <w:tcPr>
            <w:tcW w:w="3118" w:type="dxa"/>
            <w:tcBorders>
              <w:top w:val="single" w:sz="4" w:space="0" w:color="auto"/>
              <w:left w:val="nil"/>
              <w:bottom w:val="single" w:sz="4" w:space="0" w:color="auto"/>
              <w:right w:val="single" w:sz="4" w:space="0" w:color="auto"/>
            </w:tcBorders>
          </w:tcPr>
          <w:p w:rsidR="00000000" w:rsidRDefault="003874E1">
            <w:pPr>
              <w:jc w:val="center"/>
              <w:rPr>
                <w:rFonts w:hint="eastAsia"/>
              </w:rPr>
            </w:pPr>
            <w:r>
              <w:rPr>
                <w:rFonts w:hint="eastAsia"/>
              </w:rPr>
              <w:t>博时策略灵活配置混合型证券投资基金</w:t>
            </w:r>
          </w:p>
        </w:tc>
        <w:tc>
          <w:tcPr>
            <w:tcW w:w="1080" w:type="dxa"/>
            <w:tcBorders>
              <w:top w:val="single" w:sz="4" w:space="0" w:color="auto"/>
              <w:left w:val="nil"/>
              <w:bottom w:val="single" w:sz="4" w:space="0" w:color="auto"/>
              <w:right w:val="single" w:sz="4" w:space="0" w:color="auto"/>
            </w:tcBorders>
            <w:noWrap/>
          </w:tcPr>
          <w:p w:rsidR="00000000" w:rsidRDefault="003874E1">
            <w:pPr>
              <w:jc w:val="center"/>
              <w:rPr>
                <w:rFonts w:hint="eastAsia"/>
              </w:rPr>
            </w:pPr>
            <w:r>
              <w:rPr>
                <w:rFonts w:hint="eastAsia"/>
              </w:rPr>
              <w:t>050012</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40"/>
        </w:trPr>
        <w:tc>
          <w:tcPr>
            <w:tcW w:w="866" w:type="dxa"/>
            <w:tcBorders>
              <w:top w:val="single" w:sz="4" w:space="0" w:color="auto"/>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hint="eastAsia"/>
                <w:color w:val="000000"/>
                <w:kern w:val="0"/>
                <w:szCs w:val="21"/>
              </w:rPr>
            </w:pPr>
            <w:r>
              <w:rPr>
                <w:rFonts w:ascii="宋体" w:hAnsi="宋体" w:cs="宋体" w:hint="eastAsia"/>
                <w:color w:val="000000"/>
                <w:kern w:val="0"/>
                <w:szCs w:val="21"/>
              </w:rPr>
              <w:t>14</w:t>
            </w:r>
          </w:p>
        </w:tc>
        <w:tc>
          <w:tcPr>
            <w:tcW w:w="3118" w:type="dxa"/>
            <w:tcBorders>
              <w:top w:val="single" w:sz="4" w:space="0" w:color="auto"/>
              <w:left w:val="nil"/>
              <w:bottom w:val="single" w:sz="4" w:space="0" w:color="auto"/>
              <w:right w:val="single" w:sz="4" w:space="0" w:color="auto"/>
            </w:tcBorders>
          </w:tcPr>
          <w:p w:rsidR="00000000" w:rsidRDefault="003874E1">
            <w:pPr>
              <w:jc w:val="center"/>
              <w:rPr>
                <w:rFonts w:hint="eastAsia"/>
              </w:rPr>
            </w:pPr>
            <w:r>
              <w:rPr>
                <w:rFonts w:hint="eastAsia"/>
              </w:rPr>
              <w:t>博时宏观回报债券型证券投资基金</w:t>
            </w:r>
            <w:r>
              <w:rPr>
                <w:rFonts w:hint="eastAsia"/>
              </w:rPr>
              <w:t>A</w:t>
            </w:r>
          </w:p>
        </w:tc>
        <w:tc>
          <w:tcPr>
            <w:tcW w:w="1080" w:type="dxa"/>
            <w:tcBorders>
              <w:top w:val="single" w:sz="4" w:space="0" w:color="auto"/>
              <w:left w:val="nil"/>
              <w:bottom w:val="single" w:sz="4" w:space="0" w:color="auto"/>
              <w:right w:val="single" w:sz="4" w:space="0" w:color="auto"/>
            </w:tcBorders>
            <w:noWrap/>
          </w:tcPr>
          <w:p w:rsidR="00000000" w:rsidRDefault="003874E1">
            <w:pPr>
              <w:jc w:val="center"/>
              <w:rPr>
                <w:rFonts w:hint="eastAsia"/>
              </w:rPr>
            </w:pPr>
            <w:r>
              <w:rPr>
                <w:rFonts w:hint="eastAsia"/>
              </w:rPr>
              <w:t>050016</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40"/>
        </w:trPr>
        <w:tc>
          <w:tcPr>
            <w:tcW w:w="866" w:type="dxa"/>
            <w:tcBorders>
              <w:top w:val="single" w:sz="4" w:space="0" w:color="auto"/>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hint="eastAsia"/>
                <w:color w:val="000000"/>
                <w:kern w:val="0"/>
                <w:szCs w:val="21"/>
              </w:rPr>
            </w:pPr>
            <w:r>
              <w:rPr>
                <w:rFonts w:ascii="宋体" w:hAnsi="宋体" w:cs="宋体" w:hint="eastAsia"/>
                <w:color w:val="000000"/>
                <w:kern w:val="0"/>
                <w:szCs w:val="21"/>
              </w:rPr>
              <w:t>15</w:t>
            </w:r>
          </w:p>
        </w:tc>
        <w:tc>
          <w:tcPr>
            <w:tcW w:w="3118" w:type="dxa"/>
            <w:tcBorders>
              <w:top w:val="single" w:sz="4" w:space="0" w:color="auto"/>
              <w:left w:val="nil"/>
              <w:bottom w:val="single" w:sz="4" w:space="0" w:color="auto"/>
              <w:right w:val="single" w:sz="4" w:space="0" w:color="auto"/>
            </w:tcBorders>
          </w:tcPr>
          <w:p w:rsidR="00000000" w:rsidRDefault="003874E1">
            <w:pPr>
              <w:jc w:val="center"/>
              <w:rPr>
                <w:rFonts w:hint="eastAsia"/>
              </w:rPr>
            </w:pPr>
            <w:r>
              <w:rPr>
                <w:rFonts w:hint="eastAsia"/>
              </w:rPr>
              <w:t>博时转债增强债券型证券投资基金</w:t>
            </w:r>
            <w:r>
              <w:rPr>
                <w:rFonts w:hint="eastAsia"/>
              </w:rPr>
              <w:t>A</w:t>
            </w:r>
          </w:p>
        </w:tc>
        <w:tc>
          <w:tcPr>
            <w:tcW w:w="1080" w:type="dxa"/>
            <w:tcBorders>
              <w:top w:val="single" w:sz="4" w:space="0" w:color="auto"/>
              <w:left w:val="nil"/>
              <w:bottom w:val="single" w:sz="4" w:space="0" w:color="auto"/>
              <w:right w:val="single" w:sz="4" w:space="0" w:color="auto"/>
            </w:tcBorders>
            <w:noWrap/>
          </w:tcPr>
          <w:p w:rsidR="00000000" w:rsidRDefault="003874E1">
            <w:pPr>
              <w:jc w:val="center"/>
              <w:rPr>
                <w:rFonts w:hint="eastAsia"/>
              </w:rPr>
            </w:pPr>
            <w:r>
              <w:rPr>
                <w:rFonts w:hint="eastAsia"/>
              </w:rPr>
              <w:t>050019</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40"/>
        </w:trPr>
        <w:tc>
          <w:tcPr>
            <w:tcW w:w="866" w:type="dxa"/>
            <w:tcBorders>
              <w:top w:val="single" w:sz="4" w:space="0" w:color="auto"/>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hint="eastAsia"/>
                <w:color w:val="000000"/>
                <w:kern w:val="0"/>
                <w:szCs w:val="21"/>
              </w:rPr>
            </w:pPr>
            <w:r>
              <w:rPr>
                <w:rFonts w:ascii="宋体" w:hAnsi="宋体" w:cs="宋体" w:hint="eastAsia"/>
                <w:color w:val="000000"/>
                <w:kern w:val="0"/>
                <w:szCs w:val="21"/>
              </w:rPr>
              <w:lastRenderedPageBreak/>
              <w:t>16</w:t>
            </w:r>
          </w:p>
        </w:tc>
        <w:tc>
          <w:tcPr>
            <w:tcW w:w="3118" w:type="dxa"/>
            <w:tcBorders>
              <w:top w:val="single" w:sz="4" w:space="0" w:color="auto"/>
              <w:left w:val="nil"/>
              <w:bottom w:val="single" w:sz="4" w:space="0" w:color="auto"/>
              <w:right w:val="single" w:sz="4" w:space="0" w:color="auto"/>
            </w:tcBorders>
          </w:tcPr>
          <w:p w:rsidR="00000000" w:rsidRDefault="003874E1">
            <w:pPr>
              <w:jc w:val="center"/>
              <w:rPr>
                <w:rFonts w:hint="eastAsia"/>
              </w:rPr>
            </w:pPr>
            <w:r>
              <w:rPr>
                <w:rFonts w:hint="eastAsia"/>
              </w:rPr>
              <w:t>博时回报灵活配置混合型证券投资基金</w:t>
            </w:r>
          </w:p>
        </w:tc>
        <w:tc>
          <w:tcPr>
            <w:tcW w:w="1080" w:type="dxa"/>
            <w:tcBorders>
              <w:top w:val="single" w:sz="4" w:space="0" w:color="auto"/>
              <w:left w:val="nil"/>
              <w:bottom w:val="single" w:sz="4" w:space="0" w:color="auto"/>
              <w:right w:val="single" w:sz="4" w:space="0" w:color="auto"/>
            </w:tcBorders>
            <w:noWrap/>
          </w:tcPr>
          <w:p w:rsidR="00000000" w:rsidRDefault="003874E1">
            <w:pPr>
              <w:jc w:val="center"/>
              <w:rPr>
                <w:rFonts w:hint="eastAsia"/>
              </w:rPr>
            </w:pPr>
            <w:r>
              <w:rPr>
                <w:rFonts w:hint="eastAsia"/>
              </w:rPr>
              <w:t>050022</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40"/>
        </w:trPr>
        <w:tc>
          <w:tcPr>
            <w:tcW w:w="866" w:type="dxa"/>
            <w:tcBorders>
              <w:top w:val="single" w:sz="4" w:space="0" w:color="auto"/>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hint="eastAsia"/>
                <w:color w:val="000000"/>
                <w:kern w:val="0"/>
                <w:szCs w:val="21"/>
              </w:rPr>
            </w:pPr>
            <w:r>
              <w:rPr>
                <w:rFonts w:ascii="宋体" w:hAnsi="宋体" w:cs="宋体" w:hint="eastAsia"/>
                <w:color w:val="000000"/>
                <w:kern w:val="0"/>
                <w:szCs w:val="21"/>
              </w:rPr>
              <w:t>17</w:t>
            </w:r>
          </w:p>
        </w:tc>
        <w:tc>
          <w:tcPr>
            <w:tcW w:w="3118" w:type="dxa"/>
            <w:tcBorders>
              <w:top w:val="single" w:sz="4" w:space="0" w:color="auto"/>
              <w:left w:val="nil"/>
              <w:bottom w:val="single" w:sz="4" w:space="0" w:color="auto"/>
              <w:right w:val="single" w:sz="4" w:space="0" w:color="auto"/>
            </w:tcBorders>
          </w:tcPr>
          <w:p w:rsidR="00000000" w:rsidRDefault="003874E1">
            <w:pPr>
              <w:jc w:val="center"/>
              <w:rPr>
                <w:rFonts w:hint="eastAsia"/>
              </w:rPr>
            </w:pPr>
            <w:r>
              <w:rPr>
                <w:rFonts w:hint="eastAsia"/>
              </w:rPr>
              <w:t>博时天颐债券型证券投资基金</w:t>
            </w:r>
            <w:r>
              <w:rPr>
                <w:rFonts w:hint="eastAsia"/>
              </w:rPr>
              <w:t>A</w:t>
            </w:r>
          </w:p>
        </w:tc>
        <w:tc>
          <w:tcPr>
            <w:tcW w:w="1080" w:type="dxa"/>
            <w:tcBorders>
              <w:top w:val="single" w:sz="4" w:space="0" w:color="auto"/>
              <w:left w:val="nil"/>
              <w:bottom w:val="single" w:sz="4" w:space="0" w:color="auto"/>
              <w:right w:val="single" w:sz="4" w:space="0" w:color="auto"/>
            </w:tcBorders>
            <w:noWrap/>
          </w:tcPr>
          <w:p w:rsidR="00000000" w:rsidRDefault="003874E1">
            <w:pPr>
              <w:jc w:val="center"/>
              <w:rPr>
                <w:rFonts w:hint="eastAsia"/>
              </w:rPr>
            </w:pPr>
            <w:r>
              <w:rPr>
                <w:rFonts w:hint="eastAsia"/>
              </w:rPr>
              <w:t>050023</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40"/>
        </w:trPr>
        <w:tc>
          <w:tcPr>
            <w:tcW w:w="866" w:type="dxa"/>
            <w:tcBorders>
              <w:top w:val="single" w:sz="4" w:space="0" w:color="auto"/>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hint="eastAsia"/>
                <w:color w:val="000000"/>
                <w:kern w:val="0"/>
                <w:szCs w:val="21"/>
              </w:rPr>
            </w:pPr>
            <w:r>
              <w:rPr>
                <w:rFonts w:ascii="宋体" w:hAnsi="宋体" w:cs="宋体" w:hint="eastAsia"/>
                <w:color w:val="000000"/>
                <w:kern w:val="0"/>
                <w:szCs w:val="21"/>
              </w:rPr>
              <w:t>18</w:t>
            </w:r>
          </w:p>
        </w:tc>
        <w:tc>
          <w:tcPr>
            <w:tcW w:w="3118" w:type="dxa"/>
            <w:tcBorders>
              <w:top w:val="single" w:sz="4" w:space="0" w:color="auto"/>
              <w:left w:val="nil"/>
              <w:bottom w:val="single" w:sz="4" w:space="0" w:color="auto"/>
              <w:right w:val="single" w:sz="4" w:space="0" w:color="auto"/>
            </w:tcBorders>
          </w:tcPr>
          <w:p w:rsidR="00000000" w:rsidRDefault="003874E1">
            <w:pPr>
              <w:jc w:val="center"/>
              <w:rPr>
                <w:rFonts w:hint="eastAsia"/>
              </w:rPr>
            </w:pPr>
            <w:r>
              <w:rPr>
                <w:rFonts w:hint="eastAsia"/>
              </w:rPr>
              <w:t>博时标普</w:t>
            </w:r>
            <w:r>
              <w:rPr>
                <w:rFonts w:hint="eastAsia"/>
              </w:rPr>
              <w:t>500</w:t>
            </w:r>
            <w:r>
              <w:rPr>
                <w:rFonts w:hint="eastAsia"/>
              </w:rPr>
              <w:t>交易型开放式指数证券投资基金联接基金</w:t>
            </w:r>
            <w:r>
              <w:rPr>
                <w:rFonts w:hint="eastAsia"/>
              </w:rPr>
              <w:t>A</w:t>
            </w:r>
          </w:p>
        </w:tc>
        <w:tc>
          <w:tcPr>
            <w:tcW w:w="1080" w:type="dxa"/>
            <w:tcBorders>
              <w:top w:val="single" w:sz="4" w:space="0" w:color="auto"/>
              <w:left w:val="nil"/>
              <w:bottom w:val="single" w:sz="4" w:space="0" w:color="auto"/>
              <w:right w:val="single" w:sz="4" w:space="0" w:color="auto"/>
            </w:tcBorders>
            <w:noWrap/>
          </w:tcPr>
          <w:p w:rsidR="00000000" w:rsidRDefault="003874E1">
            <w:pPr>
              <w:jc w:val="center"/>
              <w:rPr>
                <w:rFonts w:hint="eastAsia"/>
              </w:rPr>
            </w:pPr>
            <w:r>
              <w:rPr>
                <w:rFonts w:hint="eastAsia"/>
              </w:rPr>
              <w:t>050025</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40"/>
        </w:trPr>
        <w:tc>
          <w:tcPr>
            <w:tcW w:w="866" w:type="dxa"/>
            <w:tcBorders>
              <w:top w:val="single" w:sz="4" w:space="0" w:color="auto"/>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hint="eastAsia"/>
                <w:color w:val="000000"/>
                <w:kern w:val="0"/>
                <w:szCs w:val="21"/>
              </w:rPr>
            </w:pPr>
            <w:r>
              <w:rPr>
                <w:rFonts w:ascii="宋体" w:hAnsi="宋体" w:cs="宋体" w:hint="eastAsia"/>
                <w:color w:val="000000"/>
                <w:kern w:val="0"/>
                <w:szCs w:val="21"/>
              </w:rPr>
              <w:t>19</w:t>
            </w:r>
          </w:p>
        </w:tc>
        <w:tc>
          <w:tcPr>
            <w:tcW w:w="3118" w:type="dxa"/>
            <w:tcBorders>
              <w:top w:val="single" w:sz="4" w:space="0" w:color="auto"/>
              <w:left w:val="nil"/>
              <w:bottom w:val="single" w:sz="4" w:space="0" w:color="auto"/>
              <w:right w:val="single" w:sz="4" w:space="0" w:color="auto"/>
            </w:tcBorders>
          </w:tcPr>
          <w:p w:rsidR="00000000" w:rsidRDefault="003874E1">
            <w:pPr>
              <w:jc w:val="center"/>
              <w:rPr>
                <w:rFonts w:hint="eastAsia"/>
              </w:rPr>
            </w:pPr>
            <w:r>
              <w:rPr>
                <w:rFonts w:hint="eastAsia"/>
              </w:rPr>
              <w:t>博时亚洲票息收益债券型证券投资基金（人民币）</w:t>
            </w:r>
          </w:p>
        </w:tc>
        <w:tc>
          <w:tcPr>
            <w:tcW w:w="1080" w:type="dxa"/>
            <w:tcBorders>
              <w:top w:val="single" w:sz="4" w:space="0" w:color="auto"/>
              <w:left w:val="nil"/>
              <w:bottom w:val="single" w:sz="4" w:space="0" w:color="auto"/>
              <w:right w:val="single" w:sz="4" w:space="0" w:color="auto"/>
            </w:tcBorders>
            <w:noWrap/>
          </w:tcPr>
          <w:p w:rsidR="00000000" w:rsidRDefault="003874E1">
            <w:pPr>
              <w:jc w:val="center"/>
              <w:rPr>
                <w:rFonts w:hint="eastAsia"/>
              </w:rPr>
            </w:pPr>
            <w:r>
              <w:rPr>
                <w:rFonts w:hint="eastAsia"/>
              </w:rPr>
              <w:t>050030</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000000">
        <w:trPr>
          <w:trHeight w:val="540"/>
        </w:trPr>
        <w:tc>
          <w:tcPr>
            <w:tcW w:w="866" w:type="dxa"/>
            <w:tcBorders>
              <w:top w:val="single" w:sz="4" w:space="0" w:color="auto"/>
              <w:left w:val="single" w:sz="4" w:space="0" w:color="auto"/>
              <w:bottom w:val="single" w:sz="4" w:space="0" w:color="auto"/>
              <w:right w:val="single" w:sz="4" w:space="0" w:color="auto"/>
            </w:tcBorders>
            <w:noWrap/>
            <w:vAlign w:val="center"/>
          </w:tcPr>
          <w:p w:rsidR="00000000" w:rsidRDefault="003874E1">
            <w:pPr>
              <w:widowControl/>
              <w:jc w:val="center"/>
              <w:rPr>
                <w:rFonts w:ascii="宋体" w:hAnsi="宋体" w:cs="宋体" w:hint="eastAsia"/>
                <w:color w:val="000000"/>
                <w:kern w:val="0"/>
                <w:szCs w:val="21"/>
              </w:rPr>
            </w:pPr>
            <w:r>
              <w:rPr>
                <w:rFonts w:ascii="宋体" w:hAnsi="宋体" w:cs="宋体" w:hint="eastAsia"/>
                <w:color w:val="000000"/>
                <w:kern w:val="0"/>
                <w:szCs w:val="21"/>
              </w:rPr>
              <w:t>20</w:t>
            </w:r>
          </w:p>
        </w:tc>
        <w:tc>
          <w:tcPr>
            <w:tcW w:w="3118" w:type="dxa"/>
            <w:tcBorders>
              <w:top w:val="single" w:sz="4" w:space="0" w:color="auto"/>
              <w:left w:val="nil"/>
              <w:bottom w:val="single" w:sz="4" w:space="0" w:color="auto"/>
              <w:right w:val="single" w:sz="4" w:space="0" w:color="auto"/>
            </w:tcBorders>
          </w:tcPr>
          <w:p w:rsidR="00000000" w:rsidRDefault="003874E1">
            <w:pPr>
              <w:jc w:val="center"/>
              <w:rPr>
                <w:rFonts w:hint="eastAsia"/>
              </w:rPr>
            </w:pPr>
            <w:r>
              <w:rPr>
                <w:rFonts w:hint="eastAsia"/>
              </w:rPr>
              <w:t>博时价值增长贰号证券投资基金</w:t>
            </w:r>
          </w:p>
        </w:tc>
        <w:tc>
          <w:tcPr>
            <w:tcW w:w="1080" w:type="dxa"/>
            <w:tcBorders>
              <w:top w:val="single" w:sz="4" w:space="0" w:color="auto"/>
              <w:left w:val="nil"/>
              <w:bottom w:val="single" w:sz="4" w:space="0" w:color="auto"/>
              <w:right w:val="single" w:sz="4" w:space="0" w:color="auto"/>
            </w:tcBorders>
            <w:noWrap/>
          </w:tcPr>
          <w:p w:rsidR="00000000" w:rsidRDefault="003874E1">
            <w:pPr>
              <w:jc w:val="center"/>
            </w:pPr>
            <w:r>
              <w:rPr>
                <w:rFonts w:hint="eastAsia"/>
              </w:rPr>
              <w:t>050201</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1080" w:type="dxa"/>
            <w:tcBorders>
              <w:top w:val="single" w:sz="4" w:space="0" w:color="auto"/>
              <w:left w:val="nil"/>
              <w:bottom w:val="single" w:sz="4" w:space="0" w:color="auto"/>
              <w:right w:val="single" w:sz="4" w:space="0" w:color="auto"/>
            </w:tcBorders>
            <w:vAlign w:val="center"/>
          </w:tcPr>
          <w:p w:rsidR="00000000" w:rsidRDefault="003874E1">
            <w:pPr>
              <w:widowControl/>
              <w:jc w:val="center"/>
              <w:rPr>
                <w:rFonts w:ascii="宋体" w:hAnsi="宋体" w:cs="宋体"/>
                <w:color w:val="000000"/>
                <w:kern w:val="0"/>
                <w:szCs w:val="21"/>
              </w:rPr>
            </w:pPr>
            <w:r>
              <w:rPr>
                <w:rFonts w:ascii="宋体" w:hAnsi="宋体" w:cs="宋体" w:hint="eastAsia"/>
                <w:color w:val="000000"/>
                <w:kern w:val="0"/>
                <w:szCs w:val="21"/>
              </w:rPr>
              <w:t>是</w:t>
            </w:r>
          </w:p>
        </w:tc>
      </w:tr>
    </w:tbl>
    <w:p w:rsidR="00000000" w:rsidRDefault="003874E1">
      <w:pPr>
        <w:adjustRightInd w:val="0"/>
        <w:snapToGrid w:val="0"/>
        <w:spacing w:line="360" w:lineRule="auto"/>
        <w:ind w:firstLineChars="200" w:firstLine="420"/>
        <w:rPr>
          <w:rFonts w:ascii="宋体" w:hAnsi="宋体" w:cs="Arial" w:hint="eastAsia"/>
          <w:kern w:val="0"/>
          <w:szCs w:val="21"/>
        </w:rPr>
      </w:pPr>
    </w:p>
    <w:p w:rsidR="00000000" w:rsidRDefault="003874E1">
      <w:pPr>
        <w:numPr>
          <w:ilvl w:val="0"/>
          <w:numId w:val="1"/>
        </w:numPr>
        <w:adjustRightInd w:val="0"/>
        <w:snapToGrid w:val="0"/>
        <w:spacing w:line="360" w:lineRule="auto"/>
        <w:rPr>
          <w:rFonts w:hint="eastAsia"/>
          <w:szCs w:val="21"/>
        </w:rPr>
      </w:pPr>
      <w:r>
        <w:rPr>
          <w:rFonts w:ascii="Arial" w:hAnsi="宋体" w:cs="Arial" w:hint="eastAsia"/>
          <w:kern w:val="0"/>
          <w:szCs w:val="21"/>
        </w:rPr>
        <w:t>费率优惠</w:t>
      </w:r>
      <w:r>
        <w:rPr>
          <w:rFonts w:hint="eastAsia"/>
          <w:szCs w:val="21"/>
        </w:rPr>
        <w:t>内容</w:t>
      </w:r>
    </w:p>
    <w:p w:rsidR="00000000" w:rsidRDefault="003874E1">
      <w:pPr>
        <w:spacing w:line="360" w:lineRule="auto"/>
        <w:ind w:firstLineChars="200" w:firstLine="420"/>
        <w:jc w:val="left"/>
        <w:rPr>
          <w:rFonts w:ascii="宋体" w:hAnsi="宋体"/>
          <w:szCs w:val="21"/>
        </w:rPr>
      </w:pPr>
      <w:r>
        <w:rPr>
          <w:rFonts w:ascii="宋体" w:hAnsi="宋体" w:hint="eastAsia"/>
          <w:szCs w:val="21"/>
        </w:rPr>
        <w:t>自</w:t>
      </w:r>
      <w:r>
        <w:rPr>
          <w:rFonts w:ascii="宋体" w:hAnsi="宋体" w:hint="eastAsia"/>
          <w:szCs w:val="21"/>
        </w:rPr>
        <w:t>2021</w:t>
      </w:r>
      <w:r>
        <w:rPr>
          <w:rFonts w:ascii="宋体" w:hAnsi="宋体" w:hint="eastAsia"/>
          <w:szCs w:val="21"/>
        </w:rPr>
        <w:t>年</w:t>
      </w:r>
      <w:r>
        <w:rPr>
          <w:rFonts w:ascii="宋体" w:hAnsi="宋体" w:hint="eastAsia"/>
          <w:szCs w:val="21"/>
        </w:rPr>
        <w:t>4</w:t>
      </w:r>
      <w:r>
        <w:rPr>
          <w:rFonts w:ascii="宋体" w:hAnsi="宋体" w:hint="eastAsia"/>
          <w:szCs w:val="21"/>
        </w:rPr>
        <w:t>月</w:t>
      </w:r>
      <w:r>
        <w:rPr>
          <w:rFonts w:ascii="宋体" w:hAnsi="宋体" w:hint="eastAsia"/>
          <w:szCs w:val="21"/>
        </w:rPr>
        <w:t>2</w:t>
      </w:r>
      <w:r>
        <w:rPr>
          <w:rFonts w:ascii="宋体" w:hAnsi="宋体" w:hint="eastAsia"/>
          <w:szCs w:val="21"/>
        </w:rPr>
        <w:t>日起，投资者通过贵州银行办理上述</w:t>
      </w:r>
      <w:r>
        <w:rPr>
          <w:rFonts w:ascii="宋体" w:hAnsi="宋体" w:hint="eastAsia"/>
          <w:szCs w:val="21"/>
        </w:rPr>
        <w:t>20</w:t>
      </w:r>
      <w:r>
        <w:rPr>
          <w:rFonts w:ascii="宋体" w:hAnsi="宋体" w:hint="eastAsia"/>
          <w:szCs w:val="21"/>
        </w:rPr>
        <w:t>只基金及博时安盈债券型证券投资基金</w:t>
      </w:r>
      <w:r>
        <w:rPr>
          <w:rFonts w:ascii="宋体" w:hAnsi="宋体" w:hint="eastAsia"/>
          <w:szCs w:val="21"/>
        </w:rPr>
        <w:t>A</w:t>
      </w:r>
      <w:r>
        <w:rPr>
          <w:rFonts w:ascii="宋体" w:hAnsi="宋体" w:hint="eastAsia"/>
          <w:szCs w:val="21"/>
        </w:rPr>
        <w:t>（基金代码：</w:t>
      </w:r>
      <w:r>
        <w:rPr>
          <w:rFonts w:ascii="宋体" w:hAnsi="宋体"/>
          <w:szCs w:val="21"/>
        </w:rPr>
        <w:t>000084</w:t>
      </w:r>
      <w:r>
        <w:rPr>
          <w:rFonts w:ascii="宋体" w:hAnsi="宋体" w:hint="eastAsia"/>
          <w:szCs w:val="21"/>
        </w:rPr>
        <w:t>）、博时安盈债券型证券投资基金</w:t>
      </w:r>
      <w:r>
        <w:rPr>
          <w:rFonts w:ascii="宋体" w:hAnsi="宋体" w:hint="eastAsia"/>
          <w:szCs w:val="21"/>
        </w:rPr>
        <w:t>C</w:t>
      </w:r>
      <w:r>
        <w:rPr>
          <w:rFonts w:ascii="宋体" w:hAnsi="宋体" w:hint="eastAsia"/>
          <w:szCs w:val="21"/>
        </w:rPr>
        <w:t>（基金代码：</w:t>
      </w:r>
      <w:r>
        <w:rPr>
          <w:rFonts w:ascii="宋体" w:hAnsi="宋体"/>
          <w:szCs w:val="21"/>
        </w:rPr>
        <w:t>000085</w:t>
      </w:r>
      <w:r>
        <w:rPr>
          <w:rFonts w:ascii="宋体" w:hAnsi="宋体" w:hint="eastAsia"/>
          <w:szCs w:val="21"/>
        </w:rPr>
        <w:t>）、博时产业新动力灵活配置混合型发</w:t>
      </w:r>
      <w:r>
        <w:rPr>
          <w:rFonts w:ascii="宋体" w:hAnsi="宋体" w:hint="eastAsia"/>
          <w:szCs w:val="21"/>
        </w:rPr>
        <w:t>起式证券投资基金</w:t>
      </w:r>
      <w:r>
        <w:rPr>
          <w:rFonts w:ascii="宋体" w:hAnsi="宋体" w:hint="eastAsia"/>
          <w:szCs w:val="21"/>
        </w:rPr>
        <w:t>A</w:t>
      </w:r>
      <w:r>
        <w:rPr>
          <w:rFonts w:ascii="宋体" w:hAnsi="宋体" w:hint="eastAsia"/>
          <w:szCs w:val="21"/>
        </w:rPr>
        <w:t>（基金代码：</w:t>
      </w:r>
      <w:r>
        <w:rPr>
          <w:rFonts w:ascii="宋体" w:hAnsi="宋体"/>
          <w:szCs w:val="21"/>
        </w:rPr>
        <w:t>000936</w:t>
      </w:r>
      <w:r>
        <w:rPr>
          <w:rFonts w:ascii="宋体" w:hAnsi="宋体" w:hint="eastAsia"/>
          <w:szCs w:val="21"/>
        </w:rPr>
        <w:t>）、博时裕富沪深</w:t>
      </w:r>
      <w:r>
        <w:rPr>
          <w:rFonts w:ascii="宋体" w:hAnsi="宋体" w:hint="eastAsia"/>
          <w:szCs w:val="21"/>
        </w:rPr>
        <w:t>300</w:t>
      </w:r>
      <w:r>
        <w:rPr>
          <w:rFonts w:ascii="宋体" w:hAnsi="宋体" w:hint="eastAsia"/>
          <w:szCs w:val="21"/>
        </w:rPr>
        <w:t>指数证券投资基金</w:t>
      </w:r>
      <w:r>
        <w:rPr>
          <w:rFonts w:ascii="宋体" w:hAnsi="宋体" w:hint="eastAsia"/>
          <w:szCs w:val="21"/>
        </w:rPr>
        <w:t>A</w:t>
      </w:r>
      <w:r>
        <w:rPr>
          <w:rFonts w:ascii="宋体" w:hAnsi="宋体" w:hint="eastAsia"/>
          <w:szCs w:val="21"/>
        </w:rPr>
        <w:t>（基金代码：</w:t>
      </w:r>
      <w:r>
        <w:rPr>
          <w:rFonts w:ascii="宋体" w:hAnsi="宋体"/>
          <w:szCs w:val="21"/>
        </w:rPr>
        <w:t>050002</w:t>
      </w:r>
      <w:r>
        <w:rPr>
          <w:rFonts w:ascii="宋体" w:hAnsi="宋体" w:hint="eastAsia"/>
          <w:szCs w:val="21"/>
        </w:rPr>
        <w:t>）、博时黄金交易型开放式证券投资基金联接基金</w:t>
      </w:r>
      <w:r>
        <w:rPr>
          <w:rFonts w:ascii="宋体" w:hAnsi="宋体" w:hint="eastAsia"/>
          <w:szCs w:val="21"/>
        </w:rPr>
        <w:t>A</w:t>
      </w:r>
      <w:r>
        <w:rPr>
          <w:rFonts w:ascii="宋体" w:hAnsi="宋体" w:hint="eastAsia"/>
          <w:szCs w:val="21"/>
        </w:rPr>
        <w:t>（基金代码：</w:t>
      </w:r>
      <w:r>
        <w:rPr>
          <w:rFonts w:ascii="宋体" w:hAnsi="宋体"/>
          <w:szCs w:val="21"/>
        </w:rPr>
        <w:t>002610</w:t>
      </w:r>
      <w:r>
        <w:rPr>
          <w:rFonts w:ascii="宋体" w:hAnsi="宋体" w:hint="eastAsia"/>
          <w:szCs w:val="21"/>
        </w:rPr>
        <w:t>）、博时汇智回报灵活配置混合型证券投资基金（基金代码：</w:t>
      </w:r>
      <w:r>
        <w:rPr>
          <w:rFonts w:ascii="宋体" w:hAnsi="宋体"/>
          <w:szCs w:val="21"/>
        </w:rPr>
        <w:t>004448</w:t>
      </w:r>
      <w:r>
        <w:rPr>
          <w:rFonts w:ascii="宋体" w:hAnsi="宋体" w:hint="eastAsia"/>
          <w:szCs w:val="21"/>
        </w:rPr>
        <w:t>）、博时信用债纯债债券型证券投资基金</w:t>
      </w:r>
      <w:r>
        <w:rPr>
          <w:rFonts w:ascii="宋体" w:hAnsi="宋体" w:hint="eastAsia"/>
          <w:szCs w:val="21"/>
        </w:rPr>
        <w:t>A</w:t>
      </w:r>
      <w:r>
        <w:rPr>
          <w:rFonts w:ascii="宋体" w:hAnsi="宋体" w:hint="eastAsia"/>
          <w:szCs w:val="21"/>
        </w:rPr>
        <w:t>（基金代码：</w:t>
      </w:r>
      <w:r>
        <w:rPr>
          <w:rFonts w:ascii="宋体" w:hAnsi="宋体"/>
          <w:szCs w:val="21"/>
        </w:rPr>
        <w:t>050027</w:t>
      </w:r>
      <w:r>
        <w:rPr>
          <w:rFonts w:ascii="宋体" w:hAnsi="宋体" w:hint="eastAsia"/>
          <w:szCs w:val="21"/>
        </w:rPr>
        <w:t>）、博时信用债纯债债券型证券投资基金</w:t>
      </w:r>
      <w:r>
        <w:rPr>
          <w:rFonts w:ascii="宋体" w:hAnsi="宋体" w:hint="eastAsia"/>
          <w:szCs w:val="21"/>
        </w:rPr>
        <w:t>C</w:t>
      </w:r>
      <w:r>
        <w:rPr>
          <w:rFonts w:ascii="宋体" w:hAnsi="宋体" w:hint="eastAsia"/>
          <w:szCs w:val="21"/>
        </w:rPr>
        <w:t>（基金代码：</w:t>
      </w:r>
      <w:r>
        <w:rPr>
          <w:rFonts w:ascii="宋体" w:hAnsi="宋体"/>
          <w:szCs w:val="21"/>
        </w:rPr>
        <w:t>001661</w:t>
      </w:r>
      <w:r>
        <w:rPr>
          <w:rFonts w:ascii="宋体" w:hAnsi="宋体" w:hint="eastAsia"/>
          <w:szCs w:val="21"/>
        </w:rPr>
        <w:t>）、博时医疗保健行业混合型证券投资基金</w:t>
      </w:r>
      <w:r>
        <w:rPr>
          <w:rFonts w:ascii="宋体" w:hAnsi="宋体" w:hint="eastAsia"/>
          <w:szCs w:val="21"/>
        </w:rPr>
        <w:t>A</w:t>
      </w:r>
      <w:r>
        <w:rPr>
          <w:rFonts w:ascii="宋体" w:hAnsi="宋体" w:hint="eastAsia"/>
          <w:szCs w:val="21"/>
        </w:rPr>
        <w:t>（基金代码：</w:t>
      </w:r>
      <w:r>
        <w:rPr>
          <w:rFonts w:ascii="宋体" w:hAnsi="宋体"/>
          <w:szCs w:val="21"/>
        </w:rPr>
        <w:t>05002</w:t>
      </w:r>
      <w:r>
        <w:rPr>
          <w:rFonts w:ascii="宋体" w:hAnsi="宋体" w:hint="eastAsia"/>
          <w:szCs w:val="21"/>
        </w:rPr>
        <w:t>6</w:t>
      </w:r>
      <w:r>
        <w:rPr>
          <w:rFonts w:ascii="宋体" w:hAnsi="宋体" w:hint="eastAsia"/>
          <w:szCs w:val="21"/>
        </w:rPr>
        <w:t>）、博时裕隆灵活配置混合型证券投资基金（基金代码：</w:t>
      </w:r>
      <w:r>
        <w:rPr>
          <w:rFonts w:ascii="宋体" w:hAnsi="宋体"/>
          <w:szCs w:val="21"/>
        </w:rPr>
        <w:t>000652</w:t>
      </w:r>
      <w:r>
        <w:rPr>
          <w:rFonts w:ascii="宋体" w:hAnsi="宋体" w:hint="eastAsia"/>
          <w:szCs w:val="21"/>
        </w:rPr>
        <w:t>）、博时中证</w:t>
      </w:r>
      <w:r>
        <w:rPr>
          <w:rFonts w:ascii="宋体" w:hAnsi="宋体" w:hint="eastAsia"/>
          <w:szCs w:val="21"/>
        </w:rPr>
        <w:t>500</w:t>
      </w:r>
      <w:r>
        <w:rPr>
          <w:rFonts w:ascii="宋体" w:hAnsi="宋体" w:hint="eastAsia"/>
          <w:szCs w:val="21"/>
        </w:rPr>
        <w:t>指</w:t>
      </w:r>
      <w:r>
        <w:rPr>
          <w:rFonts w:ascii="宋体" w:hAnsi="宋体" w:hint="eastAsia"/>
          <w:szCs w:val="21"/>
        </w:rPr>
        <w:t>数增强型证券投资基金</w:t>
      </w:r>
      <w:r>
        <w:rPr>
          <w:rFonts w:ascii="宋体" w:hAnsi="宋体" w:hint="eastAsia"/>
          <w:szCs w:val="21"/>
        </w:rPr>
        <w:t>A</w:t>
      </w:r>
      <w:r>
        <w:rPr>
          <w:rFonts w:ascii="宋体" w:hAnsi="宋体" w:hint="eastAsia"/>
          <w:szCs w:val="21"/>
        </w:rPr>
        <w:t>（基金代码：</w:t>
      </w:r>
      <w:r>
        <w:rPr>
          <w:rFonts w:ascii="宋体" w:hAnsi="宋体"/>
          <w:szCs w:val="21"/>
        </w:rPr>
        <w:t>005062</w:t>
      </w:r>
      <w:r>
        <w:rPr>
          <w:rFonts w:ascii="宋体" w:hAnsi="宋体" w:hint="eastAsia"/>
          <w:szCs w:val="21"/>
        </w:rPr>
        <w:t>）的销售业务，参加贵州银行申购及定期定额申购业务费率优惠活动，享有申购费率</w:t>
      </w:r>
      <w:r>
        <w:rPr>
          <w:rFonts w:ascii="宋体" w:hAnsi="宋体" w:hint="eastAsia"/>
          <w:szCs w:val="21"/>
        </w:rPr>
        <w:t>7</w:t>
      </w:r>
      <w:r>
        <w:rPr>
          <w:rFonts w:ascii="宋体" w:hAnsi="宋体" w:hint="eastAsia"/>
          <w:szCs w:val="21"/>
        </w:rPr>
        <w:t>折优惠。</w:t>
      </w:r>
      <w:r>
        <w:rPr>
          <w:szCs w:val="21"/>
        </w:rPr>
        <w:t>基金费率请详见基金合同、</w:t>
      </w:r>
      <w:r>
        <w:rPr>
          <w:rFonts w:hint="eastAsia"/>
          <w:szCs w:val="21"/>
        </w:rPr>
        <w:t>基金招募说明书、</w:t>
      </w:r>
      <w:r>
        <w:rPr>
          <w:szCs w:val="21"/>
        </w:rPr>
        <w:t>招募说明书</w:t>
      </w:r>
      <w:r>
        <w:rPr>
          <w:rFonts w:hint="eastAsia"/>
          <w:szCs w:val="21"/>
        </w:rPr>
        <w:t>（</w:t>
      </w:r>
      <w:r>
        <w:rPr>
          <w:szCs w:val="21"/>
        </w:rPr>
        <w:t>更新</w:t>
      </w:r>
      <w:r>
        <w:rPr>
          <w:rFonts w:hint="eastAsia"/>
          <w:szCs w:val="21"/>
        </w:rPr>
        <w:t>）</w:t>
      </w:r>
      <w:r>
        <w:rPr>
          <w:szCs w:val="21"/>
        </w:rPr>
        <w:t>等法律文件，以及本公司发布的最新业务公告。</w:t>
      </w:r>
    </w:p>
    <w:p w:rsidR="00000000" w:rsidRDefault="003874E1">
      <w:pPr>
        <w:spacing w:line="360" w:lineRule="auto"/>
        <w:ind w:firstLineChars="200" w:firstLine="420"/>
        <w:rPr>
          <w:rFonts w:hint="eastAsia"/>
          <w:szCs w:val="21"/>
        </w:rPr>
      </w:pPr>
      <w:r>
        <w:rPr>
          <w:rFonts w:hint="eastAsia"/>
          <w:szCs w:val="21"/>
        </w:rPr>
        <w:t>费率优惠期限内，如本公司新增通过贵州银行代销的基金产品，则自该基金产品开放销售业务当日起，将同时开通该基金上述优惠活动。</w:t>
      </w:r>
    </w:p>
    <w:p w:rsidR="00000000" w:rsidRDefault="003874E1">
      <w:pPr>
        <w:adjustRightInd w:val="0"/>
        <w:snapToGrid w:val="0"/>
        <w:spacing w:line="360" w:lineRule="auto"/>
        <w:ind w:firstLine="420"/>
        <w:rPr>
          <w:rFonts w:ascii="宋体" w:hAnsi="宋体" w:cs="Arial" w:hint="eastAsia"/>
          <w:kern w:val="0"/>
          <w:szCs w:val="21"/>
        </w:rPr>
      </w:pPr>
    </w:p>
    <w:p w:rsidR="00000000" w:rsidRDefault="003874E1">
      <w:pPr>
        <w:numPr>
          <w:ilvl w:val="0"/>
          <w:numId w:val="1"/>
        </w:numPr>
        <w:adjustRightInd w:val="0"/>
        <w:snapToGrid w:val="0"/>
        <w:spacing w:line="360" w:lineRule="auto"/>
        <w:rPr>
          <w:rFonts w:ascii="宋体" w:hAnsi="宋体" w:cs="Arial"/>
          <w:kern w:val="0"/>
          <w:szCs w:val="21"/>
        </w:rPr>
      </w:pPr>
      <w:r>
        <w:rPr>
          <w:rFonts w:ascii="宋体" w:hAnsi="宋体" w:cs="Arial"/>
          <w:kern w:val="0"/>
          <w:szCs w:val="21"/>
        </w:rPr>
        <w:t>投资者可通过以下途径咨询有关详情</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4111"/>
        <w:gridCol w:w="2460"/>
      </w:tblGrid>
      <w:tr w:rsidR="00000000">
        <w:trPr>
          <w:trHeight w:val="270"/>
          <w:jc w:val="center"/>
        </w:trPr>
        <w:tc>
          <w:tcPr>
            <w:tcW w:w="1951" w:type="dxa"/>
            <w:noWrap/>
            <w:vAlign w:val="center"/>
          </w:tcPr>
          <w:p w:rsidR="00000000" w:rsidRDefault="003874E1">
            <w:pPr>
              <w:widowControl/>
              <w:jc w:val="center"/>
              <w:rPr>
                <w:rFonts w:ascii="宋体" w:hAnsi="宋体" w:cs="Arial" w:hint="eastAsia"/>
                <w:kern w:val="0"/>
                <w:szCs w:val="21"/>
              </w:rPr>
            </w:pPr>
            <w:r>
              <w:rPr>
                <w:rFonts w:ascii="宋体" w:hAnsi="宋体" w:cs="Arial" w:hint="eastAsia"/>
                <w:kern w:val="0"/>
                <w:szCs w:val="21"/>
              </w:rPr>
              <w:t>机构名称</w:t>
            </w:r>
          </w:p>
        </w:tc>
        <w:tc>
          <w:tcPr>
            <w:tcW w:w="4111" w:type="dxa"/>
            <w:noWrap/>
            <w:vAlign w:val="center"/>
          </w:tcPr>
          <w:p w:rsidR="00000000" w:rsidRDefault="003874E1">
            <w:pPr>
              <w:spacing w:line="360" w:lineRule="auto"/>
              <w:ind w:leftChars="-30" w:left="-63" w:rightChars="150" w:right="315" w:firstLineChars="172" w:firstLine="361"/>
              <w:jc w:val="center"/>
              <w:rPr>
                <w:rFonts w:ascii="宋体" w:hAnsi="宋体" w:cs="Arial" w:hint="eastAsia"/>
                <w:kern w:val="0"/>
                <w:szCs w:val="21"/>
              </w:rPr>
            </w:pPr>
            <w:r>
              <w:rPr>
                <w:rFonts w:ascii="宋体" w:hAnsi="宋体" w:cs="Arial" w:hint="eastAsia"/>
                <w:kern w:val="0"/>
                <w:szCs w:val="21"/>
              </w:rPr>
              <w:t>客服电话</w:t>
            </w:r>
          </w:p>
        </w:tc>
        <w:tc>
          <w:tcPr>
            <w:tcW w:w="2460" w:type="dxa"/>
            <w:noWrap/>
            <w:vAlign w:val="center"/>
          </w:tcPr>
          <w:p w:rsidR="00000000" w:rsidRDefault="003874E1">
            <w:pPr>
              <w:spacing w:line="360" w:lineRule="auto"/>
              <w:jc w:val="center"/>
              <w:rPr>
                <w:rFonts w:ascii="宋体" w:hAnsi="宋体" w:cs="Arial"/>
                <w:kern w:val="0"/>
                <w:szCs w:val="21"/>
              </w:rPr>
            </w:pPr>
            <w:r>
              <w:rPr>
                <w:rFonts w:ascii="宋体" w:hAnsi="宋体" w:cs="Arial" w:hint="eastAsia"/>
                <w:kern w:val="0"/>
                <w:szCs w:val="21"/>
              </w:rPr>
              <w:t>网址</w:t>
            </w:r>
          </w:p>
        </w:tc>
      </w:tr>
      <w:tr w:rsidR="00000000">
        <w:trPr>
          <w:trHeight w:val="517"/>
          <w:jc w:val="center"/>
        </w:trPr>
        <w:tc>
          <w:tcPr>
            <w:tcW w:w="1951" w:type="dxa"/>
            <w:noWrap/>
            <w:vAlign w:val="center"/>
          </w:tcPr>
          <w:p w:rsidR="00000000" w:rsidRDefault="003874E1">
            <w:pPr>
              <w:widowControl/>
              <w:spacing w:line="360" w:lineRule="auto"/>
              <w:jc w:val="center"/>
              <w:rPr>
                <w:rFonts w:ascii="宋体" w:hAnsi="宋体" w:cs="Arial" w:hint="eastAsia"/>
                <w:kern w:val="0"/>
                <w:szCs w:val="21"/>
              </w:rPr>
            </w:pPr>
            <w:r>
              <w:rPr>
                <w:rFonts w:ascii="宋体" w:hAnsi="宋体" w:cs="Arial" w:hint="eastAsia"/>
                <w:kern w:val="0"/>
                <w:szCs w:val="21"/>
              </w:rPr>
              <w:t>贵州银行</w:t>
            </w:r>
          </w:p>
        </w:tc>
        <w:tc>
          <w:tcPr>
            <w:tcW w:w="4111" w:type="dxa"/>
            <w:noWrap/>
            <w:vAlign w:val="center"/>
          </w:tcPr>
          <w:p w:rsidR="00000000" w:rsidRDefault="003874E1">
            <w:pPr>
              <w:spacing w:line="360" w:lineRule="auto"/>
              <w:ind w:leftChars="-30" w:left="-63" w:rightChars="150" w:right="315" w:firstLineChars="172" w:firstLine="361"/>
              <w:jc w:val="center"/>
              <w:rPr>
                <w:rFonts w:ascii="宋体" w:hAnsi="宋体" w:cs="Arial" w:hint="eastAsia"/>
                <w:kern w:val="0"/>
                <w:szCs w:val="21"/>
              </w:rPr>
            </w:pPr>
            <w:r>
              <w:rPr>
                <w:rFonts w:ascii="宋体" w:hAnsi="宋体" w:cs="Arial" w:hint="eastAsia"/>
                <w:kern w:val="0"/>
                <w:szCs w:val="21"/>
              </w:rPr>
              <w:t>96655(</w:t>
            </w:r>
            <w:r>
              <w:rPr>
                <w:rFonts w:ascii="宋体" w:hAnsi="宋体" w:cs="Arial" w:hint="eastAsia"/>
                <w:kern w:val="0"/>
                <w:szCs w:val="21"/>
              </w:rPr>
              <w:t>贵州省</w:t>
            </w:r>
            <w:r>
              <w:rPr>
                <w:rFonts w:ascii="宋体" w:hAnsi="宋体" w:cs="Arial" w:hint="eastAsia"/>
                <w:kern w:val="0"/>
                <w:szCs w:val="21"/>
              </w:rPr>
              <w:t>)/4000696655(</w:t>
            </w:r>
            <w:r>
              <w:rPr>
                <w:rFonts w:ascii="宋体" w:hAnsi="宋体" w:cs="Arial" w:hint="eastAsia"/>
                <w:kern w:val="0"/>
                <w:szCs w:val="21"/>
              </w:rPr>
              <w:t>全国</w:t>
            </w:r>
            <w:r>
              <w:rPr>
                <w:rFonts w:ascii="宋体" w:hAnsi="宋体" w:cs="Arial" w:hint="eastAsia"/>
                <w:kern w:val="0"/>
                <w:szCs w:val="21"/>
              </w:rPr>
              <w:t>)</w:t>
            </w:r>
          </w:p>
        </w:tc>
        <w:tc>
          <w:tcPr>
            <w:tcW w:w="2460" w:type="dxa"/>
            <w:noWrap/>
            <w:vAlign w:val="center"/>
          </w:tcPr>
          <w:p w:rsidR="00000000" w:rsidRDefault="003874E1">
            <w:pPr>
              <w:spacing w:line="360" w:lineRule="auto"/>
              <w:jc w:val="center"/>
              <w:rPr>
                <w:rFonts w:ascii="宋体" w:hAnsi="宋体" w:cs="Arial"/>
                <w:szCs w:val="21"/>
              </w:rPr>
            </w:pPr>
            <w:r>
              <w:rPr>
                <w:rFonts w:ascii="宋体" w:hAnsi="宋体" w:cs="Arial"/>
                <w:szCs w:val="21"/>
              </w:rPr>
              <w:t>www.bgzchina.com</w:t>
            </w:r>
          </w:p>
        </w:tc>
      </w:tr>
      <w:tr w:rsidR="00000000">
        <w:trPr>
          <w:trHeight w:val="517"/>
          <w:jc w:val="center"/>
        </w:trPr>
        <w:tc>
          <w:tcPr>
            <w:tcW w:w="1951" w:type="dxa"/>
            <w:noWrap/>
            <w:vAlign w:val="center"/>
          </w:tcPr>
          <w:p w:rsidR="00000000" w:rsidRDefault="003874E1">
            <w:pPr>
              <w:widowControl/>
              <w:spacing w:line="360" w:lineRule="auto"/>
              <w:jc w:val="center"/>
              <w:rPr>
                <w:rFonts w:ascii="宋体" w:hAnsi="宋体" w:cs="Arial" w:hint="eastAsia"/>
                <w:kern w:val="0"/>
                <w:szCs w:val="21"/>
              </w:rPr>
            </w:pPr>
            <w:r>
              <w:rPr>
                <w:rFonts w:ascii="宋体" w:hAnsi="宋体" w:cs="Arial" w:hint="eastAsia"/>
                <w:kern w:val="0"/>
                <w:szCs w:val="21"/>
              </w:rPr>
              <w:t>博时基金</w:t>
            </w:r>
          </w:p>
        </w:tc>
        <w:tc>
          <w:tcPr>
            <w:tcW w:w="4111" w:type="dxa"/>
            <w:noWrap/>
            <w:vAlign w:val="center"/>
          </w:tcPr>
          <w:p w:rsidR="00000000" w:rsidRDefault="003874E1">
            <w:pPr>
              <w:spacing w:line="360" w:lineRule="auto"/>
              <w:ind w:leftChars="-30" w:left="-63" w:rightChars="150" w:right="315" w:firstLineChars="172" w:firstLine="361"/>
              <w:jc w:val="center"/>
              <w:rPr>
                <w:rFonts w:ascii="宋体" w:hAnsi="宋体" w:cs="Arial"/>
                <w:kern w:val="0"/>
                <w:szCs w:val="21"/>
              </w:rPr>
            </w:pPr>
            <w:r>
              <w:rPr>
                <w:rFonts w:ascii="宋体" w:hAnsi="宋体" w:cs="Arial" w:hint="eastAsia"/>
                <w:kern w:val="0"/>
                <w:szCs w:val="21"/>
              </w:rPr>
              <w:t>95105568(</w:t>
            </w:r>
            <w:r>
              <w:rPr>
                <w:rFonts w:ascii="宋体" w:hAnsi="宋体" w:cs="Arial" w:hint="eastAsia"/>
                <w:kern w:val="0"/>
                <w:szCs w:val="21"/>
              </w:rPr>
              <w:t>免长途话费</w:t>
            </w:r>
            <w:r>
              <w:rPr>
                <w:rFonts w:ascii="宋体" w:hAnsi="宋体" w:cs="Arial" w:hint="eastAsia"/>
                <w:kern w:val="0"/>
                <w:szCs w:val="21"/>
              </w:rPr>
              <w:t>)</w:t>
            </w:r>
          </w:p>
        </w:tc>
        <w:tc>
          <w:tcPr>
            <w:tcW w:w="2460" w:type="dxa"/>
            <w:noWrap/>
            <w:vAlign w:val="center"/>
          </w:tcPr>
          <w:p w:rsidR="00000000" w:rsidRDefault="003874E1">
            <w:pPr>
              <w:spacing w:line="360" w:lineRule="auto"/>
              <w:jc w:val="center"/>
              <w:rPr>
                <w:rFonts w:ascii="宋体" w:hAnsi="宋体" w:cs="Arial"/>
                <w:kern w:val="0"/>
                <w:szCs w:val="21"/>
              </w:rPr>
            </w:pPr>
            <w:r>
              <w:rPr>
                <w:rFonts w:ascii="宋体" w:hAnsi="宋体" w:cs="Arial"/>
                <w:kern w:val="0"/>
                <w:szCs w:val="21"/>
              </w:rPr>
              <w:t>www.bosera.com</w:t>
            </w:r>
          </w:p>
        </w:tc>
      </w:tr>
    </w:tbl>
    <w:p w:rsidR="00000000" w:rsidRDefault="003874E1">
      <w:pPr>
        <w:adjustRightInd w:val="0"/>
        <w:snapToGrid w:val="0"/>
        <w:spacing w:line="360" w:lineRule="auto"/>
        <w:ind w:left="420"/>
        <w:rPr>
          <w:rFonts w:ascii="宋体" w:hAnsi="宋体" w:cs="Arial" w:hint="eastAsia"/>
          <w:kern w:val="0"/>
          <w:szCs w:val="21"/>
        </w:rPr>
      </w:pPr>
    </w:p>
    <w:p w:rsidR="00000000" w:rsidRDefault="003874E1">
      <w:pPr>
        <w:numPr>
          <w:ilvl w:val="0"/>
          <w:numId w:val="1"/>
        </w:numPr>
        <w:adjustRightInd w:val="0"/>
        <w:snapToGrid w:val="0"/>
        <w:spacing w:line="360" w:lineRule="auto"/>
        <w:rPr>
          <w:rFonts w:ascii="宋体" w:hAnsi="宋体" w:cs="Arial"/>
          <w:kern w:val="0"/>
          <w:szCs w:val="21"/>
        </w:rPr>
      </w:pPr>
      <w:r>
        <w:rPr>
          <w:rFonts w:ascii="宋体" w:hAnsi="宋体" w:cs="Arial" w:hint="eastAsia"/>
          <w:kern w:val="0"/>
          <w:szCs w:val="21"/>
        </w:rPr>
        <w:t>重要提示</w:t>
      </w:r>
    </w:p>
    <w:p w:rsidR="00000000" w:rsidRDefault="003874E1">
      <w:pPr>
        <w:adjustRightInd w:val="0"/>
        <w:snapToGrid w:val="0"/>
        <w:spacing w:line="360" w:lineRule="auto"/>
        <w:ind w:left="420"/>
        <w:rPr>
          <w:rFonts w:ascii="Arial" w:hAnsi="宋体" w:cs="Arial" w:hint="eastAsia"/>
          <w:kern w:val="0"/>
          <w:szCs w:val="21"/>
        </w:rPr>
      </w:pPr>
      <w:r>
        <w:rPr>
          <w:rFonts w:ascii="Arial" w:hAnsi="宋体" w:cs="Arial" w:hint="eastAsia"/>
          <w:kern w:val="0"/>
          <w:szCs w:val="21"/>
        </w:rPr>
        <w:t>1</w:t>
      </w:r>
      <w:r>
        <w:rPr>
          <w:rFonts w:ascii="Arial" w:hAnsi="宋体" w:cs="Arial" w:hint="eastAsia"/>
          <w:kern w:val="0"/>
          <w:szCs w:val="21"/>
        </w:rPr>
        <w:t>、本优惠仅适用于处于</w:t>
      </w:r>
      <w:r>
        <w:rPr>
          <w:szCs w:val="21"/>
        </w:rPr>
        <w:t>正常申购期的基金产品</w:t>
      </w:r>
      <w:r>
        <w:rPr>
          <w:rFonts w:hint="eastAsia"/>
          <w:szCs w:val="21"/>
        </w:rPr>
        <w:t>手续费</w:t>
      </w:r>
      <w:r>
        <w:rPr>
          <w:rFonts w:ascii="Arial" w:hAnsi="宋体" w:cs="Arial" w:hint="eastAsia"/>
          <w:kern w:val="0"/>
          <w:szCs w:val="21"/>
        </w:rPr>
        <w:t>。</w:t>
      </w:r>
    </w:p>
    <w:p w:rsidR="00000000" w:rsidRDefault="003874E1">
      <w:pPr>
        <w:adjustRightInd w:val="0"/>
        <w:snapToGrid w:val="0"/>
        <w:spacing w:line="360" w:lineRule="auto"/>
        <w:ind w:left="420"/>
        <w:rPr>
          <w:rFonts w:ascii="Arial" w:hAnsi="宋体" w:cs="Arial"/>
          <w:kern w:val="0"/>
          <w:szCs w:val="21"/>
        </w:rPr>
      </w:pPr>
      <w:r>
        <w:rPr>
          <w:rFonts w:ascii="Arial" w:hAnsi="宋体" w:cs="Arial" w:hint="eastAsia"/>
          <w:kern w:val="0"/>
          <w:szCs w:val="21"/>
        </w:rPr>
        <w:t>2</w:t>
      </w:r>
      <w:r>
        <w:rPr>
          <w:rFonts w:ascii="Arial" w:hAnsi="宋体" w:cs="Arial"/>
          <w:kern w:val="0"/>
          <w:szCs w:val="21"/>
        </w:rPr>
        <w:t>、</w:t>
      </w:r>
      <w:r>
        <w:rPr>
          <w:rFonts w:ascii="Arial" w:hAnsi="宋体" w:cs="Arial" w:hint="eastAsia"/>
          <w:kern w:val="0"/>
          <w:szCs w:val="21"/>
        </w:rPr>
        <w:t>本次优惠活动期间，业务办理的具体时间、流程以贵州银行的安排和规定为准。</w:t>
      </w:r>
    </w:p>
    <w:p w:rsidR="00000000" w:rsidRDefault="003874E1">
      <w:pPr>
        <w:adjustRightInd w:val="0"/>
        <w:snapToGrid w:val="0"/>
        <w:spacing w:line="360" w:lineRule="auto"/>
        <w:ind w:left="420"/>
        <w:rPr>
          <w:rFonts w:ascii="Arial" w:hAnsi="宋体" w:cs="Arial"/>
          <w:kern w:val="0"/>
          <w:szCs w:val="21"/>
        </w:rPr>
      </w:pPr>
      <w:r>
        <w:rPr>
          <w:rFonts w:ascii="Arial" w:hAnsi="宋体" w:cs="Arial" w:hint="eastAsia"/>
          <w:kern w:val="0"/>
          <w:szCs w:val="21"/>
        </w:rPr>
        <w:lastRenderedPageBreak/>
        <w:t>3</w:t>
      </w:r>
      <w:r>
        <w:rPr>
          <w:rFonts w:ascii="Arial" w:hAnsi="宋体" w:cs="Arial" w:hint="eastAsia"/>
          <w:kern w:val="0"/>
          <w:szCs w:val="21"/>
        </w:rPr>
        <w:t>、本次优惠活动的解释权归</w:t>
      </w:r>
      <w:r>
        <w:rPr>
          <w:rFonts w:ascii="Arial" w:hAnsi="Arial" w:cs="Arial" w:hint="eastAsia"/>
          <w:szCs w:val="21"/>
        </w:rPr>
        <w:t>贵州银行</w:t>
      </w:r>
      <w:r>
        <w:rPr>
          <w:rFonts w:ascii="Arial" w:hAnsi="宋体" w:cs="Arial" w:hint="eastAsia"/>
          <w:kern w:val="0"/>
          <w:szCs w:val="21"/>
        </w:rPr>
        <w:t>所有。</w:t>
      </w:r>
    </w:p>
    <w:p w:rsidR="00000000" w:rsidRDefault="003874E1">
      <w:pPr>
        <w:adjustRightInd w:val="0"/>
        <w:snapToGrid w:val="0"/>
        <w:spacing w:line="360" w:lineRule="auto"/>
        <w:ind w:firstLineChars="200" w:firstLine="420"/>
        <w:rPr>
          <w:rFonts w:ascii="Arial" w:hAnsi="宋体" w:cs="Arial"/>
          <w:kern w:val="0"/>
          <w:szCs w:val="21"/>
        </w:rPr>
      </w:pPr>
      <w:r>
        <w:rPr>
          <w:rFonts w:ascii="Arial" w:hAnsi="宋体" w:cs="Arial" w:hint="eastAsia"/>
          <w:kern w:val="0"/>
          <w:szCs w:val="21"/>
        </w:rPr>
        <w:t>4</w:t>
      </w:r>
      <w:r>
        <w:rPr>
          <w:rFonts w:ascii="Arial" w:hAnsi="宋体" w:cs="Arial" w:hint="eastAsia"/>
          <w:kern w:val="0"/>
          <w:szCs w:val="21"/>
        </w:rPr>
        <w:t>、投资者欲了解上述基金的详细情况，请仔细阅读上述基金的基金合同、基金招募说明书或招募说明书（更新）等法律文件。</w:t>
      </w:r>
    </w:p>
    <w:p w:rsidR="00000000" w:rsidRDefault="003874E1">
      <w:pPr>
        <w:adjustRightInd w:val="0"/>
        <w:snapToGrid w:val="0"/>
        <w:spacing w:line="360" w:lineRule="auto"/>
        <w:ind w:left="420"/>
        <w:rPr>
          <w:rFonts w:ascii="Arial" w:hAnsi="宋体" w:cs="Arial"/>
          <w:kern w:val="0"/>
          <w:szCs w:val="21"/>
        </w:rPr>
      </w:pPr>
    </w:p>
    <w:p w:rsidR="00000000" w:rsidRDefault="003874E1">
      <w:pPr>
        <w:adjustRightInd w:val="0"/>
        <w:snapToGrid w:val="0"/>
        <w:spacing w:line="360" w:lineRule="auto"/>
        <w:ind w:left="420"/>
        <w:rPr>
          <w:rFonts w:ascii="Arial" w:hAnsi="宋体" w:cs="Arial"/>
          <w:kern w:val="0"/>
          <w:szCs w:val="21"/>
        </w:rPr>
      </w:pPr>
      <w:r>
        <w:rPr>
          <w:rFonts w:ascii="Arial" w:hAnsi="宋体" w:cs="Arial"/>
          <w:kern w:val="0"/>
          <w:szCs w:val="21"/>
        </w:rPr>
        <w:t>特此公告。</w:t>
      </w:r>
    </w:p>
    <w:p w:rsidR="00000000" w:rsidRDefault="003874E1">
      <w:pPr>
        <w:adjustRightInd w:val="0"/>
        <w:snapToGrid w:val="0"/>
        <w:spacing w:line="360" w:lineRule="auto"/>
        <w:rPr>
          <w:rFonts w:ascii="宋体" w:hAnsi="宋体" w:cs="Arial"/>
          <w:kern w:val="0"/>
          <w:szCs w:val="21"/>
        </w:rPr>
      </w:pPr>
    </w:p>
    <w:p w:rsidR="00000000" w:rsidRDefault="003874E1">
      <w:pPr>
        <w:adjustRightInd w:val="0"/>
        <w:snapToGrid w:val="0"/>
        <w:spacing w:line="360" w:lineRule="auto"/>
        <w:ind w:firstLineChars="200" w:firstLine="420"/>
        <w:rPr>
          <w:rFonts w:ascii="宋体" w:hAnsi="宋体" w:cs="Arial" w:hint="eastAsia"/>
          <w:kern w:val="0"/>
          <w:szCs w:val="21"/>
        </w:rPr>
      </w:pPr>
    </w:p>
    <w:p w:rsidR="00000000" w:rsidRDefault="003874E1">
      <w:pPr>
        <w:adjustRightInd w:val="0"/>
        <w:snapToGrid w:val="0"/>
        <w:spacing w:line="360" w:lineRule="auto"/>
        <w:ind w:firstLineChars="200" w:firstLine="420"/>
        <w:rPr>
          <w:rFonts w:ascii="宋体" w:hAnsi="宋体" w:cs="Arial"/>
          <w:kern w:val="0"/>
          <w:szCs w:val="21"/>
        </w:rPr>
      </w:pPr>
    </w:p>
    <w:p w:rsidR="00000000" w:rsidRDefault="003874E1">
      <w:pPr>
        <w:adjustRightInd w:val="0"/>
        <w:snapToGrid w:val="0"/>
        <w:spacing w:line="360" w:lineRule="auto"/>
        <w:ind w:firstLineChars="200" w:firstLine="420"/>
        <w:jc w:val="right"/>
        <w:rPr>
          <w:rFonts w:ascii="宋体" w:hAnsi="宋体" w:cs="Arial"/>
          <w:kern w:val="0"/>
          <w:szCs w:val="21"/>
        </w:rPr>
      </w:pPr>
      <w:r>
        <w:rPr>
          <w:rFonts w:ascii="宋体" w:hAnsi="宋体" w:cs="Arial"/>
          <w:kern w:val="0"/>
          <w:szCs w:val="21"/>
        </w:rPr>
        <w:t>博时基金管理有限公司</w:t>
      </w:r>
    </w:p>
    <w:p w:rsidR="00000000" w:rsidRDefault="003874E1">
      <w:pPr>
        <w:adjustRightInd w:val="0"/>
        <w:snapToGrid w:val="0"/>
        <w:spacing w:line="360" w:lineRule="auto"/>
        <w:ind w:firstLineChars="1800" w:firstLine="3780"/>
        <w:jc w:val="right"/>
        <w:rPr>
          <w:rFonts w:ascii="宋体" w:hAnsi="宋体" w:cs="Arial"/>
          <w:kern w:val="0"/>
          <w:szCs w:val="21"/>
        </w:rPr>
      </w:pPr>
      <w:r>
        <w:rPr>
          <w:rFonts w:ascii="宋体" w:hAnsi="宋体" w:cs="Arial" w:hint="eastAsia"/>
          <w:kern w:val="0"/>
          <w:szCs w:val="21"/>
        </w:rPr>
        <w:t>2021</w:t>
      </w:r>
      <w:r>
        <w:rPr>
          <w:rFonts w:ascii="宋体" w:hAnsi="宋体" w:cs="Arial"/>
          <w:kern w:val="0"/>
          <w:szCs w:val="21"/>
        </w:rPr>
        <w:t>年</w:t>
      </w:r>
      <w:r>
        <w:rPr>
          <w:rFonts w:ascii="宋体" w:hAnsi="宋体" w:cs="Arial" w:hint="eastAsia"/>
          <w:kern w:val="0"/>
          <w:szCs w:val="21"/>
        </w:rPr>
        <w:t>4</w:t>
      </w:r>
      <w:r>
        <w:rPr>
          <w:rFonts w:ascii="宋体" w:hAnsi="宋体" w:cs="Arial"/>
          <w:kern w:val="0"/>
          <w:szCs w:val="21"/>
        </w:rPr>
        <w:t>月</w:t>
      </w:r>
      <w:r>
        <w:rPr>
          <w:rFonts w:ascii="宋体" w:hAnsi="宋体" w:cs="Arial" w:hint="eastAsia"/>
          <w:kern w:val="0"/>
          <w:szCs w:val="21"/>
        </w:rPr>
        <w:t>2</w:t>
      </w:r>
      <w:r>
        <w:rPr>
          <w:rFonts w:ascii="宋体" w:hAnsi="宋体" w:cs="Arial"/>
          <w:kern w:val="0"/>
          <w:szCs w:val="21"/>
        </w:rPr>
        <w:t>日</w:t>
      </w:r>
    </w:p>
    <w:sectPr w:rsidR="00000000">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874E1">
      <w:r>
        <w:separator/>
      </w:r>
    </w:p>
  </w:endnote>
  <w:endnote w:type="continuationSeparator" w:id="0">
    <w:p w:rsidR="00000000" w:rsidRDefault="00387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874E1">
      <w:r>
        <w:separator/>
      </w:r>
    </w:p>
  </w:footnote>
  <w:footnote w:type="continuationSeparator" w:id="0">
    <w:p w:rsidR="00000000" w:rsidRDefault="00387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74E1">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95FBF"/>
    <w:multiLevelType w:val="multilevel"/>
    <w:tmpl w:val="45395FBF"/>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1796"/>
    <w:rsid w:val="00000C8D"/>
    <w:rsid w:val="0000413C"/>
    <w:rsid w:val="00012C1D"/>
    <w:rsid w:val="0001348C"/>
    <w:rsid w:val="00013B37"/>
    <w:rsid w:val="00016686"/>
    <w:rsid w:val="000239A0"/>
    <w:rsid w:val="000246F8"/>
    <w:rsid w:val="00027854"/>
    <w:rsid w:val="00030585"/>
    <w:rsid w:val="0003394B"/>
    <w:rsid w:val="00035DFB"/>
    <w:rsid w:val="00037AF2"/>
    <w:rsid w:val="000473D4"/>
    <w:rsid w:val="00054A1F"/>
    <w:rsid w:val="00062985"/>
    <w:rsid w:val="00063692"/>
    <w:rsid w:val="000641E0"/>
    <w:rsid w:val="000660CC"/>
    <w:rsid w:val="00067ADD"/>
    <w:rsid w:val="00071191"/>
    <w:rsid w:val="00074372"/>
    <w:rsid w:val="00076BE3"/>
    <w:rsid w:val="000770A0"/>
    <w:rsid w:val="000851FF"/>
    <w:rsid w:val="000859F2"/>
    <w:rsid w:val="00086E87"/>
    <w:rsid w:val="000A684D"/>
    <w:rsid w:val="000A7554"/>
    <w:rsid w:val="000A7C89"/>
    <w:rsid w:val="000B3BA0"/>
    <w:rsid w:val="000B3DA4"/>
    <w:rsid w:val="000C2786"/>
    <w:rsid w:val="000C2CFD"/>
    <w:rsid w:val="000C4429"/>
    <w:rsid w:val="000C4A4C"/>
    <w:rsid w:val="000C5231"/>
    <w:rsid w:val="000C5A81"/>
    <w:rsid w:val="000C5E2B"/>
    <w:rsid w:val="000D1C44"/>
    <w:rsid w:val="000D4EAD"/>
    <w:rsid w:val="000D6451"/>
    <w:rsid w:val="000E19EA"/>
    <w:rsid w:val="000E48AB"/>
    <w:rsid w:val="000E533E"/>
    <w:rsid w:val="000E5628"/>
    <w:rsid w:val="000E789D"/>
    <w:rsid w:val="000F0421"/>
    <w:rsid w:val="00101836"/>
    <w:rsid w:val="001053AF"/>
    <w:rsid w:val="0010726A"/>
    <w:rsid w:val="00107936"/>
    <w:rsid w:val="00112B0D"/>
    <w:rsid w:val="0011302E"/>
    <w:rsid w:val="001135A8"/>
    <w:rsid w:val="001137A8"/>
    <w:rsid w:val="00113AB1"/>
    <w:rsid w:val="00114671"/>
    <w:rsid w:val="00115257"/>
    <w:rsid w:val="00116021"/>
    <w:rsid w:val="0011610F"/>
    <w:rsid w:val="00116DEF"/>
    <w:rsid w:val="00116E0B"/>
    <w:rsid w:val="00120325"/>
    <w:rsid w:val="00121A43"/>
    <w:rsid w:val="0012299B"/>
    <w:rsid w:val="00122BEE"/>
    <w:rsid w:val="0012387B"/>
    <w:rsid w:val="00124C00"/>
    <w:rsid w:val="00125A8E"/>
    <w:rsid w:val="00131BAC"/>
    <w:rsid w:val="00132655"/>
    <w:rsid w:val="00132670"/>
    <w:rsid w:val="0014104A"/>
    <w:rsid w:val="00144481"/>
    <w:rsid w:val="001505BD"/>
    <w:rsid w:val="00150E9C"/>
    <w:rsid w:val="00154B5A"/>
    <w:rsid w:val="00155E68"/>
    <w:rsid w:val="001564E8"/>
    <w:rsid w:val="001577A3"/>
    <w:rsid w:val="001614D4"/>
    <w:rsid w:val="00162F49"/>
    <w:rsid w:val="00163C36"/>
    <w:rsid w:val="001668F0"/>
    <w:rsid w:val="00170AA4"/>
    <w:rsid w:val="0017157C"/>
    <w:rsid w:val="001718E4"/>
    <w:rsid w:val="0017269A"/>
    <w:rsid w:val="00173421"/>
    <w:rsid w:val="00177121"/>
    <w:rsid w:val="00184897"/>
    <w:rsid w:val="00186DE4"/>
    <w:rsid w:val="00187638"/>
    <w:rsid w:val="00187CCD"/>
    <w:rsid w:val="00195E05"/>
    <w:rsid w:val="001A0767"/>
    <w:rsid w:val="001A096C"/>
    <w:rsid w:val="001A132F"/>
    <w:rsid w:val="001A591F"/>
    <w:rsid w:val="001A60B2"/>
    <w:rsid w:val="001A6E64"/>
    <w:rsid w:val="001A6E6A"/>
    <w:rsid w:val="001A768C"/>
    <w:rsid w:val="001A7987"/>
    <w:rsid w:val="001B0D62"/>
    <w:rsid w:val="001B2F3E"/>
    <w:rsid w:val="001B352E"/>
    <w:rsid w:val="001B7775"/>
    <w:rsid w:val="001C60BF"/>
    <w:rsid w:val="001D19F9"/>
    <w:rsid w:val="001D30EE"/>
    <w:rsid w:val="001D714E"/>
    <w:rsid w:val="001E0B98"/>
    <w:rsid w:val="001E1963"/>
    <w:rsid w:val="001E1BB9"/>
    <w:rsid w:val="001E29A5"/>
    <w:rsid w:val="001E2DD0"/>
    <w:rsid w:val="001E39A6"/>
    <w:rsid w:val="001F1FE8"/>
    <w:rsid w:val="001F2E74"/>
    <w:rsid w:val="001F302F"/>
    <w:rsid w:val="001F4564"/>
    <w:rsid w:val="002007DF"/>
    <w:rsid w:val="00203058"/>
    <w:rsid w:val="002068F4"/>
    <w:rsid w:val="00215A39"/>
    <w:rsid w:val="0021654D"/>
    <w:rsid w:val="00216A86"/>
    <w:rsid w:val="00220445"/>
    <w:rsid w:val="00220D34"/>
    <w:rsid w:val="0022283B"/>
    <w:rsid w:val="00223AEE"/>
    <w:rsid w:val="00223D68"/>
    <w:rsid w:val="00225B78"/>
    <w:rsid w:val="002306A7"/>
    <w:rsid w:val="002316A4"/>
    <w:rsid w:val="00232C7F"/>
    <w:rsid w:val="00236D6D"/>
    <w:rsid w:val="00241434"/>
    <w:rsid w:val="00251308"/>
    <w:rsid w:val="00253597"/>
    <w:rsid w:val="002607C9"/>
    <w:rsid w:val="002612B9"/>
    <w:rsid w:val="002627F5"/>
    <w:rsid w:val="002632B3"/>
    <w:rsid w:val="00264E1C"/>
    <w:rsid w:val="00266880"/>
    <w:rsid w:val="0026785B"/>
    <w:rsid w:val="0027549D"/>
    <w:rsid w:val="0027585D"/>
    <w:rsid w:val="00277818"/>
    <w:rsid w:val="00280B2B"/>
    <w:rsid w:val="00283E74"/>
    <w:rsid w:val="0028403E"/>
    <w:rsid w:val="002846BD"/>
    <w:rsid w:val="00285EE2"/>
    <w:rsid w:val="0028724F"/>
    <w:rsid w:val="0029166A"/>
    <w:rsid w:val="002948E5"/>
    <w:rsid w:val="002A3937"/>
    <w:rsid w:val="002A4272"/>
    <w:rsid w:val="002A496A"/>
    <w:rsid w:val="002B0078"/>
    <w:rsid w:val="002B03DB"/>
    <w:rsid w:val="002B0971"/>
    <w:rsid w:val="002B167D"/>
    <w:rsid w:val="002B426F"/>
    <w:rsid w:val="002C13C1"/>
    <w:rsid w:val="002C73B5"/>
    <w:rsid w:val="002D13D8"/>
    <w:rsid w:val="002D1FDF"/>
    <w:rsid w:val="002D7A8B"/>
    <w:rsid w:val="002E0470"/>
    <w:rsid w:val="002E1EAE"/>
    <w:rsid w:val="002E450F"/>
    <w:rsid w:val="002E5141"/>
    <w:rsid w:val="002E65E8"/>
    <w:rsid w:val="002F0BA3"/>
    <w:rsid w:val="002F51F6"/>
    <w:rsid w:val="0030556A"/>
    <w:rsid w:val="0030586A"/>
    <w:rsid w:val="00307096"/>
    <w:rsid w:val="0031313B"/>
    <w:rsid w:val="00313251"/>
    <w:rsid w:val="00314BE5"/>
    <w:rsid w:val="00317752"/>
    <w:rsid w:val="003205AC"/>
    <w:rsid w:val="00320956"/>
    <w:rsid w:val="003259F7"/>
    <w:rsid w:val="003259F9"/>
    <w:rsid w:val="00326F10"/>
    <w:rsid w:val="00331321"/>
    <w:rsid w:val="00332F72"/>
    <w:rsid w:val="00337159"/>
    <w:rsid w:val="00340C8F"/>
    <w:rsid w:val="00342D3F"/>
    <w:rsid w:val="00352BB8"/>
    <w:rsid w:val="00354B89"/>
    <w:rsid w:val="00357372"/>
    <w:rsid w:val="00361787"/>
    <w:rsid w:val="003617DF"/>
    <w:rsid w:val="00367FB3"/>
    <w:rsid w:val="00380026"/>
    <w:rsid w:val="00384E72"/>
    <w:rsid w:val="003854BB"/>
    <w:rsid w:val="003874E1"/>
    <w:rsid w:val="003932BE"/>
    <w:rsid w:val="00396B9C"/>
    <w:rsid w:val="00396E61"/>
    <w:rsid w:val="00397467"/>
    <w:rsid w:val="003A4D6D"/>
    <w:rsid w:val="003B1A60"/>
    <w:rsid w:val="003B1DDD"/>
    <w:rsid w:val="003B526F"/>
    <w:rsid w:val="003B5517"/>
    <w:rsid w:val="003B6D7F"/>
    <w:rsid w:val="003C0AAC"/>
    <w:rsid w:val="003C6AA6"/>
    <w:rsid w:val="003D048D"/>
    <w:rsid w:val="003D5BF8"/>
    <w:rsid w:val="003E0066"/>
    <w:rsid w:val="003E07CB"/>
    <w:rsid w:val="003E2032"/>
    <w:rsid w:val="003E408D"/>
    <w:rsid w:val="003F0741"/>
    <w:rsid w:val="003F1ECB"/>
    <w:rsid w:val="003F2081"/>
    <w:rsid w:val="003F33D1"/>
    <w:rsid w:val="003F58C6"/>
    <w:rsid w:val="003F6C46"/>
    <w:rsid w:val="00400E40"/>
    <w:rsid w:val="00402B5C"/>
    <w:rsid w:val="00402FB7"/>
    <w:rsid w:val="00404DDD"/>
    <w:rsid w:val="004057FE"/>
    <w:rsid w:val="00411ED6"/>
    <w:rsid w:val="00413BD9"/>
    <w:rsid w:val="00417B0E"/>
    <w:rsid w:val="00420169"/>
    <w:rsid w:val="004213C9"/>
    <w:rsid w:val="0042183F"/>
    <w:rsid w:val="00422585"/>
    <w:rsid w:val="00426480"/>
    <w:rsid w:val="0043004E"/>
    <w:rsid w:val="004304EE"/>
    <w:rsid w:val="00431942"/>
    <w:rsid w:val="00433DB7"/>
    <w:rsid w:val="0043425E"/>
    <w:rsid w:val="0043520E"/>
    <w:rsid w:val="00435771"/>
    <w:rsid w:val="00436C15"/>
    <w:rsid w:val="004427EB"/>
    <w:rsid w:val="0044305C"/>
    <w:rsid w:val="0044373D"/>
    <w:rsid w:val="00450340"/>
    <w:rsid w:val="004526FF"/>
    <w:rsid w:val="00455A89"/>
    <w:rsid w:val="00456B45"/>
    <w:rsid w:val="00457A63"/>
    <w:rsid w:val="0046000F"/>
    <w:rsid w:val="00460205"/>
    <w:rsid w:val="004602DB"/>
    <w:rsid w:val="00460685"/>
    <w:rsid w:val="004660EC"/>
    <w:rsid w:val="00484D9F"/>
    <w:rsid w:val="00493F2B"/>
    <w:rsid w:val="00494927"/>
    <w:rsid w:val="0049515B"/>
    <w:rsid w:val="0049571A"/>
    <w:rsid w:val="004967D4"/>
    <w:rsid w:val="004A7958"/>
    <w:rsid w:val="004A7F17"/>
    <w:rsid w:val="004B519E"/>
    <w:rsid w:val="004B72C1"/>
    <w:rsid w:val="004B76AB"/>
    <w:rsid w:val="004C4B6C"/>
    <w:rsid w:val="004C5EE4"/>
    <w:rsid w:val="004C6006"/>
    <w:rsid w:val="004C63C0"/>
    <w:rsid w:val="004C7555"/>
    <w:rsid w:val="004D25EA"/>
    <w:rsid w:val="004D4BDB"/>
    <w:rsid w:val="004D54AF"/>
    <w:rsid w:val="004D6614"/>
    <w:rsid w:val="004D6A48"/>
    <w:rsid w:val="004E5E5A"/>
    <w:rsid w:val="004E6EC5"/>
    <w:rsid w:val="004F1ED9"/>
    <w:rsid w:val="004F339D"/>
    <w:rsid w:val="004F3605"/>
    <w:rsid w:val="004F3B3F"/>
    <w:rsid w:val="004F3D16"/>
    <w:rsid w:val="004F5AA2"/>
    <w:rsid w:val="005037F9"/>
    <w:rsid w:val="00505A65"/>
    <w:rsid w:val="005071C8"/>
    <w:rsid w:val="00512743"/>
    <w:rsid w:val="00514263"/>
    <w:rsid w:val="00515804"/>
    <w:rsid w:val="00524CD4"/>
    <w:rsid w:val="00525084"/>
    <w:rsid w:val="005278B2"/>
    <w:rsid w:val="00534E77"/>
    <w:rsid w:val="00535A2C"/>
    <w:rsid w:val="00535E15"/>
    <w:rsid w:val="00541593"/>
    <w:rsid w:val="0054321F"/>
    <w:rsid w:val="00544E2B"/>
    <w:rsid w:val="005477CB"/>
    <w:rsid w:val="00557515"/>
    <w:rsid w:val="0056131C"/>
    <w:rsid w:val="0056170E"/>
    <w:rsid w:val="00561F66"/>
    <w:rsid w:val="00562D47"/>
    <w:rsid w:val="005658A3"/>
    <w:rsid w:val="00565CA2"/>
    <w:rsid w:val="005663DB"/>
    <w:rsid w:val="00567A41"/>
    <w:rsid w:val="00572EE5"/>
    <w:rsid w:val="00573EB3"/>
    <w:rsid w:val="00582BC4"/>
    <w:rsid w:val="0058445C"/>
    <w:rsid w:val="005848C0"/>
    <w:rsid w:val="005858EE"/>
    <w:rsid w:val="00587420"/>
    <w:rsid w:val="005876F1"/>
    <w:rsid w:val="005905B2"/>
    <w:rsid w:val="00593FE8"/>
    <w:rsid w:val="00596750"/>
    <w:rsid w:val="005A0553"/>
    <w:rsid w:val="005A1384"/>
    <w:rsid w:val="005A3D14"/>
    <w:rsid w:val="005A410F"/>
    <w:rsid w:val="005A5117"/>
    <w:rsid w:val="005B3C54"/>
    <w:rsid w:val="005B4238"/>
    <w:rsid w:val="005B5E52"/>
    <w:rsid w:val="005C5067"/>
    <w:rsid w:val="005D43C1"/>
    <w:rsid w:val="005D5B7F"/>
    <w:rsid w:val="005D7F51"/>
    <w:rsid w:val="005E410B"/>
    <w:rsid w:val="005E4C31"/>
    <w:rsid w:val="005E7E59"/>
    <w:rsid w:val="005F1D6B"/>
    <w:rsid w:val="005F3FEA"/>
    <w:rsid w:val="005F4FD2"/>
    <w:rsid w:val="005F63BE"/>
    <w:rsid w:val="0060465D"/>
    <w:rsid w:val="006046DB"/>
    <w:rsid w:val="0060567B"/>
    <w:rsid w:val="00610CE0"/>
    <w:rsid w:val="00610D18"/>
    <w:rsid w:val="0061290F"/>
    <w:rsid w:val="006136DA"/>
    <w:rsid w:val="00614C5C"/>
    <w:rsid w:val="00616C7E"/>
    <w:rsid w:val="00616F5B"/>
    <w:rsid w:val="00617A51"/>
    <w:rsid w:val="0062165B"/>
    <w:rsid w:val="00622D5B"/>
    <w:rsid w:val="00622E81"/>
    <w:rsid w:val="00624D6F"/>
    <w:rsid w:val="00625328"/>
    <w:rsid w:val="00633296"/>
    <w:rsid w:val="006353C1"/>
    <w:rsid w:val="00635539"/>
    <w:rsid w:val="00635F12"/>
    <w:rsid w:val="00636470"/>
    <w:rsid w:val="00636E92"/>
    <w:rsid w:val="00640041"/>
    <w:rsid w:val="006401B6"/>
    <w:rsid w:val="00641D5E"/>
    <w:rsid w:val="00642D19"/>
    <w:rsid w:val="00655D10"/>
    <w:rsid w:val="006625C5"/>
    <w:rsid w:val="006632C5"/>
    <w:rsid w:val="006645F2"/>
    <w:rsid w:val="00665504"/>
    <w:rsid w:val="00665B5B"/>
    <w:rsid w:val="006750FE"/>
    <w:rsid w:val="00675CAF"/>
    <w:rsid w:val="00676031"/>
    <w:rsid w:val="00676B83"/>
    <w:rsid w:val="00676BD2"/>
    <w:rsid w:val="00677479"/>
    <w:rsid w:val="00681BD1"/>
    <w:rsid w:val="00682A83"/>
    <w:rsid w:val="006832C1"/>
    <w:rsid w:val="0068478D"/>
    <w:rsid w:val="006860FB"/>
    <w:rsid w:val="00690C8D"/>
    <w:rsid w:val="00690D58"/>
    <w:rsid w:val="00690E63"/>
    <w:rsid w:val="00692CA5"/>
    <w:rsid w:val="00697BF4"/>
    <w:rsid w:val="006A17FD"/>
    <w:rsid w:val="006A4C73"/>
    <w:rsid w:val="006A5ABB"/>
    <w:rsid w:val="006A6D02"/>
    <w:rsid w:val="006B193C"/>
    <w:rsid w:val="006B1F41"/>
    <w:rsid w:val="006C0569"/>
    <w:rsid w:val="006C3732"/>
    <w:rsid w:val="006C4D5F"/>
    <w:rsid w:val="006C5163"/>
    <w:rsid w:val="006D161B"/>
    <w:rsid w:val="006D2839"/>
    <w:rsid w:val="006D4D2E"/>
    <w:rsid w:val="006D62FE"/>
    <w:rsid w:val="006D691D"/>
    <w:rsid w:val="006E16A3"/>
    <w:rsid w:val="006E19B9"/>
    <w:rsid w:val="006E1F48"/>
    <w:rsid w:val="006E474D"/>
    <w:rsid w:val="006E7FCC"/>
    <w:rsid w:val="006F0E23"/>
    <w:rsid w:val="006F1472"/>
    <w:rsid w:val="006F1499"/>
    <w:rsid w:val="006F3558"/>
    <w:rsid w:val="006F394D"/>
    <w:rsid w:val="006F6B46"/>
    <w:rsid w:val="0070041A"/>
    <w:rsid w:val="00702DF0"/>
    <w:rsid w:val="0070749F"/>
    <w:rsid w:val="00711458"/>
    <w:rsid w:val="0071560D"/>
    <w:rsid w:val="00722D96"/>
    <w:rsid w:val="00724EB7"/>
    <w:rsid w:val="007279A7"/>
    <w:rsid w:val="00730CB0"/>
    <w:rsid w:val="00733714"/>
    <w:rsid w:val="00740DD1"/>
    <w:rsid w:val="00743BD8"/>
    <w:rsid w:val="0074481F"/>
    <w:rsid w:val="00760998"/>
    <w:rsid w:val="0076261A"/>
    <w:rsid w:val="007628B8"/>
    <w:rsid w:val="00765D63"/>
    <w:rsid w:val="0076676E"/>
    <w:rsid w:val="00777CB4"/>
    <w:rsid w:val="007803D4"/>
    <w:rsid w:val="007816A3"/>
    <w:rsid w:val="00781796"/>
    <w:rsid w:val="00783D2B"/>
    <w:rsid w:val="0078481F"/>
    <w:rsid w:val="00787E7E"/>
    <w:rsid w:val="00792514"/>
    <w:rsid w:val="007933E1"/>
    <w:rsid w:val="00796C7E"/>
    <w:rsid w:val="00797140"/>
    <w:rsid w:val="007A043E"/>
    <w:rsid w:val="007A2559"/>
    <w:rsid w:val="007A433D"/>
    <w:rsid w:val="007A47B3"/>
    <w:rsid w:val="007B0E60"/>
    <w:rsid w:val="007B209D"/>
    <w:rsid w:val="007B248C"/>
    <w:rsid w:val="007B6721"/>
    <w:rsid w:val="007B72B3"/>
    <w:rsid w:val="007C1941"/>
    <w:rsid w:val="007C263D"/>
    <w:rsid w:val="007C59C9"/>
    <w:rsid w:val="007C6ED9"/>
    <w:rsid w:val="007C70F2"/>
    <w:rsid w:val="007D156E"/>
    <w:rsid w:val="007D671E"/>
    <w:rsid w:val="007D6E25"/>
    <w:rsid w:val="007E16C2"/>
    <w:rsid w:val="007E3959"/>
    <w:rsid w:val="007E60E0"/>
    <w:rsid w:val="007F09AA"/>
    <w:rsid w:val="007F27C1"/>
    <w:rsid w:val="007F66BF"/>
    <w:rsid w:val="00804FA5"/>
    <w:rsid w:val="00806428"/>
    <w:rsid w:val="008072B9"/>
    <w:rsid w:val="008113F3"/>
    <w:rsid w:val="00812623"/>
    <w:rsid w:val="00813BBD"/>
    <w:rsid w:val="0081501F"/>
    <w:rsid w:val="00815FD2"/>
    <w:rsid w:val="00816F5C"/>
    <w:rsid w:val="00817304"/>
    <w:rsid w:val="00830F61"/>
    <w:rsid w:val="00831B36"/>
    <w:rsid w:val="00850D30"/>
    <w:rsid w:val="00860C44"/>
    <w:rsid w:val="0087031A"/>
    <w:rsid w:val="00872267"/>
    <w:rsid w:val="0087231D"/>
    <w:rsid w:val="00875DD1"/>
    <w:rsid w:val="0087695A"/>
    <w:rsid w:val="0087728E"/>
    <w:rsid w:val="00880715"/>
    <w:rsid w:val="00880DE6"/>
    <w:rsid w:val="00881EAD"/>
    <w:rsid w:val="0088430C"/>
    <w:rsid w:val="008867DC"/>
    <w:rsid w:val="008917E8"/>
    <w:rsid w:val="00892D03"/>
    <w:rsid w:val="00895505"/>
    <w:rsid w:val="00895A06"/>
    <w:rsid w:val="00895A8F"/>
    <w:rsid w:val="008A22C7"/>
    <w:rsid w:val="008A2E8A"/>
    <w:rsid w:val="008B0BA9"/>
    <w:rsid w:val="008B150A"/>
    <w:rsid w:val="008B3BEA"/>
    <w:rsid w:val="008B4FEB"/>
    <w:rsid w:val="008B6FC1"/>
    <w:rsid w:val="008C0AC5"/>
    <w:rsid w:val="008C23DD"/>
    <w:rsid w:val="008C7412"/>
    <w:rsid w:val="008D0482"/>
    <w:rsid w:val="008D063D"/>
    <w:rsid w:val="008D1AA4"/>
    <w:rsid w:val="008D1D3A"/>
    <w:rsid w:val="008D4D6D"/>
    <w:rsid w:val="008D60D7"/>
    <w:rsid w:val="008E0CFD"/>
    <w:rsid w:val="008E2F49"/>
    <w:rsid w:val="008E4098"/>
    <w:rsid w:val="008E50A3"/>
    <w:rsid w:val="008E51D8"/>
    <w:rsid w:val="008E5C24"/>
    <w:rsid w:val="008E7883"/>
    <w:rsid w:val="008F1086"/>
    <w:rsid w:val="00901D70"/>
    <w:rsid w:val="00902752"/>
    <w:rsid w:val="00902ADC"/>
    <w:rsid w:val="00913D23"/>
    <w:rsid w:val="00915A13"/>
    <w:rsid w:val="00915D66"/>
    <w:rsid w:val="009174C6"/>
    <w:rsid w:val="00920AB5"/>
    <w:rsid w:val="00922C31"/>
    <w:rsid w:val="00923C87"/>
    <w:rsid w:val="009241D1"/>
    <w:rsid w:val="0092558B"/>
    <w:rsid w:val="00926701"/>
    <w:rsid w:val="00930F0C"/>
    <w:rsid w:val="00933531"/>
    <w:rsid w:val="00936A74"/>
    <w:rsid w:val="0093774C"/>
    <w:rsid w:val="00940A85"/>
    <w:rsid w:val="00941461"/>
    <w:rsid w:val="009441F4"/>
    <w:rsid w:val="009442B1"/>
    <w:rsid w:val="00944628"/>
    <w:rsid w:val="00945DF4"/>
    <w:rsid w:val="00946A2B"/>
    <w:rsid w:val="0095490D"/>
    <w:rsid w:val="009610D9"/>
    <w:rsid w:val="00970337"/>
    <w:rsid w:val="00971EB6"/>
    <w:rsid w:val="00976161"/>
    <w:rsid w:val="00976221"/>
    <w:rsid w:val="009763C3"/>
    <w:rsid w:val="009767AF"/>
    <w:rsid w:val="00976BD5"/>
    <w:rsid w:val="009770C6"/>
    <w:rsid w:val="009776CD"/>
    <w:rsid w:val="00977FB2"/>
    <w:rsid w:val="009802FE"/>
    <w:rsid w:val="009812AB"/>
    <w:rsid w:val="00981B7E"/>
    <w:rsid w:val="0099084A"/>
    <w:rsid w:val="00991941"/>
    <w:rsid w:val="00992B30"/>
    <w:rsid w:val="00995686"/>
    <w:rsid w:val="00996999"/>
    <w:rsid w:val="009A116B"/>
    <w:rsid w:val="009A2137"/>
    <w:rsid w:val="009A35F0"/>
    <w:rsid w:val="009A38FC"/>
    <w:rsid w:val="009A4FDB"/>
    <w:rsid w:val="009B0644"/>
    <w:rsid w:val="009B27E9"/>
    <w:rsid w:val="009B475E"/>
    <w:rsid w:val="009B615C"/>
    <w:rsid w:val="009B6370"/>
    <w:rsid w:val="009B6C77"/>
    <w:rsid w:val="009C1D5B"/>
    <w:rsid w:val="009C1F11"/>
    <w:rsid w:val="009C2950"/>
    <w:rsid w:val="009C2DC4"/>
    <w:rsid w:val="009C5ABD"/>
    <w:rsid w:val="009D557E"/>
    <w:rsid w:val="009E155E"/>
    <w:rsid w:val="009E5783"/>
    <w:rsid w:val="009E6E3B"/>
    <w:rsid w:val="009E7860"/>
    <w:rsid w:val="009E7957"/>
    <w:rsid w:val="009F3371"/>
    <w:rsid w:val="009F5897"/>
    <w:rsid w:val="009F6C97"/>
    <w:rsid w:val="009F6E95"/>
    <w:rsid w:val="00A05B9F"/>
    <w:rsid w:val="00A06E43"/>
    <w:rsid w:val="00A1349F"/>
    <w:rsid w:val="00A13F5B"/>
    <w:rsid w:val="00A145D8"/>
    <w:rsid w:val="00A179A2"/>
    <w:rsid w:val="00A20045"/>
    <w:rsid w:val="00A20048"/>
    <w:rsid w:val="00A20483"/>
    <w:rsid w:val="00A234B4"/>
    <w:rsid w:val="00A23D6F"/>
    <w:rsid w:val="00A25D95"/>
    <w:rsid w:val="00A26491"/>
    <w:rsid w:val="00A27DAE"/>
    <w:rsid w:val="00A31A20"/>
    <w:rsid w:val="00A410DC"/>
    <w:rsid w:val="00A4124C"/>
    <w:rsid w:val="00A4234D"/>
    <w:rsid w:val="00A42472"/>
    <w:rsid w:val="00A44540"/>
    <w:rsid w:val="00A47461"/>
    <w:rsid w:val="00A47F8F"/>
    <w:rsid w:val="00A50723"/>
    <w:rsid w:val="00A530EE"/>
    <w:rsid w:val="00A535D9"/>
    <w:rsid w:val="00A56EDE"/>
    <w:rsid w:val="00A57D9C"/>
    <w:rsid w:val="00A729B3"/>
    <w:rsid w:val="00A72EA6"/>
    <w:rsid w:val="00A7302F"/>
    <w:rsid w:val="00A77BF1"/>
    <w:rsid w:val="00A8219A"/>
    <w:rsid w:val="00A8256B"/>
    <w:rsid w:val="00A832B9"/>
    <w:rsid w:val="00A86E04"/>
    <w:rsid w:val="00A90D49"/>
    <w:rsid w:val="00A925D1"/>
    <w:rsid w:val="00A92DEF"/>
    <w:rsid w:val="00A93B9D"/>
    <w:rsid w:val="00A95711"/>
    <w:rsid w:val="00A96FAA"/>
    <w:rsid w:val="00AA0DE0"/>
    <w:rsid w:val="00AA47F7"/>
    <w:rsid w:val="00AA5992"/>
    <w:rsid w:val="00AA5B53"/>
    <w:rsid w:val="00AB1778"/>
    <w:rsid w:val="00AB1F26"/>
    <w:rsid w:val="00AB2560"/>
    <w:rsid w:val="00AB2794"/>
    <w:rsid w:val="00AB2A27"/>
    <w:rsid w:val="00AB403E"/>
    <w:rsid w:val="00AB652D"/>
    <w:rsid w:val="00AC02EC"/>
    <w:rsid w:val="00AC1AB0"/>
    <w:rsid w:val="00AD0AEC"/>
    <w:rsid w:val="00AD42DC"/>
    <w:rsid w:val="00AD4584"/>
    <w:rsid w:val="00AD4EB3"/>
    <w:rsid w:val="00AD52EC"/>
    <w:rsid w:val="00AE0477"/>
    <w:rsid w:val="00AF013B"/>
    <w:rsid w:val="00AF11A9"/>
    <w:rsid w:val="00AF2AE9"/>
    <w:rsid w:val="00AF3EB7"/>
    <w:rsid w:val="00AF558E"/>
    <w:rsid w:val="00AF6039"/>
    <w:rsid w:val="00AF65DE"/>
    <w:rsid w:val="00B02B38"/>
    <w:rsid w:val="00B03D61"/>
    <w:rsid w:val="00B07175"/>
    <w:rsid w:val="00B1204B"/>
    <w:rsid w:val="00B1676C"/>
    <w:rsid w:val="00B167E2"/>
    <w:rsid w:val="00B178CC"/>
    <w:rsid w:val="00B21289"/>
    <w:rsid w:val="00B21EF8"/>
    <w:rsid w:val="00B23DD1"/>
    <w:rsid w:val="00B3011F"/>
    <w:rsid w:val="00B328C9"/>
    <w:rsid w:val="00B35D21"/>
    <w:rsid w:val="00B45301"/>
    <w:rsid w:val="00B514C8"/>
    <w:rsid w:val="00B516CD"/>
    <w:rsid w:val="00B53500"/>
    <w:rsid w:val="00B54311"/>
    <w:rsid w:val="00B54FDF"/>
    <w:rsid w:val="00B61A00"/>
    <w:rsid w:val="00B6218E"/>
    <w:rsid w:val="00B646CE"/>
    <w:rsid w:val="00B66FBA"/>
    <w:rsid w:val="00B67F03"/>
    <w:rsid w:val="00B7270D"/>
    <w:rsid w:val="00B81FE8"/>
    <w:rsid w:val="00B83907"/>
    <w:rsid w:val="00B90E77"/>
    <w:rsid w:val="00B918E7"/>
    <w:rsid w:val="00BA11F3"/>
    <w:rsid w:val="00BA5BD9"/>
    <w:rsid w:val="00BA7A3B"/>
    <w:rsid w:val="00BB19E6"/>
    <w:rsid w:val="00BB6977"/>
    <w:rsid w:val="00BD1F14"/>
    <w:rsid w:val="00BD2538"/>
    <w:rsid w:val="00BD2966"/>
    <w:rsid w:val="00BD3C96"/>
    <w:rsid w:val="00BE0B30"/>
    <w:rsid w:val="00BE1E76"/>
    <w:rsid w:val="00BE3F1C"/>
    <w:rsid w:val="00BE4BBE"/>
    <w:rsid w:val="00BF7083"/>
    <w:rsid w:val="00C00A27"/>
    <w:rsid w:val="00C01A23"/>
    <w:rsid w:val="00C07501"/>
    <w:rsid w:val="00C111A0"/>
    <w:rsid w:val="00C12562"/>
    <w:rsid w:val="00C12E6A"/>
    <w:rsid w:val="00C1454F"/>
    <w:rsid w:val="00C15B72"/>
    <w:rsid w:val="00C16839"/>
    <w:rsid w:val="00C21F3F"/>
    <w:rsid w:val="00C220AB"/>
    <w:rsid w:val="00C22524"/>
    <w:rsid w:val="00C22D6D"/>
    <w:rsid w:val="00C24513"/>
    <w:rsid w:val="00C2525E"/>
    <w:rsid w:val="00C25FC2"/>
    <w:rsid w:val="00C273F0"/>
    <w:rsid w:val="00C37631"/>
    <w:rsid w:val="00C40961"/>
    <w:rsid w:val="00C40A72"/>
    <w:rsid w:val="00C42BAE"/>
    <w:rsid w:val="00C44EFD"/>
    <w:rsid w:val="00C463E0"/>
    <w:rsid w:val="00C46921"/>
    <w:rsid w:val="00C47EDB"/>
    <w:rsid w:val="00C50A04"/>
    <w:rsid w:val="00C5300C"/>
    <w:rsid w:val="00C53DA6"/>
    <w:rsid w:val="00C55549"/>
    <w:rsid w:val="00C63538"/>
    <w:rsid w:val="00C63790"/>
    <w:rsid w:val="00C6392E"/>
    <w:rsid w:val="00C67FE2"/>
    <w:rsid w:val="00C80C25"/>
    <w:rsid w:val="00C93230"/>
    <w:rsid w:val="00CA5760"/>
    <w:rsid w:val="00CA6D6F"/>
    <w:rsid w:val="00CA6F84"/>
    <w:rsid w:val="00CB1CB4"/>
    <w:rsid w:val="00CB3A07"/>
    <w:rsid w:val="00CB732C"/>
    <w:rsid w:val="00CC2ECF"/>
    <w:rsid w:val="00CC3094"/>
    <w:rsid w:val="00CC398A"/>
    <w:rsid w:val="00CC66CF"/>
    <w:rsid w:val="00CD0426"/>
    <w:rsid w:val="00CD2B03"/>
    <w:rsid w:val="00CD2B64"/>
    <w:rsid w:val="00CD4C5F"/>
    <w:rsid w:val="00CD6351"/>
    <w:rsid w:val="00CE0D80"/>
    <w:rsid w:val="00CE0FB1"/>
    <w:rsid w:val="00CE6940"/>
    <w:rsid w:val="00CF4E80"/>
    <w:rsid w:val="00D03477"/>
    <w:rsid w:val="00D045C5"/>
    <w:rsid w:val="00D04A3B"/>
    <w:rsid w:val="00D1240B"/>
    <w:rsid w:val="00D21F68"/>
    <w:rsid w:val="00D2296B"/>
    <w:rsid w:val="00D23003"/>
    <w:rsid w:val="00D23583"/>
    <w:rsid w:val="00D24C55"/>
    <w:rsid w:val="00D300CD"/>
    <w:rsid w:val="00D33958"/>
    <w:rsid w:val="00D40C33"/>
    <w:rsid w:val="00D411DA"/>
    <w:rsid w:val="00D4564F"/>
    <w:rsid w:val="00D45D69"/>
    <w:rsid w:val="00D475A7"/>
    <w:rsid w:val="00D51AB2"/>
    <w:rsid w:val="00D566EA"/>
    <w:rsid w:val="00D6309F"/>
    <w:rsid w:val="00D75C99"/>
    <w:rsid w:val="00D77A52"/>
    <w:rsid w:val="00D80DE7"/>
    <w:rsid w:val="00D81511"/>
    <w:rsid w:val="00D818D7"/>
    <w:rsid w:val="00D81DC7"/>
    <w:rsid w:val="00D85CA5"/>
    <w:rsid w:val="00D860A3"/>
    <w:rsid w:val="00D928BD"/>
    <w:rsid w:val="00D936E7"/>
    <w:rsid w:val="00D95305"/>
    <w:rsid w:val="00D9746B"/>
    <w:rsid w:val="00D97C9B"/>
    <w:rsid w:val="00DA1365"/>
    <w:rsid w:val="00DA275B"/>
    <w:rsid w:val="00DA46C1"/>
    <w:rsid w:val="00DA4AB8"/>
    <w:rsid w:val="00DB4154"/>
    <w:rsid w:val="00DB6038"/>
    <w:rsid w:val="00DC7178"/>
    <w:rsid w:val="00DC774F"/>
    <w:rsid w:val="00DC7E0E"/>
    <w:rsid w:val="00DD348C"/>
    <w:rsid w:val="00DD6AAF"/>
    <w:rsid w:val="00DE2AD1"/>
    <w:rsid w:val="00DE6A63"/>
    <w:rsid w:val="00DF0B13"/>
    <w:rsid w:val="00DF4311"/>
    <w:rsid w:val="00DF675B"/>
    <w:rsid w:val="00DF67FD"/>
    <w:rsid w:val="00DF6E22"/>
    <w:rsid w:val="00DF734B"/>
    <w:rsid w:val="00DF7AF2"/>
    <w:rsid w:val="00E0630E"/>
    <w:rsid w:val="00E06688"/>
    <w:rsid w:val="00E074D1"/>
    <w:rsid w:val="00E130D0"/>
    <w:rsid w:val="00E14099"/>
    <w:rsid w:val="00E15A2E"/>
    <w:rsid w:val="00E15B28"/>
    <w:rsid w:val="00E16EE4"/>
    <w:rsid w:val="00E21F13"/>
    <w:rsid w:val="00E25916"/>
    <w:rsid w:val="00E30F92"/>
    <w:rsid w:val="00E31D47"/>
    <w:rsid w:val="00E33514"/>
    <w:rsid w:val="00E36398"/>
    <w:rsid w:val="00E36D01"/>
    <w:rsid w:val="00E37479"/>
    <w:rsid w:val="00E5134C"/>
    <w:rsid w:val="00E5258A"/>
    <w:rsid w:val="00E62A74"/>
    <w:rsid w:val="00E6575B"/>
    <w:rsid w:val="00E71719"/>
    <w:rsid w:val="00E726A0"/>
    <w:rsid w:val="00E72A0F"/>
    <w:rsid w:val="00E7614A"/>
    <w:rsid w:val="00E7620F"/>
    <w:rsid w:val="00E76DAE"/>
    <w:rsid w:val="00E771BC"/>
    <w:rsid w:val="00E775D8"/>
    <w:rsid w:val="00E806F9"/>
    <w:rsid w:val="00E8116F"/>
    <w:rsid w:val="00E8741A"/>
    <w:rsid w:val="00E87514"/>
    <w:rsid w:val="00E96BAE"/>
    <w:rsid w:val="00E9752A"/>
    <w:rsid w:val="00E97DCF"/>
    <w:rsid w:val="00EA114F"/>
    <w:rsid w:val="00EA3558"/>
    <w:rsid w:val="00EA3B9B"/>
    <w:rsid w:val="00EA626A"/>
    <w:rsid w:val="00EB174E"/>
    <w:rsid w:val="00EB4CAA"/>
    <w:rsid w:val="00EB4D5A"/>
    <w:rsid w:val="00EB798E"/>
    <w:rsid w:val="00EC197F"/>
    <w:rsid w:val="00EC32DB"/>
    <w:rsid w:val="00EC3BA2"/>
    <w:rsid w:val="00EC4E63"/>
    <w:rsid w:val="00EC59EB"/>
    <w:rsid w:val="00ED25BF"/>
    <w:rsid w:val="00ED2CCB"/>
    <w:rsid w:val="00ED4F98"/>
    <w:rsid w:val="00ED5146"/>
    <w:rsid w:val="00ED6379"/>
    <w:rsid w:val="00ED6B98"/>
    <w:rsid w:val="00EE0061"/>
    <w:rsid w:val="00EE1577"/>
    <w:rsid w:val="00EE36EC"/>
    <w:rsid w:val="00EF0B4F"/>
    <w:rsid w:val="00EF2DB0"/>
    <w:rsid w:val="00EF2F96"/>
    <w:rsid w:val="00EF525F"/>
    <w:rsid w:val="00EF5DB6"/>
    <w:rsid w:val="00F014BE"/>
    <w:rsid w:val="00F02E3D"/>
    <w:rsid w:val="00F05CD2"/>
    <w:rsid w:val="00F1469F"/>
    <w:rsid w:val="00F15CF5"/>
    <w:rsid w:val="00F17258"/>
    <w:rsid w:val="00F24F28"/>
    <w:rsid w:val="00F25E05"/>
    <w:rsid w:val="00F30AE6"/>
    <w:rsid w:val="00F32ACE"/>
    <w:rsid w:val="00F33F0F"/>
    <w:rsid w:val="00F3450D"/>
    <w:rsid w:val="00F35303"/>
    <w:rsid w:val="00F370C2"/>
    <w:rsid w:val="00F401A4"/>
    <w:rsid w:val="00F417B7"/>
    <w:rsid w:val="00F41B51"/>
    <w:rsid w:val="00F44661"/>
    <w:rsid w:val="00F4617A"/>
    <w:rsid w:val="00F470FE"/>
    <w:rsid w:val="00F513AD"/>
    <w:rsid w:val="00F531A0"/>
    <w:rsid w:val="00F61E8F"/>
    <w:rsid w:val="00F6240F"/>
    <w:rsid w:val="00F702D6"/>
    <w:rsid w:val="00F716B4"/>
    <w:rsid w:val="00F77B46"/>
    <w:rsid w:val="00F8168E"/>
    <w:rsid w:val="00F83D4B"/>
    <w:rsid w:val="00F861B8"/>
    <w:rsid w:val="00F920AB"/>
    <w:rsid w:val="00F93767"/>
    <w:rsid w:val="00F95C45"/>
    <w:rsid w:val="00F95CD0"/>
    <w:rsid w:val="00F9604B"/>
    <w:rsid w:val="00FA159D"/>
    <w:rsid w:val="00FA6D97"/>
    <w:rsid w:val="00FA7F19"/>
    <w:rsid w:val="00FC2B8A"/>
    <w:rsid w:val="00FC5275"/>
    <w:rsid w:val="00FC7168"/>
    <w:rsid w:val="00FC7196"/>
    <w:rsid w:val="00FD1A33"/>
    <w:rsid w:val="00FD28C6"/>
    <w:rsid w:val="00FD31AC"/>
    <w:rsid w:val="00FD3B9A"/>
    <w:rsid w:val="00FD4E10"/>
    <w:rsid w:val="00FD66E3"/>
    <w:rsid w:val="00FE3E01"/>
    <w:rsid w:val="00FE6F83"/>
    <w:rsid w:val="00FE722A"/>
    <w:rsid w:val="00FF3F19"/>
    <w:rsid w:val="00FF435C"/>
    <w:rsid w:val="00FF790C"/>
    <w:rsid w:val="00FF7C34"/>
    <w:rsid w:val="13391F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txtcontent11">
    <w:name w:val="txtcontent11"/>
    <w:rPr>
      <w:rFonts w:ascii="ˎ̥" w:hAnsi="ˎ̥" w:hint="default"/>
      <w:b w:val="0"/>
      <w:bCs w:val="0"/>
      <w:color w:val="000000"/>
      <w:sz w:val="23"/>
      <w:szCs w:val="23"/>
    </w:rPr>
  </w:style>
  <w:style w:type="character" w:styleId="a4">
    <w:name w:val="Hyperlink"/>
    <w:uiPriority w:val="99"/>
    <w:rPr>
      <w:color w:val="0000FF"/>
      <w:u w:val="single"/>
    </w:rPr>
  </w:style>
  <w:style w:type="character" w:customStyle="1" w:styleId="style11">
    <w:name w:val="style11"/>
    <w:rPr>
      <w:b/>
      <w:bCs/>
      <w:color w:val="990066"/>
    </w:rPr>
  </w:style>
  <w:style w:type="paragraph" w:styleId="a5">
    <w:name w:val="Revision"/>
    <w:uiPriority w:val="99"/>
    <w:semiHidden/>
    <w:rPr>
      <w:kern w:val="2"/>
      <w:sz w:val="21"/>
      <w:szCs w:val="24"/>
    </w:rPr>
  </w:style>
  <w:style w:type="paragraph" w:styleId="a6">
    <w:name w:val="Balloon Text"/>
    <w:basedOn w:val="a"/>
    <w:semiHidden/>
    <w:rPr>
      <w:sz w:val="18"/>
      <w:szCs w:val="18"/>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footer"/>
    <w:basedOn w:val="a"/>
    <w:pPr>
      <w:tabs>
        <w:tab w:val="center" w:pos="4153"/>
        <w:tab w:val="right" w:pos="8306"/>
      </w:tabs>
      <w:snapToGrid w:val="0"/>
      <w:jc w:val="left"/>
    </w:pPr>
    <w:rPr>
      <w:sz w:val="18"/>
      <w:szCs w:val="18"/>
    </w:rPr>
  </w:style>
  <w:style w:type="paragraph" w:customStyle="1" w:styleId="CharCharCharChar">
    <w:name w:val="Char Char Char Char"/>
    <w:basedOn w:val="a"/>
    <w:pPr>
      <w:tabs>
        <w:tab w:val="left" w:pos="360"/>
      </w:tabs>
    </w:pPr>
    <w:rPr>
      <w:sz w:val="24"/>
    </w:rPr>
  </w:style>
  <w:style w:type="paragraph" w:customStyle="1" w:styleId="CharCharCharCharCharCharChar">
    <w:name w:val="Char Char Char Char Char Char Char"/>
    <w:basedOn w:val="a"/>
    <w:pPr>
      <w:spacing w:line="360" w:lineRule="auto"/>
    </w:pPr>
    <w:rPr>
      <w:sz w:val="24"/>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1493</Characters>
  <Application>Microsoft Office Word</Application>
  <DocSecurity>4</DocSecurity>
  <Lines>12</Lines>
  <Paragraphs>3</Paragraphs>
  <ScaleCrop>false</ScaleCrop>
  <Company>Lenovo (Beijing) Limited</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关于xxxx基金在深圳发展银行</dc:title>
  <dc:subject/>
  <dc:creator>王敏</dc:creator>
  <cp:keywords/>
  <cp:lastModifiedBy>ZHONGM</cp:lastModifiedBy>
  <cp:revision>2</cp:revision>
  <dcterms:created xsi:type="dcterms:W3CDTF">2021-04-01T16:02:00Z</dcterms:created>
  <dcterms:modified xsi:type="dcterms:W3CDTF">2021-04-01T16:02:00Z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