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03E" w:rsidRPr="00780064" w:rsidRDefault="0005003E" w:rsidP="0005003E">
      <w:pPr>
        <w:spacing w:line="360" w:lineRule="auto"/>
        <w:jc w:val="center"/>
        <w:rPr>
          <w:rFonts w:hint="eastAsia"/>
          <w:b/>
          <w:bCs/>
          <w:color w:val="000000"/>
          <w:sz w:val="30"/>
          <w:szCs w:val="30"/>
        </w:rPr>
      </w:pPr>
      <w:bookmarkStart w:id="0" w:name="_Toc249760023"/>
      <w:r>
        <w:rPr>
          <w:rFonts w:hint="eastAsia"/>
          <w:b/>
          <w:bCs/>
          <w:color w:val="000000"/>
          <w:sz w:val="30"/>
          <w:szCs w:val="30"/>
        </w:rPr>
        <w:t>汇丰晋信基金管理有限公司</w:t>
      </w:r>
      <w:r w:rsidRPr="00780064">
        <w:rPr>
          <w:rFonts w:hint="eastAsia"/>
          <w:b/>
          <w:bCs/>
          <w:color w:val="000000"/>
          <w:sz w:val="30"/>
          <w:szCs w:val="30"/>
        </w:rPr>
        <w:t>关于</w:t>
      </w:r>
      <w:r w:rsidR="001B7B17">
        <w:rPr>
          <w:rFonts w:hint="eastAsia"/>
          <w:b/>
          <w:bCs/>
          <w:color w:val="000000"/>
          <w:sz w:val="30"/>
          <w:szCs w:val="30"/>
        </w:rPr>
        <w:t>旗下基金</w:t>
      </w:r>
      <w:r w:rsidR="00616A46">
        <w:rPr>
          <w:rFonts w:hint="eastAsia"/>
          <w:b/>
          <w:bCs/>
          <w:color w:val="000000"/>
          <w:sz w:val="30"/>
          <w:szCs w:val="30"/>
        </w:rPr>
        <w:t>暂停</w:t>
      </w:r>
      <w:r w:rsidR="001B7B17">
        <w:rPr>
          <w:rFonts w:hint="eastAsia"/>
          <w:b/>
          <w:bCs/>
          <w:color w:val="000000"/>
          <w:sz w:val="30"/>
          <w:szCs w:val="30"/>
        </w:rPr>
        <w:t>参加</w:t>
      </w:r>
      <w:r w:rsidR="003C7F00">
        <w:rPr>
          <w:rFonts w:hint="eastAsia"/>
          <w:b/>
          <w:bCs/>
          <w:color w:val="000000"/>
          <w:sz w:val="30"/>
          <w:szCs w:val="30"/>
        </w:rPr>
        <w:t>华夏</w:t>
      </w:r>
      <w:r w:rsidRPr="00780064">
        <w:rPr>
          <w:rFonts w:hint="eastAsia"/>
          <w:b/>
          <w:bCs/>
          <w:color w:val="000000"/>
          <w:sz w:val="30"/>
          <w:szCs w:val="30"/>
        </w:rPr>
        <w:t>银行费率优惠活动的公告</w:t>
      </w:r>
    </w:p>
    <w:bookmarkEnd w:id="0"/>
    <w:p w:rsidR="00145EC4" w:rsidRDefault="004B0191" w:rsidP="00145EC4">
      <w:pPr>
        <w:autoSpaceDE w:val="0"/>
        <w:autoSpaceDN w:val="0"/>
        <w:adjustRightInd w:val="0"/>
        <w:spacing w:before="240" w:line="360" w:lineRule="auto"/>
        <w:ind w:firstLineChars="236" w:firstLine="566"/>
        <w:jc w:val="left"/>
        <w:rPr>
          <w:rFonts w:ascii="宋体" w:hAnsi="宋体"/>
          <w:sz w:val="24"/>
        </w:rPr>
      </w:pPr>
      <w:r w:rsidRPr="004B0191">
        <w:rPr>
          <w:rFonts w:ascii="宋体" w:hAnsi="宋体" w:hint="eastAsia"/>
          <w:sz w:val="24"/>
        </w:rPr>
        <w:t>根据</w:t>
      </w:r>
      <w:r w:rsidRPr="003C7F00">
        <w:rPr>
          <w:rFonts w:ascii="宋体" w:hAnsi="宋体" w:hint="eastAsia"/>
          <w:sz w:val="24"/>
        </w:rPr>
        <w:t>华夏银行股份有限公司</w:t>
      </w:r>
      <w:r>
        <w:rPr>
          <w:rFonts w:ascii="宋体" w:hAnsi="宋体" w:hint="eastAsia"/>
          <w:sz w:val="24"/>
        </w:rPr>
        <w:t>（以下简称“华夏</w:t>
      </w:r>
      <w:r w:rsidRPr="00145EC4">
        <w:rPr>
          <w:rFonts w:ascii="宋体" w:hAnsi="宋体" w:hint="eastAsia"/>
          <w:sz w:val="24"/>
        </w:rPr>
        <w:t>银行”）</w:t>
      </w:r>
      <w:r w:rsidRPr="004B0191">
        <w:rPr>
          <w:rFonts w:ascii="宋体" w:hAnsi="宋体" w:hint="eastAsia"/>
          <w:sz w:val="24"/>
        </w:rPr>
        <w:t>相关销售业务安排</w:t>
      </w:r>
      <w:r w:rsidR="00145EC4" w:rsidRPr="004145FD">
        <w:rPr>
          <w:rFonts w:ascii="宋体" w:hAnsi="宋体" w:hint="eastAsia"/>
          <w:sz w:val="24"/>
        </w:rPr>
        <w:t>，</w:t>
      </w:r>
      <w:r w:rsidR="00145EC4" w:rsidRPr="00145EC4">
        <w:rPr>
          <w:rFonts w:ascii="宋体" w:hAnsi="宋体"/>
          <w:sz w:val="24"/>
        </w:rPr>
        <w:t>经与</w:t>
      </w:r>
      <w:r w:rsidR="003C7F00" w:rsidRPr="003C7F00">
        <w:rPr>
          <w:rFonts w:ascii="宋体" w:hAnsi="宋体" w:hint="eastAsia"/>
          <w:sz w:val="24"/>
        </w:rPr>
        <w:t>华夏银行</w:t>
      </w:r>
      <w:r w:rsidR="00145EC4" w:rsidRPr="00145EC4">
        <w:rPr>
          <w:rFonts w:ascii="宋体" w:hAnsi="宋体" w:hint="eastAsia"/>
          <w:sz w:val="24"/>
        </w:rPr>
        <w:t>协商一致</w:t>
      </w:r>
      <w:r w:rsidR="00145EC4" w:rsidRPr="00145EC4">
        <w:rPr>
          <w:rFonts w:ascii="宋体" w:hAnsi="宋体"/>
          <w:sz w:val="24"/>
        </w:rPr>
        <w:t>，</w:t>
      </w:r>
      <w:r w:rsidR="00145EC4" w:rsidRPr="00145EC4">
        <w:rPr>
          <w:rFonts w:ascii="宋体" w:hAnsi="宋体" w:hint="eastAsia"/>
          <w:sz w:val="24"/>
        </w:rPr>
        <w:t>汇丰晋信基金管理有限公司（以下简称“本公司”）</w:t>
      </w:r>
      <w:r w:rsidR="00145EC4" w:rsidRPr="00145EC4">
        <w:rPr>
          <w:rFonts w:ascii="宋体" w:hAnsi="宋体"/>
          <w:sz w:val="24"/>
        </w:rPr>
        <w:t>决定</w:t>
      </w:r>
      <w:r w:rsidR="00145EC4">
        <w:rPr>
          <w:rFonts w:ascii="宋体" w:hAnsi="宋体" w:hint="eastAsia"/>
          <w:sz w:val="24"/>
        </w:rPr>
        <w:t>于</w:t>
      </w:r>
      <w:r w:rsidR="00145EC4" w:rsidRPr="004145FD">
        <w:rPr>
          <w:rFonts w:ascii="宋体" w:hAnsi="宋体" w:hint="eastAsia"/>
          <w:sz w:val="24"/>
        </w:rPr>
        <w:t>202</w:t>
      </w:r>
      <w:r w:rsidR="00145EC4">
        <w:rPr>
          <w:rFonts w:ascii="宋体" w:hAnsi="宋体" w:hint="eastAsia"/>
          <w:sz w:val="24"/>
        </w:rPr>
        <w:t>1</w:t>
      </w:r>
      <w:r w:rsidR="00145EC4" w:rsidRPr="004145FD">
        <w:rPr>
          <w:rFonts w:ascii="宋体" w:hAnsi="宋体" w:hint="eastAsia"/>
          <w:sz w:val="24"/>
        </w:rPr>
        <w:t>年</w:t>
      </w:r>
      <w:r w:rsidR="003C7F00">
        <w:rPr>
          <w:rFonts w:ascii="宋体" w:hAnsi="宋体" w:hint="eastAsia"/>
          <w:sz w:val="24"/>
        </w:rPr>
        <w:t>4</w:t>
      </w:r>
      <w:r w:rsidR="00145EC4" w:rsidRPr="004145FD">
        <w:rPr>
          <w:rFonts w:ascii="宋体" w:hAnsi="宋体" w:hint="eastAsia"/>
          <w:sz w:val="24"/>
        </w:rPr>
        <w:t>月</w:t>
      </w:r>
      <w:r w:rsidR="003C7F00">
        <w:rPr>
          <w:rFonts w:ascii="宋体" w:hAnsi="宋体" w:hint="eastAsia"/>
          <w:sz w:val="24"/>
        </w:rPr>
        <w:t>1</w:t>
      </w:r>
      <w:r w:rsidR="00145EC4" w:rsidRPr="004145FD">
        <w:rPr>
          <w:rFonts w:ascii="宋体" w:hAnsi="宋体" w:hint="eastAsia"/>
          <w:sz w:val="24"/>
        </w:rPr>
        <w:t>日起，</w:t>
      </w:r>
      <w:r w:rsidR="003C7F00">
        <w:rPr>
          <w:rFonts w:ascii="宋体" w:hAnsi="宋体" w:hint="eastAsia"/>
          <w:sz w:val="24"/>
        </w:rPr>
        <w:t>旗下部分开放式基金</w:t>
      </w:r>
      <w:r w:rsidR="00616A46">
        <w:rPr>
          <w:rFonts w:ascii="宋体" w:hAnsi="宋体" w:hint="eastAsia"/>
          <w:sz w:val="24"/>
        </w:rPr>
        <w:t>暂停</w:t>
      </w:r>
      <w:r w:rsidR="003C7F00">
        <w:rPr>
          <w:rFonts w:ascii="宋体" w:hAnsi="宋体" w:hint="eastAsia"/>
          <w:sz w:val="24"/>
        </w:rPr>
        <w:t>参加华夏</w:t>
      </w:r>
      <w:r w:rsidR="00145EC4" w:rsidRPr="004145FD">
        <w:rPr>
          <w:rFonts w:ascii="宋体" w:hAnsi="宋体" w:hint="eastAsia"/>
          <w:sz w:val="24"/>
        </w:rPr>
        <w:t>银行费率优惠活动。</w:t>
      </w:r>
      <w:r w:rsidR="006C4484">
        <w:rPr>
          <w:rFonts w:ascii="宋体" w:hAnsi="宋体" w:hint="eastAsia"/>
          <w:sz w:val="24"/>
        </w:rPr>
        <w:t>现将有关事项公告如下：</w:t>
      </w:r>
    </w:p>
    <w:p w:rsidR="00145EC4" w:rsidRDefault="00145EC4" w:rsidP="00145EC4">
      <w:pPr>
        <w:autoSpaceDE w:val="0"/>
        <w:autoSpaceDN w:val="0"/>
        <w:adjustRightInd w:val="0"/>
        <w:spacing w:before="240" w:line="360" w:lineRule="auto"/>
        <w:ind w:firstLineChars="236" w:firstLine="566"/>
        <w:jc w:val="left"/>
        <w:rPr>
          <w:rFonts w:ascii="宋体" w:hAnsi="宋体"/>
          <w:sz w:val="24"/>
        </w:rPr>
      </w:pPr>
      <w:r>
        <w:rPr>
          <w:rFonts w:ascii="宋体" w:hAnsi="宋体" w:hint="eastAsia"/>
          <w:sz w:val="24"/>
        </w:rPr>
        <w:t>一、</w:t>
      </w:r>
      <w:r w:rsidR="006C4484">
        <w:rPr>
          <w:rFonts w:ascii="宋体" w:hAnsi="宋体" w:hint="eastAsia"/>
          <w:sz w:val="24"/>
        </w:rPr>
        <w:t>适用基金范围</w:t>
      </w:r>
    </w:p>
    <w:tbl>
      <w:tblPr>
        <w:tblW w:w="9088" w:type="dxa"/>
        <w:jc w:val="center"/>
        <w:tblInd w:w="1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1"/>
        <w:gridCol w:w="5670"/>
        <w:gridCol w:w="2037"/>
      </w:tblGrid>
      <w:tr w:rsidR="006C4484" w:rsidTr="006C4484">
        <w:trPr>
          <w:jc w:val="center"/>
        </w:trPr>
        <w:tc>
          <w:tcPr>
            <w:tcW w:w="1381" w:type="dxa"/>
          </w:tcPr>
          <w:p w:rsidR="006C4484" w:rsidRPr="006C4484" w:rsidRDefault="006C4484" w:rsidP="006C4484">
            <w:pPr>
              <w:snapToGrid w:val="0"/>
              <w:spacing w:beforeLines="50" w:line="360" w:lineRule="auto"/>
              <w:jc w:val="center"/>
              <w:rPr>
                <w:b/>
                <w:color w:val="000000"/>
                <w:sz w:val="24"/>
              </w:rPr>
            </w:pPr>
            <w:r w:rsidRPr="006C4484">
              <w:rPr>
                <w:rFonts w:hint="eastAsia"/>
                <w:b/>
                <w:color w:val="000000"/>
                <w:sz w:val="24"/>
              </w:rPr>
              <w:t>序号</w:t>
            </w:r>
          </w:p>
        </w:tc>
        <w:tc>
          <w:tcPr>
            <w:tcW w:w="5670" w:type="dxa"/>
          </w:tcPr>
          <w:p w:rsidR="006C4484" w:rsidRPr="006C4484" w:rsidRDefault="006C4484" w:rsidP="006C4484">
            <w:pPr>
              <w:snapToGrid w:val="0"/>
              <w:spacing w:beforeLines="50" w:line="360" w:lineRule="auto"/>
              <w:jc w:val="center"/>
              <w:rPr>
                <w:b/>
                <w:color w:val="000000"/>
                <w:sz w:val="24"/>
              </w:rPr>
            </w:pPr>
            <w:r w:rsidRPr="006C4484">
              <w:rPr>
                <w:b/>
                <w:color w:val="000000"/>
                <w:sz w:val="24"/>
              </w:rPr>
              <w:t>基金名称</w:t>
            </w:r>
          </w:p>
        </w:tc>
        <w:tc>
          <w:tcPr>
            <w:tcW w:w="2037" w:type="dxa"/>
          </w:tcPr>
          <w:p w:rsidR="006C4484" w:rsidRPr="006C4484" w:rsidRDefault="006C4484" w:rsidP="006C4484">
            <w:pPr>
              <w:snapToGrid w:val="0"/>
              <w:spacing w:beforeLines="50" w:line="360" w:lineRule="auto"/>
              <w:jc w:val="center"/>
              <w:rPr>
                <w:rFonts w:hint="eastAsia"/>
                <w:b/>
                <w:color w:val="000000"/>
                <w:sz w:val="24"/>
              </w:rPr>
            </w:pPr>
            <w:r w:rsidRPr="006C4484">
              <w:rPr>
                <w:rFonts w:hint="eastAsia"/>
                <w:b/>
                <w:color w:val="000000"/>
                <w:sz w:val="24"/>
              </w:rPr>
              <w:t>基金代码</w:t>
            </w:r>
          </w:p>
        </w:tc>
      </w:tr>
      <w:tr w:rsidR="006C4484" w:rsidTr="006C4484">
        <w:trPr>
          <w:jc w:val="center"/>
        </w:trPr>
        <w:tc>
          <w:tcPr>
            <w:tcW w:w="1381" w:type="dxa"/>
          </w:tcPr>
          <w:p w:rsidR="006C4484" w:rsidRPr="006C4484" w:rsidRDefault="006C4484" w:rsidP="006C4484">
            <w:pPr>
              <w:snapToGrid w:val="0"/>
              <w:spacing w:beforeLines="50" w:line="360" w:lineRule="auto"/>
              <w:jc w:val="center"/>
              <w:rPr>
                <w:rFonts w:hint="eastAsia"/>
                <w:color w:val="000000"/>
                <w:sz w:val="24"/>
              </w:rPr>
            </w:pPr>
            <w:r w:rsidRPr="006C4484">
              <w:rPr>
                <w:rFonts w:hint="eastAsia"/>
                <w:color w:val="000000"/>
                <w:sz w:val="24"/>
              </w:rPr>
              <w:t>1</w:t>
            </w:r>
          </w:p>
        </w:tc>
        <w:tc>
          <w:tcPr>
            <w:tcW w:w="5670" w:type="dxa"/>
          </w:tcPr>
          <w:p w:rsidR="006C4484" w:rsidRPr="006C4484" w:rsidRDefault="006C4484" w:rsidP="006C4484">
            <w:pPr>
              <w:snapToGrid w:val="0"/>
              <w:spacing w:beforeLines="50" w:line="360" w:lineRule="auto"/>
              <w:jc w:val="center"/>
              <w:rPr>
                <w:color w:val="000000"/>
                <w:sz w:val="24"/>
              </w:rPr>
            </w:pPr>
            <w:r w:rsidRPr="00DD6085">
              <w:rPr>
                <w:rFonts w:hint="eastAsia"/>
                <w:color w:val="000000"/>
                <w:sz w:val="24"/>
              </w:rPr>
              <w:t>汇丰晋信</w:t>
            </w:r>
            <w:r w:rsidRPr="00DD6085">
              <w:rPr>
                <w:rFonts w:hint="eastAsia"/>
                <w:color w:val="000000"/>
                <w:sz w:val="24"/>
              </w:rPr>
              <w:t>2016</w:t>
            </w:r>
            <w:r w:rsidRPr="00DD6085">
              <w:rPr>
                <w:rFonts w:hint="eastAsia"/>
                <w:color w:val="000000"/>
                <w:sz w:val="24"/>
              </w:rPr>
              <w:t>生命周期开放式证券投资基金</w:t>
            </w:r>
          </w:p>
        </w:tc>
        <w:tc>
          <w:tcPr>
            <w:tcW w:w="2037" w:type="dxa"/>
          </w:tcPr>
          <w:p w:rsidR="006C4484" w:rsidRPr="006C4484" w:rsidRDefault="006C4484" w:rsidP="006C4484">
            <w:pPr>
              <w:snapToGrid w:val="0"/>
              <w:spacing w:beforeLines="50" w:line="360" w:lineRule="auto"/>
              <w:jc w:val="center"/>
              <w:rPr>
                <w:rFonts w:hint="eastAsia"/>
                <w:color w:val="000000"/>
                <w:sz w:val="24"/>
              </w:rPr>
            </w:pPr>
            <w:r>
              <w:rPr>
                <w:rFonts w:hint="eastAsia"/>
                <w:color w:val="000000"/>
                <w:sz w:val="24"/>
              </w:rPr>
              <w:t>540001</w:t>
            </w:r>
          </w:p>
        </w:tc>
      </w:tr>
      <w:tr w:rsidR="006C4484" w:rsidTr="006C4484">
        <w:trPr>
          <w:jc w:val="center"/>
        </w:trPr>
        <w:tc>
          <w:tcPr>
            <w:tcW w:w="1381" w:type="dxa"/>
          </w:tcPr>
          <w:p w:rsidR="006C4484" w:rsidRPr="006C4484" w:rsidRDefault="006C4484" w:rsidP="006C4484">
            <w:pPr>
              <w:snapToGrid w:val="0"/>
              <w:spacing w:beforeLines="50" w:line="360" w:lineRule="auto"/>
              <w:jc w:val="center"/>
              <w:rPr>
                <w:rFonts w:hint="eastAsia"/>
                <w:color w:val="000000"/>
                <w:sz w:val="24"/>
              </w:rPr>
            </w:pPr>
            <w:r>
              <w:rPr>
                <w:rFonts w:hint="eastAsia"/>
                <w:color w:val="000000"/>
                <w:sz w:val="24"/>
              </w:rPr>
              <w:t>2</w:t>
            </w:r>
          </w:p>
        </w:tc>
        <w:tc>
          <w:tcPr>
            <w:tcW w:w="5670" w:type="dxa"/>
          </w:tcPr>
          <w:p w:rsidR="006C4484" w:rsidRPr="00DD6085" w:rsidRDefault="006C4484" w:rsidP="006C4484">
            <w:pPr>
              <w:snapToGrid w:val="0"/>
              <w:spacing w:beforeLines="50" w:line="360" w:lineRule="auto"/>
              <w:jc w:val="center"/>
              <w:rPr>
                <w:rFonts w:hint="eastAsia"/>
                <w:color w:val="000000"/>
                <w:sz w:val="24"/>
              </w:rPr>
            </w:pPr>
            <w:r w:rsidRPr="00DD6085">
              <w:rPr>
                <w:rFonts w:hint="eastAsia"/>
                <w:color w:val="000000"/>
                <w:sz w:val="24"/>
              </w:rPr>
              <w:t>汇丰晋信龙腾</w:t>
            </w:r>
            <w:r>
              <w:rPr>
                <w:rFonts w:hint="eastAsia"/>
                <w:color w:val="000000"/>
                <w:sz w:val="24"/>
              </w:rPr>
              <w:t>混合</w:t>
            </w:r>
            <w:r w:rsidRPr="00DD6085">
              <w:rPr>
                <w:rFonts w:hint="eastAsia"/>
                <w:color w:val="000000"/>
                <w:sz w:val="24"/>
              </w:rPr>
              <w:t>型证券投资基金</w:t>
            </w:r>
          </w:p>
        </w:tc>
        <w:tc>
          <w:tcPr>
            <w:tcW w:w="2037" w:type="dxa"/>
          </w:tcPr>
          <w:p w:rsidR="006C4484" w:rsidRDefault="006C4484" w:rsidP="006C4484">
            <w:pPr>
              <w:snapToGrid w:val="0"/>
              <w:spacing w:beforeLines="50" w:line="360" w:lineRule="auto"/>
              <w:jc w:val="center"/>
              <w:rPr>
                <w:rFonts w:hint="eastAsia"/>
                <w:color w:val="000000"/>
                <w:sz w:val="24"/>
              </w:rPr>
            </w:pPr>
            <w:r>
              <w:rPr>
                <w:rFonts w:hint="eastAsia"/>
                <w:color w:val="000000"/>
                <w:sz w:val="24"/>
              </w:rPr>
              <w:t>540002</w:t>
            </w:r>
          </w:p>
        </w:tc>
      </w:tr>
      <w:tr w:rsidR="006C4484" w:rsidTr="006C4484">
        <w:trPr>
          <w:jc w:val="center"/>
        </w:trPr>
        <w:tc>
          <w:tcPr>
            <w:tcW w:w="1381" w:type="dxa"/>
          </w:tcPr>
          <w:p w:rsidR="006C4484" w:rsidRDefault="006C4484" w:rsidP="006C4484">
            <w:pPr>
              <w:snapToGrid w:val="0"/>
              <w:spacing w:beforeLines="50" w:line="360" w:lineRule="auto"/>
              <w:jc w:val="center"/>
              <w:rPr>
                <w:rFonts w:hint="eastAsia"/>
                <w:color w:val="000000"/>
                <w:sz w:val="24"/>
              </w:rPr>
            </w:pPr>
            <w:r>
              <w:rPr>
                <w:rFonts w:hint="eastAsia"/>
                <w:color w:val="000000"/>
                <w:sz w:val="24"/>
              </w:rPr>
              <w:t>3</w:t>
            </w:r>
          </w:p>
        </w:tc>
        <w:tc>
          <w:tcPr>
            <w:tcW w:w="5670" w:type="dxa"/>
          </w:tcPr>
          <w:p w:rsidR="006C4484" w:rsidRPr="00DD6085" w:rsidRDefault="006C4484" w:rsidP="006C4484">
            <w:pPr>
              <w:snapToGrid w:val="0"/>
              <w:spacing w:beforeLines="50" w:line="360" w:lineRule="auto"/>
              <w:jc w:val="center"/>
              <w:rPr>
                <w:rFonts w:hint="eastAsia"/>
                <w:color w:val="000000"/>
                <w:sz w:val="24"/>
              </w:rPr>
            </w:pPr>
            <w:r w:rsidRPr="00DD6085">
              <w:rPr>
                <w:rFonts w:hint="eastAsia"/>
                <w:color w:val="000000"/>
                <w:sz w:val="24"/>
              </w:rPr>
              <w:t>汇丰晋信动态策略混合型证券投资基金</w:t>
            </w:r>
            <w:r>
              <w:rPr>
                <w:rFonts w:hint="eastAsia"/>
                <w:color w:val="000000"/>
                <w:sz w:val="24"/>
              </w:rPr>
              <w:t>A</w:t>
            </w:r>
            <w:r>
              <w:rPr>
                <w:rFonts w:hint="eastAsia"/>
                <w:color w:val="000000"/>
                <w:sz w:val="24"/>
              </w:rPr>
              <w:t>类</w:t>
            </w:r>
          </w:p>
        </w:tc>
        <w:tc>
          <w:tcPr>
            <w:tcW w:w="2037" w:type="dxa"/>
          </w:tcPr>
          <w:p w:rsidR="006C4484" w:rsidRDefault="006C4484" w:rsidP="006C4484">
            <w:pPr>
              <w:snapToGrid w:val="0"/>
              <w:spacing w:beforeLines="50" w:line="360" w:lineRule="auto"/>
              <w:jc w:val="center"/>
              <w:rPr>
                <w:rFonts w:hint="eastAsia"/>
                <w:color w:val="000000"/>
                <w:sz w:val="24"/>
              </w:rPr>
            </w:pPr>
            <w:r>
              <w:rPr>
                <w:rFonts w:hint="eastAsia"/>
                <w:color w:val="000000"/>
                <w:sz w:val="24"/>
              </w:rPr>
              <w:t>540003</w:t>
            </w:r>
          </w:p>
        </w:tc>
      </w:tr>
      <w:tr w:rsidR="006C4484" w:rsidTr="006C4484">
        <w:trPr>
          <w:jc w:val="center"/>
        </w:trPr>
        <w:tc>
          <w:tcPr>
            <w:tcW w:w="1381" w:type="dxa"/>
          </w:tcPr>
          <w:p w:rsidR="006C4484" w:rsidRDefault="006C4484" w:rsidP="006C4484">
            <w:pPr>
              <w:snapToGrid w:val="0"/>
              <w:spacing w:beforeLines="50" w:line="360" w:lineRule="auto"/>
              <w:jc w:val="center"/>
              <w:rPr>
                <w:rFonts w:hint="eastAsia"/>
                <w:color w:val="000000"/>
                <w:sz w:val="24"/>
              </w:rPr>
            </w:pPr>
            <w:r>
              <w:rPr>
                <w:rFonts w:hint="eastAsia"/>
                <w:color w:val="000000"/>
                <w:sz w:val="24"/>
              </w:rPr>
              <w:t>4</w:t>
            </w:r>
          </w:p>
        </w:tc>
        <w:tc>
          <w:tcPr>
            <w:tcW w:w="5670" w:type="dxa"/>
          </w:tcPr>
          <w:p w:rsidR="006C4484" w:rsidRPr="00DD6085" w:rsidRDefault="006C4484" w:rsidP="006C4484">
            <w:pPr>
              <w:snapToGrid w:val="0"/>
              <w:spacing w:beforeLines="50" w:line="360" w:lineRule="auto"/>
              <w:jc w:val="center"/>
              <w:rPr>
                <w:rFonts w:hint="eastAsia"/>
                <w:color w:val="000000"/>
                <w:sz w:val="24"/>
              </w:rPr>
            </w:pPr>
            <w:r w:rsidRPr="00DD6085">
              <w:rPr>
                <w:rFonts w:hint="eastAsia"/>
                <w:color w:val="000000"/>
                <w:sz w:val="24"/>
              </w:rPr>
              <w:t>汇丰晋信</w:t>
            </w:r>
            <w:r w:rsidRPr="00DD6085">
              <w:rPr>
                <w:rFonts w:hint="eastAsia"/>
                <w:color w:val="000000"/>
                <w:sz w:val="24"/>
              </w:rPr>
              <w:t>2026</w:t>
            </w:r>
            <w:r w:rsidRPr="00DD6085">
              <w:rPr>
                <w:rFonts w:hint="eastAsia"/>
                <w:color w:val="000000"/>
                <w:sz w:val="24"/>
              </w:rPr>
              <w:t>生命周期证券投资基金</w:t>
            </w:r>
          </w:p>
        </w:tc>
        <w:tc>
          <w:tcPr>
            <w:tcW w:w="2037" w:type="dxa"/>
          </w:tcPr>
          <w:p w:rsidR="006C4484" w:rsidRDefault="006C4484" w:rsidP="006C4484">
            <w:pPr>
              <w:snapToGrid w:val="0"/>
              <w:spacing w:beforeLines="50" w:line="360" w:lineRule="auto"/>
              <w:jc w:val="center"/>
              <w:rPr>
                <w:rFonts w:hint="eastAsia"/>
                <w:color w:val="000000"/>
                <w:sz w:val="24"/>
              </w:rPr>
            </w:pPr>
            <w:r>
              <w:rPr>
                <w:rFonts w:hint="eastAsia"/>
                <w:color w:val="000000"/>
                <w:sz w:val="24"/>
              </w:rPr>
              <w:t>540004</w:t>
            </w:r>
          </w:p>
        </w:tc>
      </w:tr>
      <w:tr w:rsidR="006C4484" w:rsidTr="006C4484">
        <w:trPr>
          <w:jc w:val="center"/>
        </w:trPr>
        <w:tc>
          <w:tcPr>
            <w:tcW w:w="1381" w:type="dxa"/>
          </w:tcPr>
          <w:p w:rsidR="006C4484" w:rsidRDefault="006C4484" w:rsidP="006C4484">
            <w:pPr>
              <w:snapToGrid w:val="0"/>
              <w:spacing w:beforeLines="50" w:line="360" w:lineRule="auto"/>
              <w:jc w:val="center"/>
              <w:rPr>
                <w:rFonts w:hint="eastAsia"/>
                <w:color w:val="000000"/>
                <w:sz w:val="24"/>
              </w:rPr>
            </w:pPr>
            <w:r>
              <w:rPr>
                <w:rFonts w:hint="eastAsia"/>
                <w:color w:val="000000"/>
                <w:sz w:val="24"/>
              </w:rPr>
              <w:t>5</w:t>
            </w:r>
          </w:p>
        </w:tc>
        <w:tc>
          <w:tcPr>
            <w:tcW w:w="5670" w:type="dxa"/>
          </w:tcPr>
          <w:p w:rsidR="006C4484" w:rsidRPr="00DD6085" w:rsidRDefault="00336EF9" w:rsidP="006C4484">
            <w:pPr>
              <w:snapToGrid w:val="0"/>
              <w:spacing w:beforeLines="50" w:line="360" w:lineRule="auto"/>
              <w:jc w:val="center"/>
              <w:rPr>
                <w:rFonts w:hint="eastAsia"/>
                <w:color w:val="000000"/>
                <w:sz w:val="24"/>
              </w:rPr>
            </w:pPr>
            <w:r w:rsidRPr="00336EF9">
              <w:rPr>
                <w:rFonts w:hint="eastAsia"/>
                <w:color w:val="000000"/>
                <w:sz w:val="24"/>
              </w:rPr>
              <w:t>汇丰晋信平稳增利中短债债券型证券投资基金</w:t>
            </w:r>
            <w:r w:rsidR="006C4484">
              <w:rPr>
                <w:rFonts w:hint="eastAsia"/>
                <w:color w:val="000000"/>
                <w:sz w:val="24"/>
              </w:rPr>
              <w:t>A</w:t>
            </w:r>
            <w:r w:rsidR="006C4484">
              <w:rPr>
                <w:rFonts w:hint="eastAsia"/>
                <w:color w:val="000000"/>
                <w:sz w:val="24"/>
              </w:rPr>
              <w:t>类</w:t>
            </w:r>
          </w:p>
        </w:tc>
        <w:tc>
          <w:tcPr>
            <w:tcW w:w="2037" w:type="dxa"/>
          </w:tcPr>
          <w:p w:rsidR="006C4484" w:rsidRDefault="006C4484" w:rsidP="006C4484">
            <w:pPr>
              <w:snapToGrid w:val="0"/>
              <w:spacing w:beforeLines="50" w:line="360" w:lineRule="auto"/>
              <w:jc w:val="center"/>
              <w:rPr>
                <w:rFonts w:hint="eastAsia"/>
                <w:color w:val="000000"/>
                <w:sz w:val="24"/>
              </w:rPr>
            </w:pPr>
            <w:r>
              <w:rPr>
                <w:rFonts w:hint="eastAsia"/>
                <w:color w:val="000000"/>
                <w:sz w:val="24"/>
              </w:rPr>
              <w:t>540005</w:t>
            </w:r>
          </w:p>
        </w:tc>
      </w:tr>
      <w:tr w:rsidR="006C4484" w:rsidTr="006C4484">
        <w:trPr>
          <w:jc w:val="center"/>
        </w:trPr>
        <w:tc>
          <w:tcPr>
            <w:tcW w:w="1381" w:type="dxa"/>
          </w:tcPr>
          <w:p w:rsidR="006C4484" w:rsidRDefault="006C4484" w:rsidP="006C4484">
            <w:pPr>
              <w:snapToGrid w:val="0"/>
              <w:spacing w:beforeLines="50" w:line="360" w:lineRule="auto"/>
              <w:jc w:val="center"/>
              <w:rPr>
                <w:rFonts w:hint="eastAsia"/>
                <w:color w:val="000000"/>
                <w:sz w:val="24"/>
              </w:rPr>
            </w:pPr>
            <w:r>
              <w:rPr>
                <w:rFonts w:hint="eastAsia"/>
                <w:color w:val="000000"/>
                <w:sz w:val="24"/>
              </w:rPr>
              <w:t>6</w:t>
            </w:r>
          </w:p>
        </w:tc>
        <w:tc>
          <w:tcPr>
            <w:tcW w:w="5670" w:type="dxa"/>
          </w:tcPr>
          <w:p w:rsidR="006C4484" w:rsidRPr="00DD6085" w:rsidRDefault="006C4484" w:rsidP="006C4484">
            <w:pPr>
              <w:snapToGrid w:val="0"/>
              <w:spacing w:beforeLines="50" w:line="360" w:lineRule="auto"/>
              <w:jc w:val="center"/>
              <w:rPr>
                <w:rFonts w:hint="eastAsia"/>
                <w:color w:val="000000"/>
                <w:sz w:val="24"/>
              </w:rPr>
            </w:pPr>
            <w:r w:rsidRPr="00DD6085">
              <w:rPr>
                <w:rFonts w:hint="eastAsia"/>
                <w:color w:val="000000"/>
                <w:sz w:val="24"/>
              </w:rPr>
              <w:t>汇丰晋信大盘股票型证券投资基金</w:t>
            </w:r>
            <w:r>
              <w:rPr>
                <w:rFonts w:hint="eastAsia"/>
                <w:color w:val="000000"/>
                <w:sz w:val="24"/>
              </w:rPr>
              <w:t>A</w:t>
            </w:r>
            <w:r>
              <w:rPr>
                <w:rFonts w:hint="eastAsia"/>
                <w:color w:val="000000"/>
                <w:sz w:val="24"/>
              </w:rPr>
              <w:t>类</w:t>
            </w:r>
          </w:p>
        </w:tc>
        <w:tc>
          <w:tcPr>
            <w:tcW w:w="2037" w:type="dxa"/>
          </w:tcPr>
          <w:p w:rsidR="006C4484" w:rsidRDefault="006C4484" w:rsidP="006C4484">
            <w:pPr>
              <w:snapToGrid w:val="0"/>
              <w:spacing w:beforeLines="50" w:line="360" w:lineRule="auto"/>
              <w:jc w:val="center"/>
              <w:rPr>
                <w:rFonts w:hint="eastAsia"/>
                <w:color w:val="000000"/>
                <w:sz w:val="24"/>
              </w:rPr>
            </w:pPr>
            <w:r>
              <w:rPr>
                <w:rFonts w:hint="eastAsia"/>
                <w:color w:val="000000"/>
                <w:sz w:val="24"/>
              </w:rPr>
              <w:t>540006</w:t>
            </w:r>
          </w:p>
        </w:tc>
      </w:tr>
      <w:tr w:rsidR="006C4484" w:rsidTr="006C4484">
        <w:trPr>
          <w:jc w:val="center"/>
        </w:trPr>
        <w:tc>
          <w:tcPr>
            <w:tcW w:w="1381" w:type="dxa"/>
          </w:tcPr>
          <w:p w:rsidR="006C4484" w:rsidRDefault="006C4484" w:rsidP="006C4484">
            <w:pPr>
              <w:snapToGrid w:val="0"/>
              <w:spacing w:beforeLines="50" w:line="360" w:lineRule="auto"/>
              <w:jc w:val="center"/>
              <w:rPr>
                <w:rFonts w:hint="eastAsia"/>
                <w:color w:val="000000"/>
                <w:sz w:val="24"/>
              </w:rPr>
            </w:pPr>
            <w:r>
              <w:rPr>
                <w:rFonts w:hint="eastAsia"/>
                <w:color w:val="000000"/>
                <w:sz w:val="24"/>
              </w:rPr>
              <w:t>7</w:t>
            </w:r>
          </w:p>
        </w:tc>
        <w:tc>
          <w:tcPr>
            <w:tcW w:w="5670" w:type="dxa"/>
          </w:tcPr>
          <w:p w:rsidR="006C4484" w:rsidRPr="00DD6085" w:rsidRDefault="006C4484" w:rsidP="006C4484">
            <w:pPr>
              <w:snapToGrid w:val="0"/>
              <w:spacing w:beforeLines="50" w:line="360" w:lineRule="auto"/>
              <w:jc w:val="center"/>
              <w:rPr>
                <w:rFonts w:hint="eastAsia"/>
                <w:color w:val="000000"/>
                <w:sz w:val="24"/>
              </w:rPr>
            </w:pPr>
            <w:r w:rsidRPr="00DD6085">
              <w:rPr>
                <w:rFonts w:hint="eastAsia"/>
                <w:color w:val="000000"/>
                <w:sz w:val="24"/>
              </w:rPr>
              <w:t>汇丰晋信中小盘股票型证券投资基金</w:t>
            </w:r>
          </w:p>
        </w:tc>
        <w:tc>
          <w:tcPr>
            <w:tcW w:w="2037" w:type="dxa"/>
          </w:tcPr>
          <w:p w:rsidR="006C4484" w:rsidRDefault="006C4484" w:rsidP="006C4484">
            <w:pPr>
              <w:snapToGrid w:val="0"/>
              <w:spacing w:beforeLines="50" w:line="360" w:lineRule="auto"/>
              <w:jc w:val="center"/>
              <w:rPr>
                <w:rFonts w:hint="eastAsia"/>
                <w:color w:val="000000"/>
                <w:sz w:val="24"/>
              </w:rPr>
            </w:pPr>
            <w:r>
              <w:rPr>
                <w:rFonts w:hint="eastAsia"/>
                <w:color w:val="000000"/>
                <w:sz w:val="24"/>
              </w:rPr>
              <w:t>540007</w:t>
            </w:r>
          </w:p>
        </w:tc>
      </w:tr>
      <w:tr w:rsidR="006C4484" w:rsidTr="006C4484">
        <w:trPr>
          <w:jc w:val="center"/>
        </w:trPr>
        <w:tc>
          <w:tcPr>
            <w:tcW w:w="1381" w:type="dxa"/>
          </w:tcPr>
          <w:p w:rsidR="006C4484" w:rsidRDefault="006C4484" w:rsidP="006C4484">
            <w:pPr>
              <w:snapToGrid w:val="0"/>
              <w:spacing w:beforeLines="50" w:line="360" w:lineRule="auto"/>
              <w:jc w:val="center"/>
              <w:rPr>
                <w:rFonts w:hint="eastAsia"/>
                <w:color w:val="000000"/>
                <w:sz w:val="24"/>
              </w:rPr>
            </w:pPr>
            <w:r>
              <w:rPr>
                <w:rFonts w:hint="eastAsia"/>
                <w:color w:val="000000"/>
                <w:sz w:val="24"/>
              </w:rPr>
              <w:t>8</w:t>
            </w:r>
          </w:p>
        </w:tc>
        <w:tc>
          <w:tcPr>
            <w:tcW w:w="5670" w:type="dxa"/>
          </w:tcPr>
          <w:p w:rsidR="006C4484" w:rsidRPr="00DD6085" w:rsidRDefault="006C4484" w:rsidP="006C4484">
            <w:pPr>
              <w:snapToGrid w:val="0"/>
              <w:spacing w:beforeLines="50" w:line="360" w:lineRule="auto"/>
              <w:jc w:val="center"/>
              <w:rPr>
                <w:rFonts w:hint="eastAsia"/>
                <w:color w:val="000000"/>
                <w:sz w:val="24"/>
              </w:rPr>
            </w:pPr>
            <w:r w:rsidRPr="00DD6085">
              <w:rPr>
                <w:rFonts w:hint="eastAsia"/>
                <w:color w:val="000000"/>
                <w:sz w:val="24"/>
              </w:rPr>
              <w:t>汇丰晋信低碳先锋股票型证券投资基金</w:t>
            </w:r>
          </w:p>
        </w:tc>
        <w:tc>
          <w:tcPr>
            <w:tcW w:w="2037" w:type="dxa"/>
          </w:tcPr>
          <w:p w:rsidR="006C4484" w:rsidRDefault="006C4484" w:rsidP="006C4484">
            <w:pPr>
              <w:snapToGrid w:val="0"/>
              <w:spacing w:beforeLines="50" w:line="360" w:lineRule="auto"/>
              <w:jc w:val="center"/>
              <w:rPr>
                <w:rFonts w:hint="eastAsia"/>
                <w:color w:val="000000"/>
                <w:sz w:val="24"/>
              </w:rPr>
            </w:pPr>
            <w:r>
              <w:rPr>
                <w:rFonts w:hint="eastAsia"/>
                <w:color w:val="000000"/>
                <w:sz w:val="24"/>
              </w:rPr>
              <w:t>540008</w:t>
            </w:r>
          </w:p>
        </w:tc>
      </w:tr>
      <w:tr w:rsidR="006C4484" w:rsidTr="006C4484">
        <w:trPr>
          <w:jc w:val="center"/>
        </w:trPr>
        <w:tc>
          <w:tcPr>
            <w:tcW w:w="1381" w:type="dxa"/>
          </w:tcPr>
          <w:p w:rsidR="006C4484" w:rsidRDefault="006C4484" w:rsidP="006C4484">
            <w:pPr>
              <w:snapToGrid w:val="0"/>
              <w:spacing w:beforeLines="50" w:line="360" w:lineRule="auto"/>
              <w:jc w:val="center"/>
              <w:rPr>
                <w:rFonts w:hint="eastAsia"/>
                <w:color w:val="000000"/>
                <w:sz w:val="24"/>
              </w:rPr>
            </w:pPr>
            <w:r>
              <w:rPr>
                <w:rFonts w:hint="eastAsia"/>
                <w:color w:val="000000"/>
                <w:sz w:val="24"/>
              </w:rPr>
              <w:t>9</w:t>
            </w:r>
          </w:p>
        </w:tc>
        <w:tc>
          <w:tcPr>
            <w:tcW w:w="5670" w:type="dxa"/>
          </w:tcPr>
          <w:p w:rsidR="006C4484" w:rsidRPr="00DD6085" w:rsidRDefault="006C4484" w:rsidP="006C4484">
            <w:pPr>
              <w:snapToGrid w:val="0"/>
              <w:spacing w:beforeLines="50" w:line="360" w:lineRule="auto"/>
              <w:jc w:val="center"/>
              <w:rPr>
                <w:rFonts w:hint="eastAsia"/>
                <w:color w:val="000000"/>
                <w:sz w:val="24"/>
              </w:rPr>
            </w:pPr>
            <w:r w:rsidRPr="006779AD">
              <w:rPr>
                <w:rFonts w:hint="eastAsia"/>
                <w:color w:val="000000"/>
                <w:sz w:val="24"/>
              </w:rPr>
              <w:t>汇丰晋信消费红利股票型证券投资基金</w:t>
            </w:r>
          </w:p>
        </w:tc>
        <w:tc>
          <w:tcPr>
            <w:tcW w:w="2037" w:type="dxa"/>
          </w:tcPr>
          <w:p w:rsidR="006C4484" w:rsidRDefault="006C4484" w:rsidP="006C4484">
            <w:pPr>
              <w:snapToGrid w:val="0"/>
              <w:spacing w:beforeLines="50" w:line="360" w:lineRule="auto"/>
              <w:jc w:val="center"/>
              <w:rPr>
                <w:rFonts w:hint="eastAsia"/>
                <w:color w:val="000000"/>
                <w:sz w:val="24"/>
              </w:rPr>
            </w:pPr>
            <w:r>
              <w:rPr>
                <w:rFonts w:hint="eastAsia"/>
                <w:color w:val="000000"/>
                <w:sz w:val="24"/>
              </w:rPr>
              <w:t>540009</w:t>
            </w:r>
          </w:p>
        </w:tc>
      </w:tr>
      <w:tr w:rsidR="006C4484" w:rsidTr="006C4484">
        <w:trPr>
          <w:jc w:val="center"/>
        </w:trPr>
        <w:tc>
          <w:tcPr>
            <w:tcW w:w="1381" w:type="dxa"/>
          </w:tcPr>
          <w:p w:rsidR="006C4484" w:rsidRDefault="006C4484" w:rsidP="006C4484">
            <w:pPr>
              <w:snapToGrid w:val="0"/>
              <w:spacing w:beforeLines="50" w:line="360" w:lineRule="auto"/>
              <w:jc w:val="center"/>
              <w:rPr>
                <w:rFonts w:hint="eastAsia"/>
                <w:color w:val="000000"/>
                <w:sz w:val="24"/>
              </w:rPr>
            </w:pPr>
            <w:r>
              <w:rPr>
                <w:rFonts w:hint="eastAsia"/>
                <w:color w:val="000000"/>
                <w:sz w:val="24"/>
              </w:rPr>
              <w:t>10</w:t>
            </w:r>
          </w:p>
        </w:tc>
        <w:tc>
          <w:tcPr>
            <w:tcW w:w="5670" w:type="dxa"/>
          </w:tcPr>
          <w:p w:rsidR="006C4484" w:rsidRPr="006779AD" w:rsidRDefault="006C4484" w:rsidP="006C4484">
            <w:pPr>
              <w:snapToGrid w:val="0"/>
              <w:spacing w:beforeLines="50" w:line="360" w:lineRule="auto"/>
              <w:jc w:val="center"/>
              <w:rPr>
                <w:rFonts w:hint="eastAsia"/>
                <w:color w:val="000000"/>
                <w:sz w:val="24"/>
              </w:rPr>
            </w:pPr>
            <w:r w:rsidRPr="00DD6085">
              <w:rPr>
                <w:rFonts w:hint="eastAsia"/>
                <w:color w:val="000000"/>
                <w:sz w:val="24"/>
              </w:rPr>
              <w:t>汇丰晋信</w:t>
            </w:r>
            <w:r>
              <w:rPr>
                <w:rFonts w:hint="eastAsia"/>
                <w:color w:val="000000"/>
                <w:sz w:val="24"/>
              </w:rPr>
              <w:t>科技</w:t>
            </w:r>
            <w:r w:rsidRPr="00DD6085">
              <w:rPr>
                <w:rFonts w:hint="eastAsia"/>
                <w:color w:val="000000"/>
                <w:sz w:val="24"/>
              </w:rPr>
              <w:t>先锋股票型证券投资基金</w:t>
            </w:r>
          </w:p>
        </w:tc>
        <w:tc>
          <w:tcPr>
            <w:tcW w:w="2037" w:type="dxa"/>
          </w:tcPr>
          <w:p w:rsidR="006C4484" w:rsidRDefault="006C4484" w:rsidP="006C4484">
            <w:pPr>
              <w:snapToGrid w:val="0"/>
              <w:spacing w:beforeLines="50" w:line="360" w:lineRule="auto"/>
              <w:jc w:val="center"/>
              <w:rPr>
                <w:rFonts w:hint="eastAsia"/>
                <w:color w:val="000000"/>
                <w:sz w:val="24"/>
              </w:rPr>
            </w:pPr>
            <w:r>
              <w:rPr>
                <w:rFonts w:hint="eastAsia"/>
                <w:color w:val="000000"/>
                <w:sz w:val="24"/>
              </w:rPr>
              <w:t>540010</w:t>
            </w:r>
          </w:p>
        </w:tc>
      </w:tr>
    </w:tbl>
    <w:p w:rsidR="0005003E" w:rsidRDefault="0005003E" w:rsidP="0005003E">
      <w:pPr>
        <w:spacing w:line="360" w:lineRule="auto"/>
        <w:ind w:firstLineChars="200" w:firstLine="480"/>
        <w:rPr>
          <w:rFonts w:hint="eastAsia"/>
          <w:color w:val="000000"/>
          <w:sz w:val="24"/>
        </w:rPr>
      </w:pPr>
    </w:p>
    <w:p w:rsidR="00A64ADB" w:rsidRDefault="006C4484" w:rsidP="00A64ADB">
      <w:pPr>
        <w:spacing w:line="360" w:lineRule="auto"/>
        <w:ind w:firstLineChars="200" w:firstLine="480"/>
        <w:rPr>
          <w:rFonts w:hint="eastAsia"/>
          <w:color w:val="000000"/>
          <w:sz w:val="24"/>
        </w:rPr>
      </w:pPr>
      <w:r>
        <w:rPr>
          <w:rFonts w:hint="eastAsia"/>
          <w:color w:val="000000"/>
          <w:sz w:val="24"/>
        </w:rPr>
        <w:t>二、</w:t>
      </w:r>
      <w:r w:rsidR="008B672D" w:rsidRPr="008B672D">
        <w:rPr>
          <w:rFonts w:hint="eastAsia"/>
          <w:color w:val="000000"/>
          <w:sz w:val="24"/>
        </w:rPr>
        <w:t>适用投资者范围</w:t>
      </w:r>
      <w:r w:rsidR="008B672D" w:rsidRPr="008B672D">
        <w:rPr>
          <w:rFonts w:hint="eastAsia"/>
          <w:color w:val="000000"/>
          <w:sz w:val="24"/>
        </w:rPr>
        <w:t xml:space="preserve"> </w:t>
      </w:r>
    </w:p>
    <w:p w:rsidR="0005003E" w:rsidRDefault="004B0191" w:rsidP="0005003E">
      <w:pPr>
        <w:spacing w:line="360" w:lineRule="auto"/>
        <w:ind w:firstLineChars="200" w:firstLine="480"/>
        <w:rPr>
          <w:color w:val="000000"/>
          <w:sz w:val="24"/>
        </w:rPr>
      </w:pPr>
      <w:r>
        <w:rPr>
          <w:rFonts w:hint="eastAsia"/>
          <w:color w:val="000000"/>
          <w:sz w:val="24"/>
        </w:rPr>
        <w:t>通过华夏银行申购或定期定额投资上述基金的投资者</w:t>
      </w:r>
      <w:r w:rsidR="0005003E" w:rsidRPr="008B672D">
        <w:rPr>
          <w:rFonts w:hint="eastAsia"/>
          <w:color w:val="000000"/>
          <w:sz w:val="24"/>
        </w:rPr>
        <w:t>。</w:t>
      </w:r>
      <w:r w:rsidR="0005003E" w:rsidRPr="008B672D">
        <w:rPr>
          <w:rFonts w:hint="eastAsia"/>
          <w:color w:val="000000"/>
          <w:sz w:val="24"/>
        </w:rPr>
        <w:t xml:space="preserve"> </w:t>
      </w:r>
    </w:p>
    <w:p w:rsidR="006C4484" w:rsidRDefault="006C4484" w:rsidP="0005003E">
      <w:pPr>
        <w:spacing w:line="360" w:lineRule="auto"/>
        <w:ind w:firstLineChars="200" w:firstLine="480"/>
        <w:rPr>
          <w:color w:val="000000"/>
          <w:sz w:val="24"/>
        </w:rPr>
      </w:pPr>
    </w:p>
    <w:p w:rsidR="006C4484" w:rsidRDefault="004C1F66" w:rsidP="00A64ADB">
      <w:pPr>
        <w:spacing w:line="360" w:lineRule="auto"/>
        <w:ind w:firstLineChars="200" w:firstLine="480"/>
        <w:rPr>
          <w:rFonts w:hint="eastAsia"/>
          <w:color w:val="000000"/>
          <w:sz w:val="24"/>
        </w:rPr>
      </w:pPr>
      <w:r>
        <w:rPr>
          <w:rFonts w:hint="eastAsia"/>
          <w:color w:val="000000"/>
          <w:sz w:val="24"/>
        </w:rPr>
        <w:t>三</w:t>
      </w:r>
      <w:r w:rsidR="006C4484">
        <w:rPr>
          <w:rFonts w:hint="eastAsia"/>
          <w:color w:val="000000"/>
          <w:sz w:val="24"/>
        </w:rPr>
        <w:t>、具体</w:t>
      </w:r>
      <w:r>
        <w:rPr>
          <w:rFonts w:hint="eastAsia"/>
          <w:color w:val="000000"/>
          <w:sz w:val="24"/>
        </w:rPr>
        <w:t>事项</w:t>
      </w:r>
    </w:p>
    <w:p w:rsidR="004C1F66" w:rsidRDefault="004C1F66" w:rsidP="006C4484">
      <w:pPr>
        <w:spacing w:line="360" w:lineRule="auto"/>
        <w:ind w:firstLineChars="200" w:firstLine="480"/>
        <w:rPr>
          <w:color w:val="000000"/>
          <w:sz w:val="24"/>
        </w:rPr>
      </w:pPr>
      <w:r>
        <w:rPr>
          <w:rFonts w:hint="eastAsia"/>
          <w:color w:val="000000"/>
          <w:sz w:val="24"/>
        </w:rPr>
        <w:t>自</w:t>
      </w:r>
      <w:r>
        <w:rPr>
          <w:rFonts w:hint="eastAsia"/>
          <w:color w:val="000000"/>
          <w:sz w:val="24"/>
        </w:rPr>
        <w:t>2021</w:t>
      </w:r>
      <w:r>
        <w:rPr>
          <w:rFonts w:hint="eastAsia"/>
          <w:color w:val="000000"/>
          <w:sz w:val="24"/>
        </w:rPr>
        <w:t>年</w:t>
      </w:r>
      <w:r>
        <w:rPr>
          <w:rFonts w:hint="eastAsia"/>
          <w:color w:val="000000"/>
          <w:sz w:val="24"/>
        </w:rPr>
        <w:t>4</w:t>
      </w:r>
      <w:r>
        <w:rPr>
          <w:rFonts w:hint="eastAsia"/>
          <w:color w:val="000000"/>
          <w:sz w:val="24"/>
        </w:rPr>
        <w:t>月</w:t>
      </w:r>
      <w:r>
        <w:rPr>
          <w:rFonts w:hint="eastAsia"/>
          <w:color w:val="000000"/>
          <w:sz w:val="24"/>
        </w:rPr>
        <w:t>1</w:t>
      </w:r>
      <w:r>
        <w:rPr>
          <w:rFonts w:hint="eastAsia"/>
          <w:color w:val="000000"/>
          <w:sz w:val="24"/>
        </w:rPr>
        <w:t>日起</w:t>
      </w:r>
      <w:r w:rsidR="001B7B17" w:rsidRPr="001B7B17">
        <w:rPr>
          <w:rFonts w:hint="eastAsia"/>
          <w:color w:val="000000"/>
          <w:sz w:val="24"/>
        </w:rPr>
        <w:t>，投资者通过</w:t>
      </w:r>
      <w:r w:rsidR="003C7F00">
        <w:rPr>
          <w:rFonts w:hint="eastAsia"/>
          <w:color w:val="000000"/>
          <w:sz w:val="24"/>
        </w:rPr>
        <w:t>华夏</w:t>
      </w:r>
      <w:r w:rsidR="001B7B17" w:rsidRPr="001B7B17">
        <w:rPr>
          <w:rFonts w:hint="eastAsia"/>
          <w:color w:val="000000"/>
          <w:sz w:val="24"/>
        </w:rPr>
        <w:t>银行</w:t>
      </w:r>
      <w:r>
        <w:rPr>
          <w:rFonts w:hint="eastAsia"/>
          <w:color w:val="000000"/>
          <w:sz w:val="24"/>
        </w:rPr>
        <w:t>申购或定期定额投资上述基金</w:t>
      </w:r>
      <w:r w:rsidRPr="001B7B17">
        <w:rPr>
          <w:rFonts w:hint="eastAsia"/>
          <w:color w:val="000000"/>
          <w:sz w:val="24"/>
        </w:rPr>
        <w:t>，</w:t>
      </w:r>
      <w:r>
        <w:rPr>
          <w:rFonts w:hint="eastAsia"/>
          <w:color w:val="000000"/>
          <w:sz w:val="24"/>
        </w:rPr>
        <w:lastRenderedPageBreak/>
        <w:t>申购费不再享有费率优惠</w:t>
      </w:r>
      <w:r w:rsidRPr="001B7B17">
        <w:rPr>
          <w:rFonts w:hint="eastAsia"/>
          <w:color w:val="000000"/>
          <w:sz w:val="24"/>
        </w:rPr>
        <w:t>，</w:t>
      </w:r>
      <w:r w:rsidRPr="005D0DDF">
        <w:rPr>
          <w:rFonts w:hint="eastAsia"/>
          <w:color w:val="000000"/>
          <w:sz w:val="24"/>
        </w:rPr>
        <w:t>按原申购费率执行。</w:t>
      </w:r>
    </w:p>
    <w:p w:rsidR="00F05FA5" w:rsidRPr="00BE01CE" w:rsidRDefault="00F05FA5" w:rsidP="00F05FA5">
      <w:pPr>
        <w:spacing w:line="360" w:lineRule="auto"/>
        <w:ind w:firstLineChars="200" w:firstLine="480"/>
        <w:rPr>
          <w:rFonts w:eastAsia="方正仿宋简体" w:hint="eastAsia"/>
          <w:bCs/>
          <w:color w:val="000000"/>
          <w:sz w:val="24"/>
          <w:szCs w:val="32"/>
        </w:rPr>
      </w:pPr>
    </w:p>
    <w:p w:rsidR="00F05FA5" w:rsidRPr="00350DE4" w:rsidRDefault="004C1F66" w:rsidP="00350DE4">
      <w:pPr>
        <w:spacing w:line="360" w:lineRule="auto"/>
        <w:ind w:firstLineChars="200" w:firstLine="480"/>
        <w:rPr>
          <w:rFonts w:hint="eastAsia"/>
          <w:color w:val="000000"/>
          <w:sz w:val="24"/>
        </w:rPr>
      </w:pPr>
      <w:r>
        <w:rPr>
          <w:rFonts w:hint="eastAsia"/>
          <w:color w:val="000000"/>
          <w:sz w:val="24"/>
        </w:rPr>
        <w:t>四</w:t>
      </w:r>
      <w:r w:rsidR="00F05FA5" w:rsidRPr="00350DE4">
        <w:rPr>
          <w:rFonts w:hint="eastAsia"/>
          <w:color w:val="000000"/>
          <w:sz w:val="24"/>
        </w:rPr>
        <w:t>、其他需要提示的事项</w:t>
      </w:r>
    </w:p>
    <w:p w:rsidR="00CE4563" w:rsidRPr="00350DE4" w:rsidRDefault="00350DE4" w:rsidP="00350DE4">
      <w:pPr>
        <w:spacing w:line="360" w:lineRule="auto"/>
        <w:ind w:firstLineChars="200" w:firstLine="480"/>
        <w:rPr>
          <w:rFonts w:hint="eastAsia"/>
          <w:color w:val="000000"/>
          <w:sz w:val="24"/>
        </w:rPr>
      </w:pPr>
      <w:r w:rsidRPr="00350DE4">
        <w:rPr>
          <w:rFonts w:hint="eastAsia"/>
          <w:color w:val="000000"/>
          <w:sz w:val="24"/>
        </w:rPr>
        <w:t>1</w:t>
      </w:r>
      <w:r w:rsidRPr="00350DE4">
        <w:rPr>
          <w:rFonts w:hint="eastAsia"/>
          <w:color w:val="000000"/>
          <w:sz w:val="24"/>
        </w:rPr>
        <w:t>、</w:t>
      </w:r>
      <w:r w:rsidR="00AD1A78" w:rsidRPr="00350DE4">
        <w:rPr>
          <w:rFonts w:hint="eastAsia"/>
          <w:color w:val="000000"/>
          <w:sz w:val="24"/>
        </w:rPr>
        <w:t>本公告仅对</w:t>
      </w:r>
      <w:r>
        <w:rPr>
          <w:rFonts w:hint="eastAsia"/>
          <w:color w:val="000000"/>
          <w:sz w:val="24"/>
        </w:rPr>
        <w:t>上述基金</w:t>
      </w:r>
      <w:r w:rsidR="004C1F66">
        <w:rPr>
          <w:rFonts w:hint="eastAsia"/>
          <w:color w:val="000000"/>
          <w:sz w:val="24"/>
        </w:rPr>
        <w:t>暂停</w:t>
      </w:r>
      <w:r w:rsidR="00F66983">
        <w:rPr>
          <w:rFonts w:hint="eastAsia"/>
          <w:color w:val="000000"/>
          <w:sz w:val="24"/>
        </w:rPr>
        <w:t>参加</w:t>
      </w:r>
      <w:r w:rsidR="004C1F66">
        <w:rPr>
          <w:rFonts w:hint="eastAsia"/>
          <w:color w:val="000000"/>
          <w:sz w:val="24"/>
        </w:rPr>
        <w:t>华夏</w:t>
      </w:r>
      <w:r w:rsidR="00AD1A78" w:rsidRPr="00350DE4">
        <w:rPr>
          <w:rFonts w:hint="eastAsia"/>
          <w:color w:val="000000"/>
          <w:sz w:val="24"/>
        </w:rPr>
        <w:t>银行</w:t>
      </w:r>
      <w:r w:rsidR="004C1F66">
        <w:rPr>
          <w:rFonts w:hint="eastAsia"/>
          <w:color w:val="000000"/>
          <w:sz w:val="24"/>
        </w:rPr>
        <w:t>申购</w:t>
      </w:r>
      <w:r w:rsidR="00877FDD">
        <w:rPr>
          <w:rFonts w:hint="eastAsia"/>
          <w:color w:val="000000"/>
          <w:sz w:val="24"/>
        </w:rPr>
        <w:t>和</w:t>
      </w:r>
      <w:r w:rsidR="00AD1A78" w:rsidRPr="00350DE4">
        <w:rPr>
          <w:rFonts w:hint="eastAsia"/>
          <w:color w:val="000000"/>
          <w:sz w:val="24"/>
        </w:rPr>
        <w:t>定期定额投资费率优惠活动予以说明，</w:t>
      </w:r>
      <w:r w:rsidR="00C95FC2" w:rsidRPr="00604023">
        <w:rPr>
          <w:color w:val="000000"/>
          <w:sz w:val="24"/>
        </w:rPr>
        <w:t>优惠活动解释权归</w:t>
      </w:r>
      <w:r w:rsidR="00877FDD">
        <w:rPr>
          <w:rFonts w:hint="eastAsia"/>
          <w:color w:val="000000"/>
          <w:sz w:val="24"/>
        </w:rPr>
        <w:t>华夏</w:t>
      </w:r>
      <w:r w:rsidR="00C95FC2" w:rsidRPr="00350DE4">
        <w:rPr>
          <w:rFonts w:hint="eastAsia"/>
          <w:color w:val="000000"/>
          <w:sz w:val="24"/>
        </w:rPr>
        <w:t>银行</w:t>
      </w:r>
      <w:r w:rsidR="00C95FC2" w:rsidRPr="00604023">
        <w:rPr>
          <w:color w:val="000000"/>
          <w:sz w:val="24"/>
        </w:rPr>
        <w:t>所有，</w:t>
      </w:r>
      <w:r w:rsidR="00AD1A78" w:rsidRPr="00350DE4">
        <w:rPr>
          <w:rFonts w:hint="eastAsia"/>
          <w:color w:val="000000"/>
          <w:sz w:val="24"/>
        </w:rPr>
        <w:t>投资者欲了解基金的详细情况，请仔细阅读基金合同、最新的招募说明书等相关基金法律文件。</w:t>
      </w:r>
    </w:p>
    <w:p w:rsidR="009F797B" w:rsidRPr="008B672D" w:rsidRDefault="00877FDD" w:rsidP="00350DE4">
      <w:pPr>
        <w:spacing w:line="360" w:lineRule="auto"/>
        <w:ind w:firstLineChars="200" w:firstLine="480"/>
        <w:rPr>
          <w:rFonts w:hint="eastAsia"/>
          <w:color w:val="000000"/>
          <w:sz w:val="24"/>
        </w:rPr>
      </w:pPr>
      <w:r>
        <w:rPr>
          <w:rFonts w:hint="eastAsia"/>
          <w:color w:val="000000"/>
          <w:sz w:val="24"/>
        </w:rPr>
        <w:t>2</w:t>
      </w:r>
      <w:r w:rsidR="00350DE4">
        <w:rPr>
          <w:rFonts w:hint="eastAsia"/>
          <w:color w:val="000000"/>
          <w:sz w:val="24"/>
        </w:rPr>
        <w:t>、</w:t>
      </w:r>
      <w:r w:rsidR="008B672D" w:rsidRPr="008B672D">
        <w:rPr>
          <w:rFonts w:hint="eastAsia"/>
          <w:color w:val="000000"/>
          <w:sz w:val="24"/>
        </w:rPr>
        <w:t>投资者可通过以下途径了解或咨询相关情况</w:t>
      </w:r>
      <w:r w:rsidR="008B672D" w:rsidRPr="008B672D">
        <w:rPr>
          <w:rFonts w:hint="eastAsia"/>
          <w:color w:val="000000"/>
          <w:sz w:val="24"/>
        </w:rPr>
        <w:t xml:space="preserve"> </w:t>
      </w:r>
    </w:p>
    <w:p w:rsidR="009F797B" w:rsidRDefault="00877FDD" w:rsidP="00877FDD">
      <w:pPr>
        <w:numPr>
          <w:ilvl w:val="0"/>
          <w:numId w:val="13"/>
        </w:numPr>
        <w:spacing w:line="360" w:lineRule="auto"/>
        <w:rPr>
          <w:rFonts w:hint="eastAsia"/>
          <w:color w:val="000000"/>
          <w:sz w:val="24"/>
        </w:rPr>
      </w:pPr>
      <w:r w:rsidRPr="00877FDD">
        <w:rPr>
          <w:rFonts w:hint="eastAsia"/>
          <w:color w:val="000000"/>
          <w:sz w:val="24"/>
        </w:rPr>
        <w:t>华夏银行股份有限公司</w:t>
      </w:r>
      <w:r w:rsidR="009F797B" w:rsidRPr="008B672D">
        <w:rPr>
          <w:rFonts w:hint="eastAsia"/>
          <w:color w:val="000000"/>
          <w:sz w:val="24"/>
        </w:rPr>
        <w:t xml:space="preserve"> </w:t>
      </w:r>
    </w:p>
    <w:p w:rsidR="009F797B" w:rsidRDefault="00877FDD" w:rsidP="009F797B">
      <w:pPr>
        <w:spacing w:line="360" w:lineRule="auto"/>
        <w:ind w:leftChars="229" w:left="481" w:firstLineChars="200" w:firstLine="480"/>
        <w:rPr>
          <w:rFonts w:hint="eastAsia"/>
          <w:color w:val="000000"/>
          <w:sz w:val="24"/>
        </w:rPr>
      </w:pPr>
      <w:r>
        <w:rPr>
          <w:rFonts w:hint="eastAsia"/>
          <w:color w:val="000000"/>
          <w:sz w:val="24"/>
        </w:rPr>
        <w:t>华夏</w:t>
      </w:r>
      <w:r w:rsidR="005C4F71">
        <w:rPr>
          <w:rFonts w:hint="eastAsia"/>
          <w:color w:val="000000"/>
          <w:sz w:val="24"/>
        </w:rPr>
        <w:t>银行</w:t>
      </w:r>
      <w:r w:rsidR="009F797B" w:rsidRPr="008B672D">
        <w:rPr>
          <w:rFonts w:hint="eastAsia"/>
          <w:color w:val="000000"/>
          <w:sz w:val="24"/>
        </w:rPr>
        <w:t>网站：</w:t>
      </w:r>
      <w:r w:rsidRPr="00877FDD">
        <w:rPr>
          <w:rFonts w:ascii="宋体" w:hAnsi="宋体"/>
          <w:kern w:val="0"/>
          <w:sz w:val="24"/>
        </w:rPr>
        <w:t>www.hxb.com.cn</w:t>
      </w:r>
    </w:p>
    <w:p w:rsidR="009F797B" w:rsidRPr="008B672D" w:rsidRDefault="00877FDD" w:rsidP="009F797B">
      <w:pPr>
        <w:spacing w:line="360" w:lineRule="auto"/>
        <w:ind w:leftChars="229" w:left="481" w:firstLineChars="200" w:firstLine="480"/>
        <w:rPr>
          <w:rFonts w:hint="eastAsia"/>
          <w:color w:val="000000"/>
          <w:sz w:val="24"/>
        </w:rPr>
      </w:pPr>
      <w:r>
        <w:rPr>
          <w:rFonts w:hint="eastAsia"/>
          <w:color w:val="000000"/>
          <w:sz w:val="24"/>
        </w:rPr>
        <w:t>华夏</w:t>
      </w:r>
      <w:r w:rsidR="005C4F71">
        <w:rPr>
          <w:rFonts w:hint="eastAsia"/>
          <w:color w:val="000000"/>
          <w:sz w:val="24"/>
        </w:rPr>
        <w:t>银行</w:t>
      </w:r>
      <w:r w:rsidR="006779AD" w:rsidRPr="00CD666D">
        <w:rPr>
          <w:rFonts w:hint="eastAsia"/>
          <w:sz w:val="24"/>
        </w:rPr>
        <w:t>客户服务电话：</w:t>
      </w:r>
      <w:r w:rsidR="005C4F71" w:rsidRPr="005C4F71">
        <w:rPr>
          <w:rFonts w:ascii="宋体" w:hAnsi="宋体"/>
          <w:kern w:val="0"/>
          <w:sz w:val="24"/>
        </w:rPr>
        <w:t>955</w:t>
      </w:r>
      <w:r>
        <w:rPr>
          <w:rFonts w:ascii="宋体" w:hAnsi="宋体" w:hint="eastAsia"/>
          <w:kern w:val="0"/>
          <w:sz w:val="24"/>
        </w:rPr>
        <w:t>77</w:t>
      </w:r>
    </w:p>
    <w:p w:rsidR="009F797B" w:rsidRDefault="009F797B" w:rsidP="009F797B">
      <w:pPr>
        <w:numPr>
          <w:ilvl w:val="0"/>
          <w:numId w:val="13"/>
        </w:numPr>
        <w:spacing w:line="360" w:lineRule="auto"/>
        <w:rPr>
          <w:rFonts w:hint="eastAsia"/>
          <w:color w:val="000000"/>
          <w:sz w:val="24"/>
        </w:rPr>
      </w:pPr>
      <w:r>
        <w:rPr>
          <w:rFonts w:hint="eastAsia"/>
          <w:color w:val="000000"/>
          <w:sz w:val="24"/>
        </w:rPr>
        <w:t>汇丰晋信</w:t>
      </w:r>
      <w:r w:rsidRPr="008B672D">
        <w:rPr>
          <w:rFonts w:hint="eastAsia"/>
          <w:color w:val="000000"/>
          <w:sz w:val="24"/>
        </w:rPr>
        <w:t>基金管理有限公司网站：</w:t>
      </w:r>
      <w:hyperlink r:id="rId8" w:history="1">
        <w:r w:rsidRPr="00482854">
          <w:rPr>
            <w:rStyle w:val="af0"/>
            <w:rFonts w:hint="eastAsia"/>
            <w:sz w:val="24"/>
          </w:rPr>
          <w:t>www.hsbcjt.cn</w:t>
        </w:r>
      </w:hyperlink>
    </w:p>
    <w:p w:rsidR="009F797B" w:rsidRPr="009F797B" w:rsidRDefault="009F797B" w:rsidP="009F797B">
      <w:pPr>
        <w:spacing w:line="360" w:lineRule="auto"/>
        <w:ind w:leftChars="229" w:left="481" w:firstLineChars="200" w:firstLine="480"/>
        <w:rPr>
          <w:rFonts w:hint="eastAsia"/>
          <w:color w:val="000000"/>
          <w:sz w:val="24"/>
        </w:rPr>
      </w:pPr>
      <w:r>
        <w:rPr>
          <w:rFonts w:hint="eastAsia"/>
          <w:color w:val="000000"/>
          <w:sz w:val="24"/>
        </w:rPr>
        <w:t>汇丰晋信</w:t>
      </w:r>
      <w:r w:rsidRPr="008B672D">
        <w:rPr>
          <w:rFonts w:hint="eastAsia"/>
          <w:color w:val="000000"/>
          <w:sz w:val="24"/>
        </w:rPr>
        <w:t>基金管理有限公司客户服务电话：</w:t>
      </w:r>
      <w:r>
        <w:rPr>
          <w:rFonts w:hint="eastAsia"/>
          <w:color w:val="000000"/>
          <w:sz w:val="24"/>
        </w:rPr>
        <w:t>021-</w:t>
      </w:r>
      <w:r w:rsidR="00BB69E5">
        <w:rPr>
          <w:rFonts w:hint="eastAsia"/>
          <w:color w:val="000000"/>
          <w:sz w:val="24"/>
        </w:rPr>
        <w:t>203</w:t>
      </w:r>
      <w:r w:rsidR="00EA3ACD">
        <w:rPr>
          <w:rFonts w:hint="eastAsia"/>
          <w:color w:val="000000"/>
          <w:sz w:val="24"/>
        </w:rPr>
        <w:t>76</w:t>
      </w:r>
      <w:r w:rsidR="00BB69E5">
        <w:rPr>
          <w:rFonts w:hint="eastAsia"/>
          <w:color w:val="000000"/>
          <w:sz w:val="24"/>
        </w:rPr>
        <w:t>888</w:t>
      </w:r>
    </w:p>
    <w:p w:rsidR="009F797B" w:rsidRPr="008B672D" w:rsidRDefault="00350DE4" w:rsidP="00350DE4">
      <w:pPr>
        <w:spacing w:line="360" w:lineRule="auto"/>
        <w:ind w:firstLineChars="200" w:firstLine="480"/>
        <w:rPr>
          <w:rFonts w:hint="eastAsia"/>
          <w:color w:val="000000"/>
          <w:sz w:val="24"/>
        </w:rPr>
      </w:pPr>
      <w:r>
        <w:rPr>
          <w:rFonts w:hint="eastAsia"/>
          <w:color w:val="000000"/>
          <w:sz w:val="24"/>
        </w:rPr>
        <w:t>（</w:t>
      </w:r>
      <w:r>
        <w:rPr>
          <w:rFonts w:hint="eastAsia"/>
          <w:color w:val="000000"/>
          <w:sz w:val="24"/>
        </w:rPr>
        <w:t>1</w:t>
      </w:r>
      <w:r>
        <w:rPr>
          <w:rFonts w:hint="eastAsia"/>
          <w:color w:val="000000"/>
          <w:sz w:val="24"/>
        </w:rPr>
        <w:t>）</w:t>
      </w:r>
      <w:r w:rsidR="009F797B">
        <w:rPr>
          <w:rFonts w:hint="eastAsia"/>
          <w:color w:val="000000"/>
          <w:sz w:val="24"/>
        </w:rPr>
        <w:t>风险提示</w:t>
      </w:r>
    </w:p>
    <w:p w:rsidR="008B672D" w:rsidRDefault="007A2BA1" w:rsidP="00F05FA5">
      <w:pPr>
        <w:spacing w:line="360" w:lineRule="auto"/>
        <w:ind w:firstLineChars="200" w:firstLine="480"/>
        <w:rPr>
          <w:rFonts w:hint="eastAsia"/>
          <w:color w:val="000000"/>
          <w:sz w:val="24"/>
        </w:rPr>
      </w:pPr>
      <w:r w:rsidRPr="007A2BA1">
        <w:rPr>
          <w:rFonts w:hint="eastAsia"/>
          <w:color w:val="000000"/>
          <w:sz w:val="24"/>
        </w:rPr>
        <w:t>本基金管理人承诺以诚实信用、勤勉尽责的原则管理和运用基金资产，但不保证本基金一定盈利，也不保证最低收益。基金的过往业绩及其净值高低并不预示其未来业绩表现，基金管理人管理的其他基金的业绩不构成对新基金业绩表现的保证。投资有风险，敬请投资者在投资基金前认真阅读《基金合同》、《招募说明书》</w:t>
      </w:r>
      <w:r w:rsidR="00350DE4">
        <w:rPr>
          <w:rFonts w:hint="eastAsia"/>
          <w:color w:val="000000"/>
          <w:sz w:val="24"/>
        </w:rPr>
        <w:t>、《产品资料概要》</w:t>
      </w:r>
      <w:r w:rsidRPr="007A2BA1">
        <w:rPr>
          <w:rFonts w:hint="eastAsia"/>
          <w:color w:val="000000"/>
          <w:sz w:val="24"/>
        </w:rPr>
        <w:t>等基金法律文件，了解基金的风险收益特征，并根据自身的风险承受能力选择适合自己的基金产品。基金管理人提醒投资人基金投资的“买者自负”原则，在做出投资决策后，基金运营状况与基金净值变化引致的投资风险，由投资人自行负担。敬请投资人在购买基金前认真考虑、谨慎决策。</w:t>
      </w:r>
      <w:r w:rsidR="008B672D" w:rsidRPr="008B672D">
        <w:rPr>
          <w:rFonts w:hint="eastAsia"/>
          <w:color w:val="000000"/>
          <w:sz w:val="24"/>
        </w:rPr>
        <w:t xml:space="preserve"> </w:t>
      </w:r>
    </w:p>
    <w:p w:rsidR="001B0D9C" w:rsidRDefault="00022419" w:rsidP="008B672D">
      <w:pPr>
        <w:spacing w:line="360" w:lineRule="auto"/>
        <w:ind w:firstLineChars="200" w:firstLine="480"/>
        <w:rPr>
          <w:rFonts w:hint="eastAsia"/>
          <w:color w:val="000000"/>
          <w:sz w:val="24"/>
        </w:rPr>
      </w:pPr>
      <w:r>
        <w:rPr>
          <w:rFonts w:hint="eastAsia"/>
          <w:color w:val="000000"/>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8B672D" w:rsidRDefault="00A64ADB" w:rsidP="002A1F30">
      <w:pPr>
        <w:spacing w:line="360" w:lineRule="auto"/>
        <w:ind w:firstLineChars="200" w:firstLine="480"/>
        <w:jc w:val="right"/>
        <w:rPr>
          <w:rFonts w:hint="eastAsia"/>
          <w:color w:val="000000"/>
          <w:sz w:val="24"/>
        </w:rPr>
      </w:pPr>
      <w:r>
        <w:rPr>
          <w:rFonts w:hint="eastAsia"/>
          <w:color w:val="000000"/>
          <w:sz w:val="24"/>
        </w:rPr>
        <w:t>汇丰晋信</w:t>
      </w:r>
      <w:r w:rsidR="008B672D" w:rsidRPr="008B672D">
        <w:rPr>
          <w:rFonts w:hint="eastAsia"/>
          <w:color w:val="000000"/>
          <w:sz w:val="24"/>
        </w:rPr>
        <w:t>基金管理有限公司</w:t>
      </w:r>
      <w:r w:rsidR="008B672D" w:rsidRPr="008B672D">
        <w:rPr>
          <w:rFonts w:hint="eastAsia"/>
          <w:color w:val="000000"/>
          <w:sz w:val="24"/>
        </w:rPr>
        <w:t xml:space="preserve"> </w:t>
      </w:r>
    </w:p>
    <w:p w:rsidR="00F05FA5" w:rsidRDefault="00F05FA5" w:rsidP="002A1F30">
      <w:pPr>
        <w:spacing w:line="360" w:lineRule="auto"/>
        <w:ind w:firstLineChars="200" w:firstLine="480"/>
        <w:jc w:val="right"/>
        <w:rPr>
          <w:rFonts w:hint="eastAsia"/>
          <w:color w:val="000000"/>
          <w:sz w:val="24"/>
        </w:rPr>
      </w:pPr>
    </w:p>
    <w:p w:rsidR="008B672D" w:rsidRPr="008B672D" w:rsidRDefault="008B672D" w:rsidP="002A1F30">
      <w:pPr>
        <w:spacing w:line="360" w:lineRule="auto"/>
        <w:ind w:firstLineChars="200" w:firstLine="480"/>
        <w:jc w:val="right"/>
        <w:rPr>
          <w:rFonts w:hint="eastAsia"/>
          <w:color w:val="000000"/>
          <w:sz w:val="24"/>
        </w:rPr>
      </w:pPr>
      <w:r w:rsidRPr="008B672D">
        <w:rPr>
          <w:rFonts w:hint="eastAsia"/>
          <w:color w:val="000000"/>
          <w:sz w:val="24"/>
        </w:rPr>
        <w:t xml:space="preserve">　　</w:t>
      </w:r>
      <w:r w:rsidR="00022419">
        <w:rPr>
          <w:rFonts w:hint="eastAsia"/>
          <w:color w:val="000000"/>
          <w:sz w:val="24"/>
        </w:rPr>
        <w:t>20</w:t>
      </w:r>
      <w:r w:rsidR="001B7B17">
        <w:rPr>
          <w:rFonts w:hint="eastAsia"/>
          <w:color w:val="000000"/>
          <w:sz w:val="24"/>
        </w:rPr>
        <w:t>21</w:t>
      </w:r>
      <w:r w:rsidR="001B0D9C">
        <w:rPr>
          <w:rFonts w:hint="eastAsia"/>
          <w:color w:val="000000"/>
          <w:sz w:val="24"/>
        </w:rPr>
        <w:t>年</w:t>
      </w:r>
      <w:r w:rsidR="00D13587">
        <w:rPr>
          <w:color w:val="000000"/>
          <w:sz w:val="24"/>
        </w:rPr>
        <w:t>4</w:t>
      </w:r>
      <w:r w:rsidR="001B0D9C">
        <w:rPr>
          <w:rFonts w:hint="eastAsia"/>
          <w:color w:val="000000"/>
          <w:sz w:val="24"/>
        </w:rPr>
        <w:t>月</w:t>
      </w:r>
      <w:r w:rsidR="00877FDD">
        <w:rPr>
          <w:rFonts w:hint="eastAsia"/>
          <w:color w:val="000000"/>
          <w:sz w:val="24"/>
        </w:rPr>
        <w:t>1</w:t>
      </w:r>
      <w:r w:rsidR="001B0D9C">
        <w:rPr>
          <w:rFonts w:hint="eastAsia"/>
          <w:color w:val="000000"/>
          <w:sz w:val="24"/>
        </w:rPr>
        <w:t>日</w:t>
      </w:r>
    </w:p>
    <w:p w:rsidR="00007017" w:rsidRPr="008B672D" w:rsidRDefault="008B672D" w:rsidP="007A2BA1">
      <w:pPr>
        <w:spacing w:line="360" w:lineRule="auto"/>
        <w:ind w:firstLineChars="200" w:firstLine="480"/>
        <w:rPr>
          <w:rFonts w:hint="eastAsia"/>
          <w:color w:val="000000"/>
          <w:sz w:val="24"/>
        </w:rPr>
      </w:pPr>
      <w:r w:rsidRPr="008B672D">
        <w:rPr>
          <w:rFonts w:hint="eastAsia"/>
          <w:color w:val="000000"/>
          <w:sz w:val="24"/>
        </w:rPr>
        <w:t xml:space="preserve">　　</w:t>
      </w:r>
      <w:r w:rsidRPr="008B672D">
        <w:rPr>
          <w:rFonts w:hint="eastAsia"/>
          <w:color w:val="000000"/>
          <w:sz w:val="24"/>
        </w:rPr>
        <w:t xml:space="preserve"> </w:t>
      </w:r>
    </w:p>
    <w:sectPr w:rsidR="00007017" w:rsidRPr="008B672D" w:rsidSect="00C64DBC">
      <w:headerReference w:type="default" r:id="rId9"/>
      <w:footerReference w:type="default" r:id="rId10"/>
      <w:pgSz w:w="11906" w:h="16838"/>
      <w:pgMar w:top="1440" w:right="1797" w:bottom="1440" w:left="1797" w:header="851" w:footer="992" w:gutter="0"/>
      <w:pgNumType w:start="0"/>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FC8" w:rsidRDefault="00417FC8">
      <w:r>
        <w:separator/>
      </w:r>
    </w:p>
  </w:endnote>
  <w:endnote w:type="continuationSeparator" w:id="0">
    <w:p w:rsidR="00417FC8" w:rsidRDefault="00417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方正仿宋简体">
    <w:altName w:val="黑体"/>
    <w:charset w:val="86"/>
    <w:family w:val="auto"/>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06" w:rsidRDefault="00A80706" w:rsidP="00E57126">
    <w:pPr>
      <w:pStyle w:val="a4"/>
      <w:jc w:val="center"/>
    </w:pPr>
    <w:r>
      <w:rPr>
        <w:rStyle w:val="aa"/>
      </w:rPr>
      <w:fldChar w:fldCharType="begin"/>
    </w:r>
    <w:r>
      <w:rPr>
        <w:rStyle w:val="aa"/>
      </w:rPr>
      <w:instrText xml:space="preserve"> PAGE </w:instrText>
    </w:r>
    <w:r>
      <w:rPr>
        <w:rStyle w:val="aa"/>
      </w:rPr>
      <w:fldChar w:fldCharType="separate"/>
    </w:r>
    <w:r w:rsidR="00F31C90">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FC8" w:rsidRDefault="00417FC8">
      <w:r>
        <w:separator/>
      </w:r>
    </w:p>
  </w:footnote>
  <w:footnote w:type="continuationSeparator" w:id="0">
    <w:p w:rsidR="00417FC8" w:rsidRDefault="00417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DF" w:rsidRPr="004649DF" w:rsidRDefault="004649DF" w:rsidP="004649DF">
    <w:pPr>
      <w:pStyle w:val="a3"/>
      <w:rPr>
        <w:rStyle w:val="aa"/>
        <w:rFonts w:hint="eastAsia"/>
      </w:rPr>
    </w:pPr>
    <w:r>
      <w:rPr>
        <w:rStyle w:val="aa"/>
        <w:rFonts w:hint="eastAsia"/>
      </w:rPr>
      <w:t xml:space="preserve">                                             </w:t>
    </w:r>
  </w:p>
  <w:p w:rsidR="00A80706" w:rsidRPr="004649DF" w:rsidRDefault="00A600BB" w:rsidP="004649DF">
    <w:pPr>
      <w:pStyle w:val="a3"/>
      <w:rPr>
        <w:rFonts w:hint="eastAsia"/>
      </w:rPr>
    </w:pPr>
    <w:r>
      <w:rPr>
        <w:rFonts w:hint="eastAsia"/>
      </w:rPr>
      <w:t xml:space="preserve">   </w:t>
    </w:r>
    <w:r w:rsidR="004649DF">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0CA37C2"/>
    <w:multiLevelType w:val="hybridMultilevel"/>
    <w:tmpl w:val="AABEA512"/>
    <w:lvl w:ilvl="0" w:tplc="8684DF78">
      <w:start w:val="1"/>
      <w:numFmt w:val="decimal"/>
      <w:lvlText w:val="（%1）"/>
      <w:lvlJc w:val="left"/>
      <w:pPr>
        <w:tabs>
          <w:tab w:val="num" w:pos="2584"/>
        </w:tabs>
        <w:ind w:left="2584"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
    <w:nsid w:val="64832FB5"/>
    <w:multiLevelType w:val="hybridMultilevel"/>
    <w:tmpl w:val="79FE96B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8">
    <w:nsid w:val="64C22724"/>
    <w:multiLevelType w:val="multilevel"/>
    <w:tmpl w:val="0409001D"/>
    <w:numStyleLink w:val="5"/>
  </w:abstractNum>
  <w:abstractNum w:abstractNumId="9">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1">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3">
    <w:nsid w:val="7C1C0E5F"/>
    <w:multiLevelType w:val="hybridMultilevel"/>
    <w:tmpl w:val="1B0E56B2"/>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num w:numId="1">
    <w:abstractNumId w:val="7"/>
  </w:num>
  <w:num w:numId="2">
    <w:abstractNumId w:val="3"/>
  </w:num>
  <w:num w:numId="3">
    <w:abstractNumId w:val="1"/>
  </w:num>
  <w:num w:numId="4">
    <w:abstractNumId w:val="4"/>
  </w:num>
  <w:num w:numId="5">
    <w:abstractNumId w:val="8"/>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2"/>
  </w:num>
  <w:num w:numId="7">
    <w:abstractNumId w:val="10"/>
  </w:num>
  <w:num w:numId="8">
    <w:abstractNumId w:val="11"/>
  </w:num>
  <w:num w:numId="9">
    <w:abstractNumId w:val="6"/>
  </w:num>
  <w:num w:numId="10">
    <w:abstractNumId w:val="0"/>
  </w:num>
  <w:num w:numId="11">
    <w:abstractNumId w:val="9"/>
  </w:num>
  <w:num w:numId="12">
    <w:abstractNumId w:val="2"/>
  </w:num>
  <w:num w:numId="13">
    <w:abstractNumId w:val="13"/>
  </w:num>
  <w:num w:numId="14">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EF5"/>
    <w:rsid w:val="00003643"/>
    <w:rsid w:val="00003689"/>
    <w:rsid w:val="000042EE"/>
    <w:rsid w:val="00004A56"/>
    <w:rsid w:val="000053B1"/>
    <w:rsid w:val="000068A0"/>
    <w:rsid w:val="00006AFB"/>
    <w:rsid w:val="00007017"/>
    <w:rsid w:val="000070A5"/>
    <w:rsid w:val="000078DC"/>
    <w:rsid w:val="00010335"/>
    <w:rsid w:val="00011385"/>
    <w:rsid w:val="00012FBB"/>
    <w:rsid w:val="00013DEC"/>
    <w:rsid w:val="000147F4"/>
    <w:rsid w:val="00015726"/>
    <w:rsid w:val="00016267"/>
    <w:rsid w:val="000174B9"/>
    <w:rsid w:val="00017A90"/>
    <w:rsid w:val="000211A0"/>
    <w:rsid w:val="000219DD"/>
    <w:rsid w:val="00022419"/>
    <w:rsid w:val="00022564"/>
    <w:rsid w:val="00024556"/>
    <w:rsid w:val="000250A9"/>
    <w:rsid w:val="00030918"/>
    <w:rsid w:val="0003196B"/>
    <w:rsid w:val="000320D8"/>
    <w:rsid w:val="00032404"/>
    <w:rsid w:val="00034059"/>
    <w:rsid w:val="000342E3"/>
    <w:rsid w:val="0003513B"/>
    <w:rsid w:val="00035A6F"/>
    <w:rsid w:val="000368C2"/>
    <w:rsid w:val="000400EE"/>
    <w:rsid w:val="00040284"/>
    <w:rsid w:val="000408AD"/>
    <w:rsid w:val="0004211E"/>
    <w:rsid w:val="00042244"/>
    <w:rsid w:val="00042EB1"/>
    <w:rsid w:val="00044A21"/>
    <w:rsid w:val="00046AD8"/>
    <w:rsid w:val="0004779C"/>
    <w:rsid w:val="00047CDA"/>
    <w:rsid w:val="0005003E"/>
    <w:rsid w:val="00050CAE"/>
    <w:rsid w:val="00051D2D"/>
    <w:rsid w:val="000546BB"/>
    <w:rsid w:val="00055377"/>
    <w:rsid w:val="0005608A"/>
    <w:rsid w:val="00057B3C"/>
    <w:rsid w:val="00060225"/>
    <w:rsid w:val="00061B34"/>
    <w:rsid w:val="00062D60"/>
    <w:rsid w:val="000644A3"/>
    <w:rsid w:val="000655D4"/>
    <w:rsid w:val="00065BA8"/>
    <w:rsid w:val="00065D90"/>
    <w:rsid w:val="000662E0"/>
    <w:rsid w:val="000702E5"/>
    <w:rsid w:val="0007061E"/>
    <w:rsid w:val="00070D95"/>
    <w:rsid w:val="0007127F"/>
    <w:rsid w:val="0007138B"/>
    <w:rsid w:val="00074069"/>
    <w:rsid w:val="000748A5"/>
    <w:rsid w:val="000805C2"/>
    <w:rsid w:val="000816D7"/>
    <w:rsid w:val="00084AB9"/>
    <w:rsid w:val="00086B61"/>
    <w:rsid w:val="000870C0"/>
    <w:rsid w:val="0008749A"/>
    <w:rsid w:val="00090C1A"/>
    <w:rsid w:val="000916A3"/>
    <w:rsid w:val="00091B13"/>
    <w:rsid w:val="000926FC"/>
    <w:rsid w:val="00093212"/>
    <w:rsid w:val="00094A85"/>
    <w:rsid w:val="00095149"/>
    <w:rsid w:val="00095C68"/>
    <w:rsid w:val="00095DC9"/>
    <w:rsid w:val="000A0430"/>
    <w:rsid w:val="000A1095"/>
    <w:rsid w:val="000A6E54"/>
    <w:rsid w:val="000A77B4"/>
    <w:rsid w:val="000A78D1"/>
    <w:rsid w:val="000B101D"/>
    <w:rsid w:val="000B1E7A"/>
    <w:rsid w:val="000B2FD6"/>
    <w:rsid w:val="000B32FB"/>
    <w:rsid w:val="000B43E5"/>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6C8"/>
    <w:rsid w:val="000D0897"/>
    <w:rsid w:val="000D27DC"/>
    <w:rsid w:val="000D51E8"/>
    <w:rsid w:val="000D5B90"/>
    <w:rsid w:val="000D60C8"/>
    <w:rsid w:val="000D7069"/>
    <w:rsid w:val="000D72F6"/>
    <w:rsid w:val="000D7307"/>
    <w:rsid w:val="000E12D3"/>
    <w:rsid w:val="000E35D4"/>
    <w:rsid w:val="000E49EF"/>
    <w:rsid w:val="000F1221"/>
    <w:rsid w:val="000F157F"/>
    <w:rsid w:val="000F1F16"/>
    <w:rsid w:val="000F2017"/>
    <w:rsid w:val="000F227A"/>
    <w:rsid w:val="000F274B"/>
    <w:rsid w:val="000F306D"/>
    <w:rsid w:val="000F40C6"/>
    <w:rsid w:val="000F4841"/>
    <w:rsid w:val="000F702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487A"/>
    <w:rsid w:val="00114B06"/>
    <w:rsid w:val="00114C2B"/>
    <w:rsid w:val="00114CC7"/>
    <w:rsid w:val="00114ECB"/>
    <w:rsid w:val="0012120E"/>
    <w:rsid w:val="00121289"/>
    <w:rsid w:val="00121401"/>
    <w:rsid w:val="00121B27"/>
    <w:rsid w:val="001227D9"/>
    <w:rsid w:val="00122B70"/>
    <w:rsid w:val="001238A7"/>
    <w:rsid w:val="00123F85"/>
    <w:rsid w:val="00125360"/>
    <w:rsid w:val="00126521"/>
    <w:rsid w:val="00126984"/>
    <w:rsid w:val="001304FE"/>
    <w:rsid w:val="00130918"/>
    <w:rsid w:val="001313E7"/>
    <w:rsid w:val="00131630"/>
    <w:rsid w:val="00131A50"/>
    <w:rsid w:val="001324C8"/>
    <w:rsid w:val="001328E0"/>
    <w:rsid w:val="00133010"/>
    <w:rsid w:val="00133D18"/>
    <w:rsid w:val="00134051"/>
    <w:rsid w:val="00134735"/>
    <w:rsid w:val="00134898"/>
    <w:rsid w:val="00135876"/>
    <w:rsid w:val="00135AC2"/>
    <w:rsid w:val="0013639C"/>
    <w:rsid w:val="0014308D"/>
    <w:rsid w:val="00144390"/>
    <w:rsid w:val="00144C33"/>
    <w:rsid w:val="00145EC4"/>
    <w:rsid w:val="00146C9D"/>
    <w:rsid w:val="00150C95"/>
    <w:rsid w:val="00151D4A"/>
    <w:rsid w:val="001540C2"/>
    <w:rsid w:val="001543AC"/>
    <w:rsid w:val="00154A37"/>
    <w:rsid w:val="00155D84"/>
    <w:rsid w:val="00155E5A"/>
    <w:rsid w:val="00156E4F"/>
    <w:rsid w:val="001613D9"/>
    <w:rsid w:val="00165613"/>
    <w:rsid w:val="0016661A"/>
    <w:rsid w:val="0016729C"/>
    <w:rsid w:val="00167E28"/>
    <w:rsid w:val="0017050D"/>
    <w:rsid w:val="00171872"/>
    <w:rsid w:val="001726AF"/>
    <w:rsid w:val="00172C5E"/>
    <w:rsid w:val="00174D10"/>
    <w:rsid w:val="0017530D"/>
    <w:rsid w:val="00175612"/>
    <w:rsid w:val="00175BD8"/>
    <w:rsid w:val="00176EF0"/>
    <w:rsid w:val="00177135"/>
    <w:rsid w:val="0017766C"/>
    <w:rsid w:val="00177940"/>
    <w:rsid w:val="00177A86"/>
    <w:rsid w:val="00180A97"/>
    <w:rsid w:val="00180D49"/>
    <w:rsid w:val="001833E8"/>
    <w:rsid w:val="00183684"/>
    <w:rsid w:val="00183A49"/>
    <w:rsid w:val="001862F4"/>
    <w:rsid w:val="0018671B"/>
    <w:rsid w:val="00190A51"/>
    <w:rsid w:val="0019168C"/>
    <w:rsid w:val="00191EF7"/>
    <w:rsid w:val="001932D0"/>
    <w:rsid w:val="00194C80"/>
    <w:rsid w:val="00195240"/>
    <w:rsid w:val="0019545C"/>
    <w:rsid w:val="00196095"/>
    <w:rsid w:val="00196473"/>
    <w:rsid w:val="00197382"/>
    <w:rsid w:val="001A061F"/>
    <w:rsid w:val="001A0F7C"/>
    <w:rsid w:val="001A12AC"/>
    <w:rsid w:val="001A70A4"/>
    <w:rsid w:val="001A74F7"/>
    <w:rsid w:val="001A7B39"/>
    <w:rsid w:val="001A7CE6"/>
    <w:rsid w:val="001B0D9C"/>
    <w:rsid w:val="001B1A2D"/>
    <w:rsid w:val="001B2F15"/>
    <w:rsid w:val="001B318F"/>
    <w:rsid w:val="001B4E01"/>
    <w:rsid w:val="001B7B17"/>
    <w:rsid w:val="001B7D67"/>
    <w:rsid w:val="001C16E5"/>
    <w:rsid w:val="001C492E"/>
    <w:rsid w:val="001C4F06"/>
    <w:rsid w:val="001C628D"/>
    <w:rsid w:val="001C6588"/>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3A3B"/>
    <w:rsid w:val="001E61B3"/>
    <w:rsid w:val="001E6A67"/>
    <w:rsid w:val="001E7CC4"/>
    <w:rsid w:val="001F0C2B"/>
    <w:rsid w:val="001F19FB"/>
    <w:rsid w:val="001F1B05"/>
    <w:rsid w:val="001F4596"/>
    <w:rsid w:val="001F4FD9"/>
    <w:rsid w:val="001F574B"/>
    <w:rsid w:val="001F6D57"/>
    <w:rsid w:val="00201BE0"/>
    <w:rsid w:val="00201FE3"/>
    <w:rsid w:val="002027D4"/>
    <w:rsid w:val="0020457E"/>
    <w:rsid w:val="0020649C"/>
    <w:rsid w:val="00206E5A"/>
    <w:rsid w:val="002078C2"/>
    <w:rsid w:val="00207EF9"/>
    <w:rsid w:val="00207FEE"/>
    <w:rsid w:val="002100A6"/>
    <w:rsid w:val="002121AE"/>
    <w:rsid w:val="0021278C"/>
    <w:rsid w:val="002139A5"/>
    <w:rsid w:val="00214037"/>
    <w:rsid w:val="00215880"/>
    <w:rsid w:val="00215EF5"/>
    <w:rsid w:val="0021792F"/>
    <w:rsid w:val="002205FB"/>
    <w:rsid w:val="002221B1"/>
    <w:rsid w:val="00223EF6"/>
    <w:rsid w:val="00225344"/>
    <w:rsid w:val="00226A1D"/>
    <w:rsid w:val="00226AA7"/>
    <w:rsid w:val="00226AF3"/>
    <w:rsid w:val="00227713"/>
    <w:rsid w:val="0022781C"/>
    <w:rsid w:val="0022784D"/>
    <w:rsid w:val="00231FB0"/>
    <w:rsid w:val="00232B1D"/>
    <w:rsid w:val="002350E9"/>
    <w:rsid w:val="002358B6"/>
    <w:rsid w:val="00236213"/>
    <w:rsid w:val="00236645"/>
    <w:rsid w:val="0023731D"/>
    <w:rsid w:val="00240863"/>
    <w:rsid w:val="002411EF"/>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7492"/>
    <w:rsid w:val="0026149C"/>
    <w:rsid w:val="00262146"/>
    <w:rsid w:val="00262BCB"/>
    <w:rsid w:val="002646F0"/>
    <w:rsid w:val="0026566E"/>
    <w:rsid w:val="0026643D"/>
    <w:rsid w:val="00267E52"/>
    <w:rsid w:val="0027078D"/>
    <w:rsid w:val="00273A26"/>
    <w:rsid w:val="00273ACD"/>
    <w:rsid w:val="00273FD4"/>
    <w:rsid w:val="00274BC9"/>
    <w:rsid w:val="002834DA"/>
    <w:rsid w:val="00283D05"/>
    <w:rsid w:val="00283F41"/>
    <w:rsid w:val="002855A0"/>
    <w:rsid w:val="00285EC5"/>
    <w:rsid w:val="0028664B"/>
    <w:rsid w:val="00286C48"/>
    <w:rsid w:val="00286C66"/>
    <w:rsid w:val="00287EBD"/>
    <w:rsid w:val="00287EC8"/>
    <w:rsid w:val="00290525"/>
    <w:rsid w:val="00290BA6"/>
    <w:rsid w:val="0029114F"/>
    <w:rsid w:val="00297FAA"/>
    <w:rsid w:val="002A00A5"/>
    <w:rsid w:val="002A1DC6"/>
    <w:rsid w:val="002A1F30"/>
    <w:rsid w:val="002A27EE"/>
    <w:rsid w:val="002A2828"/>
    <w:rsid w:val="002A2C3A"/>
    <w:rsid w:val="002A3127"/>
    <w:rsid w:val="002A6718"/>
    <w:rsid w:val="002A71D3"/>
    <w:rsid w:val="002B0F15"/>
    <w:rsid w:val="002B1B3D"/>
    <w:rsid w:val="002B3287"/>
    <w:rsid w:val="002B492C"/>
    <w:rsid w:val="002B5F77"/>
    <w:rsid w:val="002B6A06"/>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6E1F"/>
    <w:rsid w:val="002D74E2"/>
    <w:rsid w:val="002E1334"/>
    <w:rsid w:val="002E228D"/>
    <w:rsid w:val="002E2858"/>
    <w:rsid w:val="002E3072"/>
    <w:rsid w:val="002E34FF"/>
    <w:rsid w:val="002E52B4"/>
    <w:rsid w:val="002E6982"/>
    <w:rsid w:val="002E78AA"/>
    <w:rsid w:val="002F0728"/>
    <w:rsid w:val="002F0ED8"/>
    <w:rsid w:val="002F10EE"/>
    <w:rsid w:val="002F1531"/>
    <w:rsid w:val="002F1E49"/>
    <w:rsid w:val="002F2DD1"/>
    <w:rsid w:val="002F418D"/>
    <w:rsid w:val="002F477D"/>
    <w:rsid w:val="002F7199"/>
    <w:rsid w:val="002F7550"/>
    <w:rsid w:val="003011CB"/>
    <w:rsid w:val="00302430"/>
    <w:rsid w:val="00302CAF"/>
    <w:rsid w:val="003032CE"/>
    <w:rsid w:val="003033B1"/>
    <w:rsid w:val="00304413"/>
    <w:rsid w:val="003048FA"/>
    <w:rsid w:val="003048FB"/>
    <w:rsid w:val="00305868"/>
    <w:rsid w:val="00307718"/>
    <w:rsid w:val="00310396"/>
    <w:rsid w:val="00310725"/>
    <w:rsid w:val="00312632"/>
    <w:rsid w:val="003139F8"/>
    <w:rsid w:val="00313A10"/>
    <w:rsid w:val="00316115"/>
    <w:rsid w:val="00316C60"/>
    <w:rsid w:val="00316FE3"/>
    <w:rsid w:val="00321552"/>
    <w:rsid w:val="0032256B"/>
    <w:rsid w:val="00322857"/>
    <w:rsid w:val="0032285E"/>
    <w:rsid w:val="00322F8E"/>
    <w:rsid w:val="0032564B"/>
    <w:rsid w:val="00327D92"/>
    <w:rsid w:val="00330F87"/>
    <w:rsid w:val="00331219"/>
    <w:rsid w:val="00332452"/>
    <w:rsid w:val="00332773"/>
    <w:rsid w:val="00334BC4"/>
    <w:rsid w:val="003351CF"/>
    <w:rsid w:val="003356EB"/>
    <w:rsid w:val="00336602"/>
    <w:rsid w:val="00336B7C"/>
    <w:rsid w:val="00336EF9"/>
    <w:rsid w:val="0034170A"/>
    <w:rsid w:val="00341B70"/>
    <w:rsid w:val="0034314C"/>
    <w:rsid w:val="00345156"/>
    <w:rsid w:val="00345618"/>
    <w:rsid w:val="003458AF"/>
    <w:rsid w:val="00345C56"/>
    <w:rsid w:val="00345C96"/>
    <w:rsid w:val="00346428"/>
    <w:rsid w:val="00350DE4"/>
    <w:rsid w:val="00350F43"/>
    <w:rsid w:val="0035257E"/>
    <w:rsid w:val="00352C98"/>
    <w:rsid w:val="003536F0"/>
    <w:rsid w:val="0035595C"/>
    <w:rsid w:val="00360575"/>
    <w:rsid w:val="00360A37"/>
    <w:rsid w:val="003617A0"/>
    <w:rsid w:val="003624E3"/>
    <w:rsid w:val="00362AC5"/>
    <w:rsid w:val="00362B38"/>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6A12"/>
    <w:rsid w:val="00386C3E"/>
    <w:rsid w:val="00387F10"/>
    <w:rsid w:val="0039021B"/>
    <w:rsid w:val="003927ED"/>
    <w:rsid w:val="00392B2A"/>
    <w:rsid w:val="00393EDA"/>
    <w:rsid w:val="003940D2"/>
    <w:rsid w:val="00394CE2"/>
    <w:rsid w:val="003962FB"/>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F6B"/>
    <w:rsid w:val="003C1043"/>
    <w:rsid w:val="003C1148"/>
    <w:rsid w:val="003C3107"/>
    <w:rsid w:val="003C7F00"/>
    <w:rsid w:val="003D14EF"/>
    <w:rsid w:val="003D2E43"/>
    <w:rsid w:val="003D4F91"/>
    <w:rsid w:val="003D5A05"/>
    <w:rsid w:val="003D6376"/>
    <w:rsid w:val="003D665B"/>
    <w:rsid w:val="003D6CF0"/>
    <w:rsid w:val="003D7025"/>
    <w:rsid w:val="003E0139"/>
    <w:rsid w:val="003E0782"/>
    <w:rsid w:val="003E0E6C"/>
    <w:rsid w:val="003E3544"/>
    <w:rsid w:val="003E3AE6"/>
    <w:rsid w:val="003E44D1"/>
    <w:rsid w:val="003E62D3"/>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95A"/>
    <w:rsid w:val="00403E19"/>
    <w:rsid w:val="0040449F"/>
    <w:rsid w:val="00404564"/>
    <w:rsid w:val="004054C4"/>
    <w:rsid w:val="00405CF7"/>
    <w:rsid w:val="00410870"/>
    <w:rsid w:val="00410E37"/>
    <w:rsid w:val="004145FD"/>
    <w:rsid w:val="0041693A"/>
    <w:rsid w:val="00417FC8"/>
    <w:rsid w:val="00420380"/>
    <w:rsid w:val="00420F27"/>
    <w:rsid w:val="004222B8"/>
    <w:rsid w:val="00422B13"/>
    <w:rsid w:val="00423383"/>
    <w:rsid w:val="004237BF"/>
    <w:rsid w:val="0042415C"/>
    <w:rsid w:val="0042496C"/>
    <w:rsid w:val="00425049"/>
    <w:rsid w:val="00425F10"/>
    <w:rsid w:val="00426038"/>
    <w:rsid w:val="004272AD"/>
    <w:rsid w:val="0043081F"/>
    <w:rsid w:val="004315FF"/>
    <w:rsid w:val="0043270B"/>
    <w:rsid w:val="00432DD0"/>
    <w:rsid w:val="004330D6"/>
    <w:rsid w:val="00433C18"/>
    <w:rsid w:val="00436DE5"/>
    <w:rsid w:val="00443602"/>
    <w:rsid w:val="00444405"/>
    <w:rsid w:val="00444598"/>
    <w:rsid w:val="0044583B"/>
    <w:rsid w:val="0044590D"/>
    <w:rsid w:val="00445CB9"/>
    <w:rsid w:val="00446993"/>
    <w:rsid w:val="00446F05"/>
    <w:rsid w:val="0044743E"/>
    <w:rsid w:val="0045086B"/>
    <w:rsid w:val="004508A8"/>
    <w:rsid w:val="00452BD2"/>
    <w:rsid w:val="004536CB"/>
    <w:rsid w:val="00454121"/>
    <w:rsid w:val="00454528"/>
    <w:rsid w:val="00454784"/>
    <w:rsid w:val="00454B9B"/>
    <w:rsid w:val="0045537C"/>
    <w:rsid w:val="00455786"/>
    <w:rsid w:val="00456151"/>
    <w:rsid w:val="004565E5"/>
    <w:rsid w:val="00461917"/>
    <w:rsid w:val="0046366A"/>
    <w:rsid w:val="004649DF"/>
    <w:rsid w:val="00464C32"/>
    <w:rsid w:val="00464EBE"/>
    <w:rsid w:val="00467902"/>
    <w:rsid w:val="00467975"/>
    <w:rsid w:val="004717F7"/>
    <w:rsid w:val="00471C57"/>
    <w:rsid w:val="00472ADC"/>
    <w:rsid w:val="00472BB8"/>
    <w:rsid w:val="0047388C"/>
    <w:rsid w:val="004766EF"/>
    <w:rsid w:val="004776F5"/>
    <w:rsid w:val="004801EE"/>
    <w:rsid w:val="00482A77"/>
    <w:rsid w:val="00484946"/>
    <w:rsid w:val="00484C3A"/>
    <w:rsid w:val="00486473"/>
    <w:rsid w:val="00487B46"/>
    <w:rsid w:val="004909BD"/>
    <w:rsid w:val="00490AAB"/>
    <w:rsid w:val="00492EAC"/>
    <w:rsid w:val="00493362"/>
    <w:rsid w:val="00494990"/>
    <w:rsid w:val="00495533"/>
    <w:rsid w:val="00495738"/>
    <w:rsid w:val="00495D84"/>
    <w:rsid w:val="00495DF2"/>
    <w:rsid w:val="00497160"/>
    <w:rsid w:val="004A00D8"/>
    <w:rsid w:val="004A0947"/>
    <w:rsid w:val="004A1AFF"/>
    <w:rsid w:val="004A1C4F"/>
    <w:rsid w:val="004A2CA9"/>
    <w:rsid w:val="004A332E"/>
    <w:rsid w:val="004A4341"/>
    <w:rsid w:val="004A4CAA"/>
    <w:rsid w:val="004A575A"/>
    <w:rsid w:val="004B0095"/>
    <w:rsid w:val="004B0191"/>
    <w:rsid w:val="004B07C8"/>
    <w:rsid w:val="004B08A9"/>
    <w:rsid w:val="004B3B75"/>
    <w:rsid w:val="004B5386"/>
    <w:rsid w:val="004B5EBE"/>
    <w:rsid w:val="004B6DEA"/>
    <w:rsid w:val="004B7C49"/>
    <w:rsid w:val="004B7C59"/>
    <w:rsid w:val="004C04F6"/>
    <w:rsid w:val="004C1F66"/>
    <w:rsid w:val="004C279F"/>
    <w:rsid w:val="004C3640"/>
    <w:rsid w:val="004C4CEC"/>
    <w:rsid w:val="004C528E"/>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39AA"/>
    <w:rsid w:val="004E3AB6"/>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D65"/>
    <w:rsid w:val="00503589"/>
    <w:rsid w:val="00503C2E"/>
    <w:rsid w:val="005053E8"/>
    <w:rsid w:val="00505D2B"/>
    <w:rsid w:val="0050712B"/>
    <w:rsid w:val="00507CE6"/>
    <w:rsid w:val="005109FC"/>
    <w:rsid w:val="005111B4"/>
    <w:rsid w:val="005148BB"/>
    <w:rsid w:val="00514B76"/>
    <w:rsid w:val="00515833"/>
    <w:rsid w:val="00516EA9"/>
    <w:rsid w:val="00520775"/>
    <w:rsid w:val="00520A80"/>
    <w:rsid w:val="00520C4C"/>
    <w:rsid w:val="00521827"/>
    <w:rsid w:val="00522306"/>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4E49"/>
    <w:rsid w:val="00545A2F"/>
    <w:rsid w:val="00546A83"/>
    <w:rsid w:val="00547427"/>
    <w:rsid w:val="00547ACB"/>
    <w:rsid w:val="0055219D"/>
    <w:rsid w:val="00552D91"/>
    <w:rsid w:val="00556101"/>
    <w:rsid w:val="005563F4"/>
    <w:rsid w:val="0055686E"/>
    <w:rsid w:val="00556EBA"/>
    <w:rsid w:val="0055765F"/>
    <w:rsid w:val="00560D89"/>
    <w:rsid w:val="005613BE"/>
    <w:rsid w:val="005619F4"/>
    <w:rsid w:val="005636DA"/>
    <w:rsid w:val="00563E76"/>
    <w:rsid w:val="005657F5"/>
    <w:rsid w:val="00565A87"/>
    <w:rsid w:val="00566017"/>
    <w:rsid w:val="00570979"/>
    <w:rsid w:val="005711E2"/>
    <w:rsid w:val="0057134A"/>
    <w:rsid w:val="0057176B"/>
    <w:rsid w:val="0057211A"/>
    <w:rsid w:val="00573A01"/>
    <w:rsid w:val="005752FB"/>
    <w:rsid w:val="00575842"/>
    <w:rsid w:val="0057655D"/>
    <w:rsid w:val="00577536"/>
    <w:rsid w:val="00577CC5"/>
    <w:rsid w:val="0058012C"/>
    <w:rsid w:val="0058068B"/>
    <w:rsid w:val="00581610"/>
    <w:rsid w:val="00583603"/>
    <w:rsid w:val="00583C26"/>
    <w:rsid w:val="00584BEE"/>
    <w:rsid w:val="005861FC"/>
    <w:rsid w:val="00586F4B"/>
    <w:rsid w:val="005901C8"/>
    <w:rsid w:val="005940AF"/>
    <w:rsid w:val="00594635"/>
    <w:rsid w:val="005A0588"/>
    <w:rsid w:val="005A2273"/>
    <w:rsid w:val="005A449A"/>
    <w:rsid w:val="005A54FD"/>
    <w:rsid w:val="005A5FF7"/>
    <w:rsid w:val="005A625A"/>
    <w:rsid w:val="005A714D"/>
    <w:rsid w:val="005A78EA"/>
    <w:rsid w:val="005B0097"/>
    <w:rsid w:val="005B112D"/>
    <w:rsid w:val="005B1B4C"/>
    <w:rsid w:val="005B2106"/>
    <w:rsid w:val="005B3C0B"/>
    <w:rsid w:val="005B4095"/>
    <w:rsid w:val="005B55B2"/>
    <w:rsid w:val="005B6023"/>
    <w:rsid w:val="005B744C"/>
    <w:rsid w:val="005C0D69"/>
    <w:rsid w:val="005C224D"/>
    <w:rsid w:val="005C3599"/>
    <w:rsid w:val="005C4F71"/>
    <w:rsid w:val="005C6066"/>
    <w:rsid w:val="005D05E5"/>
    <w:rsid w:val="005D2F97"/>
    <w:rsid w:val="005D363F"/>
    <w:rsid w:val="005D46D6"/>
    <w:rsid w:val="005D47D1"/>
    <w:rsid w:val="005E0C0B"/>
    <w:rsid w:val="005E0F3B"/>
    <w:rsid w:val="005E3199"/>
    <w:rsid w:val="005E38C9"/>
    <w:rsid w:val="005E3A31"/>
    <w:rsid w:val="005E4B47"/>
    <w:rsid w:val="005E54C9"/>
    <w:rsid w:val="005E5F43"/>
    <w:rsid w:val="005F1A04"/>
    <w:rsid w:val="005F3210"/>
    <w:rsid w:val="005F4610"/>
    <w:rsid w:val="005F5B5A"/>
    <w:rsid w:val="005F716D"/>
    <w:rsid w:val="005F7732"/>
    <w:rsid w:val="00600818"/>
    <w:rsid w:val="00600AE7"/>
    <w:rsid w:val="006030CF"/>
    <w:rsid w:val="00603680"/>
    <w:rsid w:val="0060369C"/>
    <w:rsid w:val="00604224"/>
    <w:rsid w:val="00604CEF"/>
    <w:rsid w:val="00606397"/>
    <w:rsid w:val="006067A6"/>
    <w:rsid w:val="006069AD"/>
    <w:rsid w:val="00606D5C"/>
    <w:rsid w:val="0061085F"/>
    <w:rsid w:val="00610D71"/>
    <w:rsid w:val="00612D51"/>
    <w:rsid w:val="00613D9D"/>
    <w:rsid w:val="00613F05"/>
    <w:rsid w:val="0061495D"/>
    <w:rsid w:val="00614E3A"/>
    <w:rsid w:val="00616A46"/>
    <w:rsid w:val="006175D4"/>
    <w:rsid w:val="00617BC3"/>
    <w:rsid w:val="00620895"/>
    <w:rsid w:val="00620F52"/>
    <w:rsid w:val="0062286F"/>
    <w:rsid w:val="00623473"/>
    <w:rsid w:val="00623A1C"/>
    <w:rsid w:val="006247DF"/>
    <w:rsid w:val="0062546A"/>
    <w:rsid w:val="006259CB"/>
    <w:rsid w:val="0062755C"/>
    <w:rsid w:val="00627EC1"/>
    <w:rsid w:val="006303AA"/>
    <w:rsid w:val="00631DDD"/>
    <w:rsid w:val="00632246"/>
    <w:rsid w:val="00632CE4"/>
    <w:rsid w:val="00635B36"/>
    <w:rsid w:val="006371E2"/>
    <w:rsid w:val="006405E3"/>
    <w:rsid w:val="006407B1"/>
    <w:rsid w:val="00640947"/>
    <w:rsid w:val="00641EAB"/>
    <w:rsid w:val="00643FEB"/>
    <w:rsid w:val="0064459C"/>
    <w:rsid w:val="0064511D"/>
    <w:rsid w:val="00645D4A"/>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70C17"/>
    <w:rsid w:val="0067154B"/>
    <w:rsid w:val="00671737"/>
    <w:rsid w:val="0067220F"/>
    <w:rsid w:val="00672C67"/>
    <w:rsid w:val="0067313F"/>
    <w:rsid w:val="00673CA2"/>
    <w:rsid w:val="00673CC1"/>
    <w:rsid w:val="0067601B"/>
    <w:rsid w:val="006779AD"/>
    <w:rsid w:val="00680459"/>
    <w:rsid w:val="00681725"/>
    <w:rsid w:val="00681D44"/>
    <w:rsid w:val="006834C5"/>
    <w:rsid w:val="00683E0B"/>
    <w:rsid w:val="00684785"/>
    <w:rsid w:val="0068488B"/>
    <w:rsid w:val="0068694C"/>
    <w:rsid w:val="00686B04"/>
    <w:rsid w:val="00686BC6"/>
    <w:rsid w:val="006902A0"/>
    <w:rsid w:val="00692E55"/>
    <w:rsid w:val="00694455"/>
    <w:rsid w:val="006946E6"/>
    <w:rsid w:val="0069493B"/>
    <w:rsid w:val="0069515A"/>
    <w:rsid w:val="006954BD"/>
    <w:rsid w:val="00697CDB"/>
    <w:rsid w:val="006A5974"/>
    <w:rsid w:val="006A6CEB"/>
    <w:rsid w:val="006A7569"/>
    <w:rsid w:val="006B0023"/>
    <w:rsid w:val="006B02A3"/>
    <w:rsid w:val="006B08A9"/>
    <w:rsid w:val="006B138D"/>
    <w:rsid w:val="006B1A1F"/>
    <w:rsid w:val="006B2BD3"/>
    <w:rsid w:val="006B45DD"/>
    <w:rsid w:val="006B5604"/>
    <w:rsid w:val="006B5F02"/>
    <w:rsid w:val="006B70D9"/>
    <w:rsid w:val="006C04BA"/>
    <w:rsid w:val="006C1098"/>
    <w:rsid w:val="006C1E27"/>
    <w:rsid w:val="006C4484"/>
    <w:rsid w:val="006C4A5B"/>
    <w:rsid w:val="006C5562"/>
    <w:rsid w:val="006D0098"/>
    <w:rsid w:val="006D0443"/>
    <w:rsid w:val="006D070C"/>
    <w:rsid w:val="006D13B6"/>
    <w:rsid w:val="006D1CA6"/>
    <w:rsid w:val="006D1DF4"/>
    <w:rsid w:val="006D28D9"/>
    <w:rsid w:val="006D4045"/>
    <w:rsid w:val="006D41E7"/>
    <w:rsid w:val="006D4F78"/>
    <w:rsid w:val="006D547A"/>
    <w:rsid w:val="006D7060"/>
    <w:rsid w:val="006E06C5"/>
    <w:rsid w:val="006E09EA"/>
    <w:rsid w:val="006E0FD4"/>
    <w:rsid w:val="006E21E3"/>
    <w:rsid w:val="006E43A7"/>
    <w:rsid w:val="006E74AF"/>
    <w:rsid w:val="006E7B37"/>
    <w:rsid w:val="006E7CDD"/>
    <w:rsid w:val="006F1306"/>
    <w:rsid w:val="006F1D09"/>
    <w:rsid w:val="006F4C4E"/>
    <w:rsid w:val="006F55AE"/>
    <w:rsid w:val="006F5BA1"/>
    <w:rsid w:val="006F7748"/>
    <w:rsid w:val="006F7D01"/>
    <w:rsid w:val="0070167B"/>
    <w:rsid w:val="00706F23"/>
    <w:rsid w:val="007074EF"/>
    <w:rsid w:val="00707758"/>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256A6"/>
    <w:rsid w:val="0073016C"/>
    <w:rsid w:val="00730333"/>
    <w:rsid w:val="00730FC9"/>
    <w:rsid w:val="007322C9"/>
    <w:rsid w:val="0073415D"/>
    <w:rsid w:val="00734298"/>
    <w:rsid w:val="00734EE7"/>
    <w:rsid w:val="0073534F"/>
    <w:rsid w:val="00740244"/>
    <w:rsid w:val="00742EDA"/>
    <w:rsid w:val="00745970"/>
    <w:rsid w:val="00746A17"/>
    <w:rsid w:val="00747BB3"/>
    <w:rsid w:val="00747F13"/>
    <w:rsid w:val="007500FE"/>
    <w:rsid w:val="0075030C"/>
    <w:rsid w:val="00751918"/>
    <w:rsid w:val="00753E01"/>
    <w:rsid w:val="007543AB"/>
    <w:rsid w:val="00757248"/>
    <w:rsid w:val="00760CAD"/>
    <w:rsid w:val="00761286"/>
    <w:rsid w:val="00762E1D"/>
    <w:rsid w:val="00763F03"/>
    <w:rsid w:val="007646F7"/>
    <w:rsid w:val="0076606B"/>
    <w:rsid w:val="00766EB7"/>
    <w:rsid w:val="00767682"/>
    <w:rsid w:val="0076769A"/>
    <w:rsid w:val="00767ED7"/>
    <w:rsid w:val="0077113E"/>
    <w:rsid w:val="00772BF6"/>
    <w:rsid w:val="007743E2"/>
    <w:rsid w:val="00775C22"/>
    <w:rsid w:val="00776BEF"/>
    <w:rsid w:val="00776E74"/>
    <w:rsid w:val="00780C51"/>
    <w:rsid w:val="0078102B"/>
    <w:rsid w:val="0078130C"/>
    <w:rsid w:val="00784431"/>
    <w:rsid w:val="00790AB0"/>
    <w:rsid w:val="007927B1"/>
    <w:rsid w:val="00793396"/>
    <w:rsid w:val="00794E0B"/>
    <w:rsid w:val="00794FA1"/>
    <w:rsid w:val="007965E8"/>
    <w:rsid w:val="00797532"/>
    <w:rsid w:val="00797E6C"/>
    <w:rsid w:val="007A1948"/>
    <w:rsid w:val="007A2BA1"/>
    <w:rsid w:val="007A343C"/>
    <w:rsid w:val="007A4D9F"/>
    <w:rsid w:val="007A51C9"/>
    <w:rsid w:val="007A589C"/>
    <w:rsid w:val="007A69A8"/>
    <w:rsid w:val="007A6DEF"/>
    <w:rsid w:val="007A71B1"/>
    <w:rsid w:val="007B06A8"/>
    <w:rsid w:val="007B1238"/>
    <w:rsid w:val="007B273D"/>
    <w:rsid w:val="007B279E"/>
    <w:rsid w:val="007B31E6"/>
    <w:rsid w:val="007B33E7"/>
    <w:rsid w:val="007B3D95"/>
    <w:rsid w:val="007B4674"/>
    <w:rsid w:val="007B4796"/>
    <w:rsid w:val="007B4C7D"/>
    <w:rsid w:val="007B71D3"/>
    <w:rsid w:val="007B748A"/>
    <w:rsid w:val="007B7852"/>
    <w:rsid w:val="007C1078"/>
    <w:rsid w:val="007C3F4D"/>
    <w:rsid w:val="007C5297"/>
    <w:rsid w:val="007C5EFD"/>
    <w:rsid w:val="007C6F4D"/>
    <w:rsid w:val="007C7E87"/>
    <w:rsid w:val="007D055C"/>
    <w:rsid w:val="007D0A43"/>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F12"/>
    <w:rsid w:val="007E6F57"/>
    <w:rsid w:val="007E713E"/>
    <w:rsid w:val="007E756A"/>
    <w:rsid w:val="007F0F01"/>
    <w:rsid w:val="007F23CC"/>
    <w:rsid w:val="007F2EDC"/>
    <w:rsid w:val="007F376A"/>
    <w:rsid w:val="007F38A5"/>
    <w:rsid w:val="007F4624"/>
    <w:rsid w:val="007F4791"/>
    <w:rsid w:val="007F4A6C"/>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12104"/>
    <w:rsid w:val="00814855"/>
    <w:rsid w:val="008150A3"/>
    <w:rsid w:val="00815D0B"/>
    <w:rsid w:val="0081687D"/>
    <w:rsid w:val="008179FE"/>
    <w:rsid w:val="00820B1F"/>
    <w:rsid w:val="00822ACB"/>
    <w:rsid w:val="00823ECC"/>
    <w:rsid w:val="00826879"/>
    <w:rsid w:val="00826FAA"/>
    <w:rsid w:val="00827341"/>
    <w:rsid w:val="00827B76"/>
    <w:rsid w:val="0083072D"/>
    <w:rsid w:val="00830BB1"/>
    <w:rsid w:val="0083177F"/>
    <w:rsid w:val="00831869"/>
    <w:rsid w:val="0083198A"/>
    <w:rsid w:val="00832184"/>
    <w:rsid w:val="0083249D"/>
    <w:rsid w:val="0083268C"/>
    <w:rsid w:val="0083335C"/>
    <w:rsid w:val="0083404E"/>
    <w:rsid w:val="008352E6"/>
    <w:rsid w:val="00835587"/>
    <w:rsid w:val="00836338"/>
    <w:rsid w:val="008400C6"/>
    <w:rsid w:val="00840ADC"/>
    <w:rsid w:val="00840EA7"/>
    <w:rsid w:val="00841B2A"/>
    <w:rsid w:val="00841E19"/>
    <w:rsid w:val="00841F55"/>
    <w:rsid w:val="00842045"/>
    <w:rsid w:val="008427BE"/>
    <w:rsid w:val="00842E21"/>
    <w:rsid w:val="00843678"/>
    <w:rsid w:val="00844647"/>
    <w:rsid w:val="008546CB"/>
    <w:rsid w:val="00855123"/>
    <w:rsid w:val="008558EF"/>
    <w:rsid w:val="008567AE"/>
    <w:rsid w:val="008608F9"/>
    <w:rsid w:val="00861327"/>
    <w:rsid w:val="00861676"/>
    <w:rsid w:val="0086248C"/>
    <w:rsid w:val="00862947"/>
    <w:rsid w:val="00862C2B"/>
    <w:rsid w:val="00863034"/>
    <w:rsid w:val="008636EB"/>
    <w:rsid w:val="00864C21"/>
    <w:rsid w:val="00864C70"/>
    <w:rsid w:val="00864E46"/>
    <w:rsid w:val="00866F28"/>
    <w:rsid w:val="0086718A"/>
    <w:rsid w:val="0086792D"/>
    <w:rsid w:val="00867E7D"/>
    <w:rsid w:val="008719F0"/>
    <w:rsid w:val="00871E0A"/>
    <w:rsid w:val="0087330A"/>
    <w:rsid w:val="00874277"/>
    <w:rsid w:val="00876700"/>
    <w:rsid w:val="00876DC2"/>
    <w:rsid w:val="00877FDD"/>
    <w:rsid w:val="0088016C"/>
    <w:rsid w:val="00881984"/>
    <w:rsid w:val="00882D6F"/>
    <w:rsid w:val="008832B6"/>
    <w:rsid w:val="008832E8"/>
    <w:rsid w:val="008839C4"/>
    <w:rsid w:val="008847FC"/>
    <w:rsid w:val="00887514"/>
    <w:rsid w:val="00890B5E"/>
    <w:rsid w:val="008916A2"/>
    <w:rsid w:val="00893D09"/>
    <w:rsid w:val="008947DE"/>
    <w:rsid w:val="00895EF7"/>
    <w:rsid w:val="008961BE"/>
    <w:rsid w:val="008A10FD"/>
    <w:rsid w:val="008A1F97"/>
    <w:rsid w:val="008A4515"/>
    <w:rsid w:val="008A46A1"/>
    <w:rsid w:val="008A5A2C"/>
    <w:rsid w:val="008A5C06"/>
    <w:rsid w:val="008A600F"/>
    <w:rsid w:val="008A68D5"/>
    <w:rsid w:val="008B037E"/>
    <w:rsid w:val="008B0567"/>
    <w:rsid w:val="008B1873"/>
    <w:rsid w:val="008B24A8"/>
    <w:rsid w:val="008B261A"/>
    <w:rsid w:val="008B2F53"/>
    <w:rsid w:val="008B3E08"/>
    <w:rsid w:val="008B6186"/>
    <w:rsid w:val="008B672D"/>
    <w:rsid w:val="008B6DAB"/>
    <w:rsid w:val="008C123C"/>
    <w:rsid w:val="008C164E"/>
    <w:rsid w:val="008C1982"/>
    <w:rsid w:val="008C2225"/>
    <w:rsid w:val="008C27F5"/>
    <w:rsid w:val="008C3907"/>
    <w:rsid w:val="008C3922"/>
    <w:rsid w:val="008C5071"/>
    <w:rsid w:val="008C58A0"/>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ADD"/>
    <w:rsid w:val="008E7CA0"/>
    <w:rsid w:val="008F0699"/>
    <w:rsid w:val="008F1CE7"/>
    <w:rsid w:val="008F347E"/>
    <w:rsid w:val="008F5E66"/>
    <w:rsid w:val="008F63DD"/>
    <w:rsid w:val="008F67D8"/>
    <w:rsid w:val="008F70B1"/>
    <w:rsid w:val="008F7FDD"/>
    <w:rsid w:val="00900576"/>
    <w:rsid w:val="00902680"/>
    <w:rsid w:val="00903B85"/>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15EA"/>
    <w:rsid w:val="009231A8"/>
    <w:rsid w:val="0092487B"/>
    <w:rsid w:val="00924F7B"/>
    <w:rsid w:val="00925587"/>
    <w:rsid w:val="009257C4"/>
    <w:rsid w:val="009258AF"/>
    <w:rsid w:val="00925E57"/>
    <w:rsid w:val="00926A35"/>
    <w:rsid w:val="009271F1"/>
    <w:rsid w:val="00927250"/>
    <w:rsid w:val="0092730F"/>
    <w:rsid w:val="00927577"/>
    <w:rsid w:val="00932F24"/>
    <w:rsid w:val="009335B4"/>
    <w:rsid w:val="00933EEC"/>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5065"/>
    <w:rsid w:val="00956293"/>
    <w:rsid w:val="00957698"/>
    <w:rsid w:val="009608E7"/>
    <w:rsid w:val="00962A79"/>
    <w:rsid w:val="00963A35"/>
    <w:rsid w:val="00963B4F"/>
    <w:rsid w:val="00967AAB"/>
    <w:rsid w:val="00971898"/>
    <w:rsid w:val="009748EE"/>
    <w:rsid w:val="009766B0"/>
    <w:rsid w:val="009803C3"/>
    <w:rsid w:val="00980716"/>
    <w:rsid w:val="00980B6F"/>
    <w:rsid w:val="0098289D"/>
    <w:rsid w:val="00982B1F"/>
    <w:rsid w:val="00983E8F"/>
    <w:rsid w:val="0098564E"/>
    <w:rsid w:val="00987338"/>
    <w:rsid w:val="00987EF4"/>
    <w:rsid w:val="00990254"/>
    <w:rsid w:val="00991507"/>
    <w:rsid w:val="00991D42"/>
    <w:rsid w:val="009938AC"/>
    <w:rsid w:val="00994026"/>
    <w:rsid w:val="00994A91"/>
    <w:rsid w:val="00994F61"/>
    <w:rsid w:val="00995491"/>
    <w:rsid w:val="00995C84"/>
    <w:rsid w:val="00997EFE"/>
    <w:rsid w:val="009A1958"/>
    <w:rsid w:val="009A2F90"/>
    <w:rsid w:val="009A5771"/>
    <w:rsid w:val="009A6C9C"/>
    <w:rsid w:val="009A6D10"/>
    <w:rsid w:val="009A6D6A"/>
    <w:rsid w:val="009A7865"/>
    <w:rsid w:val="009B1824"/>
    <w:rsid w:val="009B1CD9"/>
    <w:rsid w:val="009B3893"/>
    <w:rsid w:val="009B5410"/>
    <w:rsid w:val="009B5BF6"/>
    <w:rsid w:val="009B6C57"/>
    <w:rsid w:val="009B6DA8"/>
    <w:rsid w:val="009B6DB0"/>
    <w:rsid w:val="009B7CC6"/>
    <w:rsid w:val="009C16BA"/>
    <w:rsid w:val="009C1C84"/>
    <w:rsid w:val="009C3EEB"/>
    <w:rsid w:val="009C3EF8"/>
    <w:rsid w:val="009C4B4F"/>
    <w:rsid w:val="009D074D"/>
    <w:rsid w:val="009D4A25"/>
    <w:rsid w:val="009D4BEE"/>
    <w:rsid w:val="009D6713"/>
    <w:rsid w:val="009D6A98"/>
    <w:rsid w:val="009D759A"/>
    <w:rsid w:val="009D7D97"/>
    <w:rsid w:val="009E1BB9"/>
    <w:rsid w:val="009E335F"/>
    <w:rsid w:val="009E3569"/>
    <w:rsid w:val="009E37D2"/>
    <w:rsid w:val="009E3A98"/>
    <w:rsid w:val="009E48E1"/>
    <w:rsid w:val="009E5E3C"/>
    <w:rsid w:val="009E7111"/>
    <w:rsid w:val="009E7798"/>
    <w:rsid w:val="009F13E0"/>
    <w:rsid w:val="009F1F77"/>
    <w:rsid w:val="009F6343"/>
    <w:rsid w:val="009F797B"/>
    <w:rsid w:val="00A028CB"/>
    <w:rsid w:val="00A02B6E"/>
    <w:rsid w:val="00A030E1"/>
    <w:rsid w:val="00A031B7"/>
    <w:rsid w:val="00A04026"/>
    <w:rsid w:val="00A04B9C"/>
    <w:rsid w:val="00A057B3"/>
    <w:rsid w:val="00A0748A"/>
    <w:rsid w:val="00A07CD0"/>
    <w:rsid w:val="00A11D54"/>
    <w:rsid w:val="00A127E6"/>
    <w:rsid w:val="00A13547"/>
    <w:rsid w:val="00A141C0"/>
    <w:rsid w:val="00A145E4"/>
    <w:rsid w:val="00A15B5D"/>
    <w:rsid w:val="00A15B98"/>
    <w:rsid w:val="00A16D21"/>
    <w:rsid w:val="00A2138C"/>
    <w:rsid w:val="00A21B2E"/>
    <w:rsid w:val="00A225CC"/>
    <w:rsid w:val="00A2404D"/>
    <w:rsid w:val="00A240A5"/>
    <w:rsid w:val="00A2490B"/>
    <w:rsid w:val="00A24E5C"/>
    <w:rsid w:val="00A31C13"/>
    <w:rsid w:val="00A322AA"/>
    <w:rsid w:val="00A331B6"/>
    <w:rsid w:val="00A337C2"/>
    <w:rsid w:val="00A36732"/>
    <w:rsid w:val="00A369EB"/>
    <w:rsid w:val="00A36C1A"/>
    <w:rsid w:val="00A36EA7"/>
    <w:rsid w:val="00A37263"/>
    <w:rsid w:val="00A41AFC"/>
    <w:rsid w:val="00A4217D"/>
    <w:rsid w:val="00A426FC"/>
    <w:rsid w:val="00A44656"/>
    <w:rsid w:val="00A466B3"/>
    <w:rsid w:val="00A478B1"/>
    <w:rsid w:val="00A50003"/>
    <w:rsid w:val="00A50FD2"/>
    <w:rsid w:val="00A5138D"/>
    <w:rsid w:val="00A51CB7"/>
    <w:rsid w:val="00A51D5E"/>
    <w:rsid w:val="00A52FDE"/>
    <w:rsid w:val="00A55839"/>
    <w:rsid w:val="00A55888"/>
    <w:rsid w:val="00A55903"/>
    <w:rsid w:val="00A5708D"/>
    <w:rsid w:val="00A600BB"/>
    <w:rsid w:val="00A601AE"/>
    <w:rsid w:val="00A60669"/>
    <w:rsid w:val="00A60E19"/>
    <w:rsid w:val="00A614F0"/>
    <w:rsid w:val="00A623F7"/>
    <w:rsid w:val="00A62F6A"/>
    <w:rsid w:val="00A63F1F"/>
    <w:rsid w:val="00A64ADB"/>
    <w:rsid w:val="00A65155"/>
    <w:rsid w:val="00A66131"/>
    <w:rsid w:val="00A67201"/>
    <w:rsid w:val="00A71E83"/>
    <w:rsid w:val="00A72C2B"/>
    <w:rsid w:val="00A734AE"/>
    <w:rsid w:val="00A73806"/>
    <w:rsid w:val="00A73B63"/>
    <w:rsid w:val="00A73F22"/>
    <w:rsid w:val="00A75489"/>
    <w:rsid w:val="00A7750F"/>
    <w:rsid w:val="00A800A8"/>
    <w:rsid w:val="00A8036E"/>
    <w:rsid w:val="00A80706"/>
    <w:rsid w:val="00A80DDA"/>
    <w:rsid w:val="00A80ED8"/>
    <w:rsid w:val="00A84D27"/>
    <w:rsid w:val="00A86AB7"/>
    <w:rsid w:val="00A90015"/>
    <w:rsid w:val="00A9014E"/>
    <w:rsid w:val="00A91A96"/>
    <w:rsid w:val="00A92934"/>
    <w:rsid w:val="00A93D4A"/>
    <w:rsid w:val="00A93E82"/>
    <w:rsid w:val="00A9520F"/>
    <w:rsid w:val="00A969BC"/>
    <w:rsid w:val="00A96E87"/>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159"/>
    <w:rsid w:val="00AB4403"/>
    <w:rsid w:val="00AB4A6D"/>
    <w:rsid w:val="00AB6134"/>
    <w:rsid w:val="00AB6DC6"/>
    <w:rsid w:val="00AC02EE"/>
    <w:rsid w:val="00AC0706"/>
    <w:rsid w:val="00AC0F6D"/>
    <w:rsid w:val="00AC0F8F"/>
    <w:rsid w:val="00AC2B78"/>
    <w:rsid w:val="00AC54C8"/>
    <w:rsid w:val="00AC5747"/>
    <w:rsid w:val="00AC57C1"/>
    <w:rsid w:val="00AC644F"/>
    <w:rsid w:val="00AC696F"/>
    <w:rsid w:val="00AC6F43"/>
    <w:rsid w:val="00AC7956"/>
    <w:rsid w:val="00AD05EF"/>
    <w:rsid w:val="00AD13EF"/>
    <w:rsid w:val="00AD1486"/>
    <w:rsid w:val="00AD1A78"/>
    <w:rsid w:val="00AD1A9E"/>
    <w:rsid w:val="00AD1C90"/>
    <w:rsid w:val="00AD266D"/>
    <w:rsid w:val="00AD27BD"/>
    <w:rsid w:val="00AD3D03"/>
    <w:rsid w:val="00AD6D98"/>
    <w:rsid w:val="00AE28E1"/>
    <w:rsid w:val="00AE3337"/>
    <w:rsid w:val="00AE33E2"/>
    <w:rsid w:val="00AE3D24"/>
    <w:rsid w:val="00AE3DB2"/>
    <w:rsid w:val="00AE5152"/>
    <w:rsid w:val="00AE61A9"/>
    <w:rsid w:val="00AE6D57"/>
    <w:rsid w:val="00AF02E4"/>
    <w:rsid w:val="00AF1AA5"/>
    <w:rsid w:val="00AF3123"/>
    <w:rsid w:val="00AF4EA5"/>
    <w:rsid w:val="00AF4EFB"/>
    <w:rsid w:val="00AF732C"/>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5FE"/>
    <w:rsid w:val="00B15192"/>
    <w:rsid w:val="00B16BBE"/>
    <w:rsid w:val="00B21C43"/>
    <w:rsid w:val="00B21D3E"/>
    <w:rsid w:val="00B242A5"/>
    <w:rsid w:val="00B24B5C"/>
    <w:rsid w:val="00B251E8"/>
    <w:rsid w:val="00B26C4D"/>
    <w:rsid w:val="00B27B63"/>
    <w:rsid w:val="00B32C11"/>
    <w:rsid w:val="00B333D7"/>
    <w:rsid w:val="00B33581"/>
    <w:rsid w:val="00B35E40"/>
    <w:rsid w:val="00B37375"/>
    <w:rsid w:val="00B37708"/>
    <w:rsid w:val="00B40012"/>
    <w:rsid w:val="00B40883"/>
    <w:rsid w:val="00B41191"/>
    <w:rsid w:val="00B42B03"/>
    <w:rsid w:val="00B4392E"/>
    <w:rsid w:val="00B44C23"/>
    <w:rsid w:val="00B4507C"/>
    <w:rsid w:val="00B4541C"/>
    <w:rsid w:val="00B50D42"/>
    <w:rsid w:val="00B5291F"/>
    <w:rsid w:val="00B52C70"/>
    <w:rsid w:val="00B5309F"/>
    <w:rsid w:val="00B531EC"/>
    <w:rsid w:val="00B53DC5"/>
    <w:rsid w:val="00B55BB9"/>
    <w:rsid w:val="00B5616A"/>
    <w:rsid w:val="00B607A3"/>
    <w:rsid w:val="00B60967"/>
    <w:rsid w:val="00B6203F"/>
    <w:rsid w:val="00B63448"/>
    <w:rsid w:val="00B63558"/>
    <w:rsid w:val="00B65370"/>
    <w:rsid w:val="00B66209"/>
    <w:rsid w:val="00B67B58"/>
    <w:rsid w:val="00B7007B"/>
    <w:rsid w:val="00B7112C"/>
    <w:rsid w:val="00B731C8"/>
    <w:rsid w:val="00B73490"/>
    <w:rsid w:val="00B75B89"/>
    <w:rsid w:val="00B766D8"/>
    <w:rsid w:val="00B76802"/>
    <w:rsid w:val="00B76D36"/>
    <w:rsid w:val="00B77A3E"/>
    <w:rsid w:val="00B77BFE"/>
    <w:rsid w:val="00B824F6"/>
    <w:rsid w:val="00B84235"/>
    <w:rsid w:val="00B8507E"/>
    <w:rsid w:val="00B923DF"/>
    <w:rsid w:val="00B92402"/>
    <w:rsid w:val="00B92530"/>
    <w:rsid w:val="00B92AFB"/>
    <w:rsid w:val="00B9301A"/>
    <w:rsid w:val="00B9337C"/>
    <w:rsid w:val="00B94792"/>
    <w:rsid w:val="00B94BEF"/>
    <w:rsid w:val="00B95298"/>
    <w:rsid w:val="00B95CCF"/>
    <w:rsid w:val="00B97C5E"/>
    <w:rsid w:val="00B97FE5"/>
    <w:rsid w:val="00BA1789"/>
    <w:rsid w:val="00BA29A9"/>
    <w:rsid w:val="00BA45A7"/>
    <w:rsid w:val="00BA672E"/>
    <w:rsid w:val="00BB0225"/>
    <w:rsid w:val="00BB08AD"/>
    <w:rsid w:val="00BB19FB"/>
    <w:rsid w:val="00BB1C95"/>
    <w:rsid w:val="00BB2202"/>
    <w:rsid w:val="00BB2D77"/>
    <w:rsid w:val="00BB320B"/>
    <w:rsid w:val="00BB439A"/>
    <w:rsid w:val="00BB4BA1"/>
    <w:rsid w:val="00BB6669"/>
    <w:rsid w:val="00BB69E5"/>
    <w:rsid w:val="00BB6A68"/>
    <w:rsid w:val="00BC0827"/>
    <w:rsid w:val="00BC1132"/>
    <w:rsid w:val="00BC3498"/>
    <w:rsid w:val="00BC4FE9"/>
    <w:rsid w:val="00BC5837"/>
    <w:rsid w:val="00BC6F41"/>
    <w:rsid w:val="00BC7474"/>
    <w:rsid w:val="00BC78BF"/>
    <w:rsid w:val="00BC7B89"/>
    <w:rsid w:val="00BC7F15"/>
    <w:rsid w:val="00BD0C32"/>
    <w:rsid w:val="00BD185F"/>
    <w:rsid w:val="00BD1E4B"/>
    <w:rsid w:val="00BD2F65"/>
    <w:rsid w:val="00BD3DFB"/>
    <w:rsid w:val="00BD4AAD"/>
    <w:rsid w:val="00BD5A41"/>
    <w:rsid w:val="00BD5FF9"/>
    <w:rsid w:val="00BD7C7C"/>
    <w:rsid w:val="00BE11C1"/>
    <w:rsid w:val="00BE17D4"/>
    <w:rsid w:val="00BE25C7"/>
    <w:rsid w:val="00BE2601"/>
    <w:rsid w:val="00BE3662"/>
    <w:rsid w:val="00BE40CC"/>
    <w:rsid w:val="00BE4CDE"/>
    <w:rsid w:val="00BE5085"/>
    <w:rsid w:val="00BE5BBD"/>
    <w:rsid w:val="00BE5D40"/>
    <w:rsid w:val="00BE6D8A"/>
    <w:rsid w:val="00BF10E2"/>
    <w:rsid w:val="00BF1D8C"/>
    <w:rsid w:val="00BF22A8"/>
    <w:rsid w:val="00BF4726"/>
    <w:rsid w:val="00BF5AE9"/>
    <w:rsid w:val="00BF5F8A"/>
    <w:rsid w:val="00C00EBF"/>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794D"/>
    <w:rsid w:val="00C27F3B"/>
    <w:rsid w:val="00C30B14"/>
    <w:rsid w:val="00C32D17"/>
    <w:rsid w:val="00C3353A"/>
    <w:rsid w:val="00C33D33"/>
    <w:rsid w:val="00C349C4"/>
    <w:rsid w:val="00C4070C"/>
    <w:rsid w:val="00C4231F"/>
    <w:rsid w:val="00C4307B"/>
    <w:rsid w:val="00C4565E"/>
    <w:rsid w:val="00C46A90"/>
    <w:rsid w:val="00C47AB1"/>
    <w:rsid w:val="00C50201"/>
    <w:rsid w:val="00C52179"/>
    <w:rsid w:val="00C535C1"/>
    <w:rsid w:val="00C53658"/>
    <w:rsid w:val="00C540ED"/>
    <w:rsid w:val="00C54139"/>
    <w:rsid w:val="00C547B6"/>
    <w:rsid w:val="00C570AA"/>
    <w:rsid w:val="00C5781F"/>
    <w:rsid w:val="00C61757"/>
    <w:rsid w:val="00C623DF"/>
    <w:rsid w:val="00C64C18"/>
    <w:rsid w:val="00C64DBC"/>
    <w:rsid w:val="00C6553D"/>
    <w:rsid w:val="00C6670F"/>
    <w:rsid w:val="00C66E49"/>
    <w:rsid w:val="00C67F4A"/>
    <w:rsid w:val="00C71371"/>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912A0"/>
    <w:rsid w:val="00C92D1F"/>
    <w:rsid w:val="00C9333E"/>
    <w:rsid w:val="00C957E0"/>
    <w:rsid w:val="00C95FC2"/>
    <w:rsid w:val="00C962BC"/>
    <w:rsid w:val="00CA01EC"/>
    <w:rsid w:val="00CA02E8"/>
    <w:rsid w:val="00CA181A"/>
    <w:rsid w:val="00CA2EFE"/>
    <w:rsid w:val="00CA481B"/>
    <w:rsid w:val="00CA6B40"/>
    <w:rsid w:val="00CA6E39"/>
    <w:rsid w:val="00CA7AD4"/>
    <w:rsid w:val="00CA7D7D"/>
    <w:rsid w:val="00CB1A1F"/>
    <w:rsid w:val="00CB235B"/>
    <w:rsid w:val="00CB2AEC"/>
    <w:rsid w:val="00CB4538"/>
    <w:rsid w:val="00CB4624"/>
    <w:rsid w:val="00CB517E"/>
    <w:rsid w:val="00CB643D"/>
    <w:rsid w:val="00CB6744"/>
    <w:rsid w:val="00CB68AC"/>
    <w:rsid w:val="00CB6B20"/>
    <w:rsid w:val="00CB6D43"/>
    <w:rsid w:val="00CB6FF0"/>
    <w:rsid w:val="00CB79B9"/>
    <w:rsid w:val="00CC1E4B"/>
    <w:rsid w:val="00CC1E7B"/>
    <w:rsid w:val="00CC2D0E"/>
    <w:rsid w:val="00CD1307"/>
    <w:rsid w:val="00CD14B1"/>
    <w:rsid w:val="00CD185A"/>
    <w:rsid w:val="00CD2238"/>
    <w:rsid w:val="00CD3ED9"/>
    <w:rsid w:val="00CD3F51"/>
    <w:rsid w:val="00CD4482"/>
    <w:rsid w:val="00CD45BE"/>
    <w:rsid w:val="00CD4F1E"/>
    <w:rsid w:val="00CD4FB4"/>
    <w:rsid w:val="00CD5103"/>
    <w:rsid w:val="00CD59F9"/>
    <w:rsid w:val="00CD5BCD"/>
    <w:rsid w:val="00CD6819"/>
    <w:rsid w:val="00CD6834"/>
    <w:rsid w:val="00CD73C8"/>
    <w:rsid w:val="00CD7633"/>
    <w:rsid w:val="00CE058E"/>
    <w:rsid w:val="00CE1AAB"/>
    <w:rsid w:val="00CE2CC7"/>
    <w:rsid w:val="00CE3191"/>
    <w:rsid w:val="00CE326D"/>
    <w:rsid w:val="00CE407E"/>
    <w:rsid w:val="00CE4346"/>
    <w:rsid w:val="00CE4563"/>
    <w:rsid w:val="00CE4C72"/>
    <w:rsid w:val="00CE73C9"/>
    <w:rsid w:val="00CE7937"/>
    <w:rsid w:val="00CE7B4F"/>
    <w:rsid w:val="00CF1695"/>
    <w:rsid w:val="00CF1A2E"/>
    <w:rsid w:val="00CF4B8A"/>
    <w:rsid w:val="00D001B6"/>
    <w:rsid w:val="00D00ED1"/>
    <w:rsid w:val="00D012D5"/>
    <w:rsid w:val="00D01664"/>
    <w:rsid w:val="00D01E30"/>
    <w:rsid w:val="00D027D6"/>
    <w:rsid w:val="00D051EC"/>
    <w:rsid w:val="00D068C2"/>
    <w:rsid w:val="00D078C9"/>
    <w:rsid w:val="00D1057B"/>
    <w:rsid w:val="00D10676"/>
    <w:rsid w:val="00D107E7"/>
    <w:rsid w:val="00D1228C"/>
    <w:rsid w:val="00D13587"/>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6D48"/>
    <w:rsid w:val="00D40E46"/>
    <w:rsid w:val="00D42662"/>
    <w:rsid w:val="00D43556"/>
    <w:rsid w:val="00D44507"/>
    <w:rsid w:val="00D44A73"/>
    <w:rsid w:val="00D46022"/>
    <w:rsid w:val="00D4606B"/>
    <w:rsid w:val="00D529F5"/>
    <w:rsid w:val="00D541C7"/>
    <w:rsid w:val="00D556FE"/>
    <w:rsid w:val="00D60B33"/>
    <w:rsid w:val="00D60D56"/>
    <w:rsid w:val="00D60E8B"/>
    <w:rsid w:val="00D62C69"/>
    <w:rsid w:val="00D63419"/>
    <w:rsid w:val="00D63575"/>
    <w:rsid w:val="00D676B5"/>
    <w:rsid w:val="00D7022C"/>
    <w:rsid w:val="00D70567"/>
    <w:rsid w:val="00D707EB"/>
    <w:rsid w:val="00D70E1D"/>
    <w:rsid w:val="00D70E44"/>
    <w:rsid w:val="00D71EFB"/>
    <w:rsid w:val="00D73097"/>
    <w:rsid w:val="00D73682"/>
    <w:rsid w:val="00D73CB6"/>
    <w:rsid w:val="00D74654"/>
    <w:rsid w:val="00D75BFF"/>
    <w:rsid w:val="00D763CD"/>
    <w:rsid w:val="00D77BE1"/>
    <w:rsid w:val="00D77E2C"/>
    <w:rsid w:val="00D80222"/>
    <w:rsid w:val="00D80879"/>
    <w:rsid w:val="00D824E6"/>
    <w:rsid w:val="00D856FE"/>
    <w:rsid w:val="00D85FE3"/>
    <w:rsid w:val="00D86346"/>
    <w:rsid w:val="00D877B7"/>
    <w:rsid w:val="00D87A0B"/>
    <w:rsid w:val="00D90EEE"/>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0042"/>
    <w:rsid w:val="00DB178F"/>
    <w:rsid w:val="00DB1FF2"/>
    <w:rsid w:val="00DB2E67"/>
    <w:rsid w:val="00DB38CE"/>
    <w:rsid w:val="00DB4A17"/>
    <w:rsid w:val="00DB4E9A"/>
    <w:rsid w:val="00DB77FC"/>
    <w:rsid w:val="00DC27B6"/>
    <w:rsid w:val="00DC3560"/>
    <w:rsid w:val="00DC4379"/>
    <w:rsid w:val="00DC43CF"/>
    <w:rsid w:val="00DC4B01"/>
    <w:rsid w:val="00DC5576"/>
    <w:rsid w:val="00DC593F"/>
    <w:rsid w:val="00DC6970"/>
    <w:rsid w:val="00DC70DD"/>
    <w:rsid w:val="00DD013B"/>
    <w:rsid w:val="00DD0EC5"/>
    <w:rsid w:val="00DD1753"/>
    <w:rsid w:val="00DD1DD2"/>
    <w:rsid w:val="00DD3E21"/>
    <w:rsid w:val="00DD3EB8"/>
    <w:rsid w:val="00DD6085"/>
    <w:rsid w:val="00DD61EA"/>
    <w:rsid w:val="00DD65E8"/>
    <w:rsid w:val="00DD765C"/>
    <w:rsid w:val="00DD7A8B"/>
    <w:rsid w:val="00DE00DD"/>
    <w:rsid w:val="00DE156B"/>
    <w:rsid w:val="00DE1C68"/>
    <w:rsid w:val="00DE2B21"/>
    <w:rsid w:val="00DE5238"/>
    <w:rsid w:val="00DE527A"/>
    <w:rsid w:val="00DE55E4"/>
    <w:rsid w:val="00DE5DDF"/>
    <w:rsid w:val="00DE66A3"/>
    <w:rsid w:val="00DE6A62"/>
    <w:rsid w:val="00DE776F"/>
    <w:rsid w:val="00DF3162"/>
    <w:rsid w:val="00DF3792"/>
    <w:rsid w:val="00DF54D6"/>
    <w:rsid w:val="00DF68BE"/>
    <w:rsid w:val="00DF7283"/>
    <w:rsid w:val="00DF75BF"/>
    <w:rsid w:val="00DF7C10"/>
    <w:rsid w:val="00E0123B"/>
    <w:rsid w:val="00E030CD"/>
    <w:rsid w:val="00E03CCE"/>
    <w:rsid w:val="00E03FA3"/>
    <w:rsid w:val="00E04FEF"/>
    <w:rsid w:val="00E10BBF"/>
    <w:rsid w:val="00E10D16"/>
    <w:rsid w:val="00E11C3D"/>
    <w:rsid w:val="00E1231C"/>
    <w:rsid w:val="00E1351C"/>
    <w:rsid w:val="00E1595C"/>
    <w:rsid w:val="00E16B19"/>
    <w:rsid w:val="00E17D7C"/>
    <w:rsid w:val="00E202B0"/>
    <w:rsid w:val="00E223D0"/>
    <w:rsid w:val="00E236A5"/>
    <w:rsid w:val="00E23A84"/>
    <w:rsid w:val="00E24CAF"/>
    <w:rsid w:val="00E3159E"/>
    <w:rsid w:val="00E31680"/>
    <w:rsid w:val="00E3229D"/>
    <w:rsid w:val="00E33B57"/>
    <w:rsid w:val="00E34E18"/>
    <w:rsid w:val="00E352FC"/>
    <w:rsid w:val="00E356B1"/>
    <w:rsid w:val="00E3690B"/>
    <w:rsid w:val="00E37254"/>
    <w:rsid w:val="00E37CBD"/>
    <w:rsid w:val="00E40BDC"/>
    <w:rsid w:val="00E41194"/>
    <w:rsid w:val="00E4270A"/>
    <w:rsid w:val="00E42776"/>
    <w:rsid w:val="00E42E27"/>
    <w:rsid w:val="00E44A26"/>
    <w:rsid w:val="00E4603B"/>
    <w:rsid w:val="00E4680A"/>
    <w:rsid w:val="00E47A29"/>
    <w:rsid w:val="00E50DD9"/>
    <w:rsid w:val="00E5147A"/>
    <w:rsid w:val="00E51562"/>
    <w:rsid w:val="00E520A6"/>
    <w:rsid w:val="00E52E97"/>
    <w:rsid w:val="00E53661"/>
    <w:rsid w:val="00E53A17"/>
    <w:rsid w:val="00E5409A"/>
    <w:rsid w:val="00E55302"/>
    <w:rsid w:val="00E55A13"/>
    <w:rsid w:val="00E55FD1"/>
    <w:rsid w:val="00E56FC3"/>
    <w:rsid w:val="00E57126"/>
    <w:rsid w:val="00E57B09"/>
    <w:rsid w:val="00E6246C"/>
    <w:rsid w:val="00E6365C"/>
    <w:rsid w:val="00E63E88"/>
    <w:rsid w:val="00E64507"/>
    <w:rsid w:val="00E64B88"/>
    <w:rsid w:val="00E650F8"/>
    <w:rsid w:val="00E678BF"/>
    <w:rsid w:val="00E67B51"/>
    <w:rsid w:val="00E70EA9"/>
    <w:rsid w:val="00E71097"/>
    <w:rsid w:val="00E716DB"/>
    <w:rsid w:val="00E72E5C"/>
    <w:rsid w:val="00E74F72"/>
    <w:rsid w:val="00E80D48"/>
    <w:rsid w:val="00E81B50"/>
    <w:rsid w:val="00E82A55"/>
    <w:rsid w:val="00E83327"/>
    <w:rsid w:val="00E84335"/>
    <w:rsid w:val="00E84946"/>
    <w:rsid w:val="00E84965"/>
    <w:rsid w:val="00E84EC9"/>
    <w:rsid w:val="00E852A4"/>
    <w:rsid w:val="00E8554D"/>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2B6A"/>
    <w:rsid w:val="00EA2DCF"/>
    <w:rsid w:val="00EA30EA"/>
    <w:rsid w:val="00EA328C"/>
    <w:rsid w:val="00EA342A"/>
    <w:rsid w:val="00EA36C6"/>
    <w:rsid w:val="00EA3A3B"/>
    <w:rsid w:val="00EA3ACD"/>
    <w:rsid w:val="00EA4C27"/>
    <w:rsid w:val="00EA51ED"/>
    <w:rsid w:val="00EB0D74"/>
    <w:rsid w:val="00EB204A"/>
    <w:rsid w:val="00EB2446"/>
    <w:rsid w:val="00EB3527"/>
    <w:rsid w:val="00EB4C81"/>
    <w:rsid w:val="00EB4E1B"/>
    <w:rsid w:val="00EB4E50"/>
    <w:rsid w:val="00EB5113"/>
    <w:rsid w:val="00EB6172"/>
    <w:rsid w:val="00EB6BCE"/>
    <w:rsid w:val="00EC0413"/>
    <w:rsid w:val="00EC2472"/>
    <w:rsid w:val="00EC2994"/>
    <w:rsid w:val="00EC3F11"/>
    <w:rsid w:val="00EC578E"/>
    <w:rsid w:val="00EC63B3"/>
    <w:rsid w:val="00EC693F"/>
    <w:rsid w:val="00EC6D9E"/>
    <w:rsid w:val="00EC6E29"/>
    <w:rsid w:val="00EC7B3D"/>
    <w:rsid w:val="00ED1208"/>
    <w:rsid w:val="00ED19FC"/>
    <w:rsid w:val="00ED1BB7"/>
    <w:rsid w:val="00ED24B4"/>
    <w:rsid w:val="00ED3712"/>
    <w:rsid w:val="00ED4787"/>
    <w:rsid w:val="00ED66F9"/>
    <w:rsid w:val="00EE0A2C"/>
    <w:rsid w:val="00EE224A"/>
    <w:rsid w:val="00EE3023"/>
    <w:rsid w:val="00EE3724"/>
    <w:rsid w:val="00EE499C"/>
    <w:rsid w:val="00EE515A"/>
    <w:rsid w:val="00EE55D4"/>
    <w:rsid w:val="00EE5C06"/>
    <w:rsid w:val="00EE5C2E"/>
    <w:rsid w:val="00EE60C8"/>
    <w:rsid w:val="00EE6E83"/>
    <w:rsid w:val="00EF0711"/>
    <w:rsid w:val="00EF07A5"/>
    <w:rsid w:val="00EF12AA"/>
    <w:rsid w:val="00EF1AE0"/>
    <w:rsid w:val="00EF3F62"/>
    <w:rsid w:val="00EF6792"/>
    <w:rsid w:val="00EF6F7D"/>
    <w:rsid w:val="00EF7881"/>
    <w:rsid w:val="00F0279A"/>
    <w:rsid w:val="00F03D4D"/>
    <w:rsid w:val="00F04414"/>
    <w:rsid w:val="00F0550F"/>
    <w:rsid w:val="00F05FA5"/>
    <w:rsid w:val="00F05FEF"/>
    <w:rsid w:val="00F062C9"/>
    <w:rsid w:val="00F06E7D"/>
    <w:rsid w:val="00F07FE0"/>
    <w:rsid w:val="00F13D7F"/>
    <w:rsid w:val="00F14311"/>
    <w:rsid w:val="00F154A1"/>
    <w:rsid w:val="00F1586A"/>
    <w:rsid w:val="00F2161B"/>
    <w:rsid w:val="00F22B1B"/>
    <w:rsid w:val="00F23C57"/>
    <w:rsid w:val="00F314A4"/>
    <w:rsid w:val="00F31C90"/>
    <w:rsid w:val="00F33D5C"/>
    <w:rsid w:val="00F345A7"/>
    <w:rsid w:val="00F372E7"/>
    <w:rsid w:val="00F37CAA"/>
    <w:rsid w:val="00F37F6C"/>
    <w:rsid w:val="00F41345"/>
    <w:rsid w:val="00F41819"/>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36CC"/>
    <w:rsid w:val="00F54001"/>
    <w:rsid w:val="00F547D5"/>
    <w:rsid w:val="00F54A5F"/>
    <w:rsid w:val="00F55113"/>
    <w:rsid w:val="00F55BE9"/>
    <w:rsid w:val="00F56443"/>
    <w:rsid w:val="00F57F64"/>
    <w:rsid w:val="00F61060"/>
    <w:rsid w:val="00F627AE"/>
    <w:rsid w:val="00F634ED"/>
    <w:rsid w:val="00F660B8"/>
    <w:rsid w:val="00F666DA"/>
    <w:rsid w:val="00F66983"/>
    <w:rsid w:val="00F7153D"/>
    <w:rsid w:val="00F71A41"/>
    <w:rsid w:val="00F75587"/>
    <w:rsid w:val="00F7644C"/>
    <w:rsid w:val="00F76F1E"/>
    <w:rsid w:val="00F77C79"/>
    <w:rsid w:val="00F77F67"/>
    <w:rsid w:val="00F8135F"/>
    <w:rsid w:val="00F816D8"/>
    <w:rsid w:val="00F827A7"/>
    <w:rsid w:val="00F82C58"/>
    <w:rsid w:val="00F831AB"/>
    <w:rsid w:val="00F8382D"/>
    <w:rsid w:val="00F84D58"/>
    <w:rsid w:val="00F856B3"/>
    <w:rsid w:val="00F85F6B"/>
    <w:rsid w:val="00F90F12"/>
    <w:rsid w:val="00F93795"/>
    <w:rsid w:val="00F93A71"/>
    <w:rsid w:val="00F93FC1"/>
    <w:rsid w:val="00F9421C"/>
    <w:rsid w:val="00F9660B"/>
    <w:rsid w:val="00F9795F"/>
    <w:rsid w:val="00FA10F9"/>
    <w:rsid w:val="00FA1253"/>
    <w:rsid w:val="00FA140E"/>
    <w:rsid w:val="00FA1690"/>
    <w:rsid w:val="00FA3003"/>
    <w:rsid w:val="00FA35DC"/>
    <w:rsid w:val="00FA5FAA"/>
    <w:rsid w:val="00FA6647"/>
    <w:rsid w:val="00FA7655"/>
    <w:rsid w:val="00FB2840"/>
    <w:rsid w:val="00FB376F"/>
    <w:rsid w:val="00FB4E64"/>
    <w:rsid w:val="00FB5869"/>
    <w:rsid w:val="00FB5893"/>
    <w:rsid w:val="00FB688C"/>
    <w:rsid w:val="00FB7AD2"/>
    <w:rsid w:val="00FC1547"/>
    <w:rsid w:val="00FC154C"/>
    <w:rsid w:val="00FC1B5F"/>
    <w:rsid w:val="00FC38B7"/>
    <w:rsid w:val="00FC4180"/>
    <w:rsid w:val="00FC4652"/>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1F2D"/>
    <w:rsid w:val="00FE3571"/>
    <w:rsid w:val="00FE5624"/>
    <w:rsid w:val="00FE58B8"/>
    <w:rsid w:val="00FE5C81"/>
    <w:rsid w:val="00FE605C"/>
    <w:rsid w:val="00FF140A"/>
    <w:rsid w:val="00FF1729"/>
    <w:rsid w:val="00FF1AA4"/>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outlineLvl w:val="6"/>
    </w:pPr>
    <w:rPr>
      <w:b/>
      <w:bCs/>
      <w:sz w:val="24"/>
    </w:rPr>
  </w:style>
  <w:style w:type="paragraph" w:styleId="8">
    <w:name w:val="heading 8"/>
    <w:basedOn w:val="a"/>
    <w:next w:val="a"/>
    <w:qFormat/>
    <w:pPr>
      <w:keepNext/>
      <w:keepLines/>
      <w:spacing w:before="240" w:after="64" w:line="320" w:lineRule="auto"/>
      <w:ind w:left="851" w:firstLineChars="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outlineLvl w:val="8"/>
    </w:pPr>
    <w:rPr>
      <w:rFonts w:ascii="Arial" w:eastAsia="黑体" w:hAnsi="Arial"/>
      <w:sz w:val="24"/>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 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 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pPr>
      <w:numPr>
        <w:numId w:val="1"/>
      </w:numPr>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af2"/>
    <w:semiHidden/>
    <w:rsid w:val="00070D95"/>
    <w:pPr>
      <w:jc w:val="left"/>
    </w:pPr>
  </w:style>
  <w:style w:type="paragraph" w:styleId="af3">
    <w:name w:val="annotation subject"/>
    <w:basedOn w:val="af1"/>
    <w:next w:val="af1"/>
    <w:semiHidden/>
    <w:rsid w:val="00070D95"/>
    <w:rPr>
      <w:b/>
      <w:bCs/>
    </w:rPr>
  </w:style>
  <w:style w:type="character" w:customStyle="1" w:styleId="af2">
    <w:name w:val="批注文字 字符"/>
    <w:link w:val="af1"/>
    <w:rsid w:val="00070D95"/>
    <w:rPr>
      <w:rFonts w:eastAsia="宋体"/>
      <w:kern w:val="2"/>
      <w:sz w:val="21"/>
      <w:szCs w:val="24"/>
      <w:lang w:val="en-US" w:eastAsia="zh-CN" w:bidi="ar-SA"/>
    </w:rPr>
  </w:style>
  <w:style w:type="paragraph" w:customStyle="1" w:styleId="CharCharCharCharCharChar1CharCharChar">
    <w:name w:val=" 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4">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5">
    <w:name w:val="endnote text"/>
    <w:basedOn w:val="a"/>
    <w:semiHidden/>
    <w:rsid w:val="00196473"/>
    <w:pPr>
      <w:snapToGrid w:val="0"/>
      <w:jc w:val="left"/>
    </w:pPr>
  </w:style>
  <w:style w:type="character" w:styleId="af6">
    <w:name w:val="endnote reference"/>
    <w:semiHidden/>
    <w:rsid w:val="00196473"/>
    <w:rPr>
      <w:vertAlign w:val="superscript"/>
    </w:rPr>
  </w:style>
  <w:style w:type="table" w:styleId="af7">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s>
</file>

<file path=word/webSettings.xml><?xml version="1.0" encoding="utf-8"?>
<w:webSettings xmlns:r="http://schemas.openxmlformats.org/officeDocument/2006/relationships" xmlns:w="http://schemas.openxmlformats.org/wordprocessingml/2006/main">
  <w:divs>
    <w:div w:id="99226488">
      <w:bodyDiv w:val="1"/>
      <w:marLeft w:val="0"/>
      <w:marRight w:val="0"/>
      <w:marTop w:val="0"/>
      <w:marBottom w:val="0"/>
      <w:divBdr>
        <w:top w:val="none" w:sz="0" w:space="0" w:color="auto"/>
        <w:left w:val="none" w:sz="0" w:space="0" w:color="auto"/>
        <w:bottom w:val="none" w:sz="0" w:space="0" w:color="auto"/>
        <w:right w:val="none" w:sz="0" w:space="0" w:color="auto"/>
      </w:divBdr>
    </w:div>
    <w:div w:id="121503960">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577177800">
      <w:bodyDiv w:val="1"/>
      <w:marLeft w:val="0"/>
      <w:marRight w:val="0"/>
      <w:marTop w:val="0"/>
      <w:marBottom w:val="0"/>
      <w:divBdr>
        <w:top w:val="none" w:sz="0" w:space="0" w:color="auto"/>
        <w:left w:val="none" w:sz="0" w:space="0" w:color="auto"/>
        <w:bottom w:val="none" w:sz="0" w:space="0" w:color="auto"/>
        <w:right w:val="none" w:sz="0" w:space="0" w:color="auto"/>
      </w:divBdr>
      <w:divsChild>
        <w:div w:id="1283196312">
          <w:marLeft w:val="0"/>
          <w:marRight w:val="0"/>
          <w:marTop w:val="0"/>
          <w:marBottom w:val="0"/>
          <w:divBdr>
            <w:top w:val="none" w:sz="0" w:space="0" w:color="auto"/>
            <w:left w:val="none" w:sz="0" w:space="0" w:color="auto"/>
            <w:bottom w:val="none" w:sz="0" w:space="0" w:color="auto"/>
            <w:right w:val="none" w:sz="0" w:space="0" w:color="auto"/>
          </w:divBdr>
          <w:divsChild>
            <w:div w:id="1771195049">
              <w:marLeft w:val="0"/>
              <w:marRight w:val="120"/>
              <w:marTop w:val="0"/>
              <w:marBottom w:val="0"/>
              <w:divBdr>
                <w:top w:val="none" w:sz="0" w:space="0" w:color="auto"/>
                <w:left w:val="none" w:sz="0" w:space="0" w:color="auto"/>
                <w:bottom w:val="none" w:sz="0" w:space="0" w:color="auto"/>
                <w:right w:val="none" w:sz="0" w:space="0" w:color="auto"/>
              </w:divBdr>
              <w:divsChild>
                <w:div w:id="634062374">
                  <w:marLeft w:val="0"/>
                  <w:marRight w:val="0"/>
                  <w:marTop w:val="0"/>
                  <w:marBottom w:val="0"/>
                  <w:divBdr>
                    <w:top w:val="none" w:sz="0" w:space="0" w:color="auto"/>
                    <w:left w:val="none" w:sz="0" w:space="0" w:color="auto"/>
                    <w:bottom w:val="none" w:sz="0" w:space="0" w:color="auto"/>
                    <w:right w:val="none" w:sz="0" w:space="0" w:color="auto"/>
                  </w:divBdr>
                  <w:divsChild>
                    <w:div w:id="196966289">
                      <w:marLeft w:val="0"/>
                      <w:marRight w:val="0"/>
                      <w:marTop w:val="300"/>
                      <w:marBottom w:val="420"/>
                      <w:divBdr>
                        <w:top w:val="none" w:sz="0" w:space="0" w:color="auto"/>
                        <w:left w:val="none" w:sz="0" w:space="0" w:color="auto"/>
                        <w:bottom w:val="none" w:sz="0" w:space="0" w:color="auto"/>
                        <w:right w:val="none" w:sz="0" w:space="0" w:color="auto"/>
                      </w:divBdr>
                      <w:divsChild>
                        <w:div w:id="134296316">
                          <w:marLeft w:val="0"/>
                          <w:marRight w:val="330"/>
                          <w:marTop w:val="0"/>
                          <w:marBottom w:val="0"/>
                          <w:divBdr>
                            <w:top w:val="single" w:sz="18" w:space="0" w:color="3651AA"/>
                            <w:left w:val="single" w:sz="6" w:space="6" w:color="3651AA"/>
                            <w:bottom w:val="single" w:sz="6" w:space="0" w:color="3651AA"/>
                            <w:right w:val="single" w:sz="6" w:space="6" w:color="3651AA"/>
                          </w:divBdr>
                          <w:divsChild>
                            <w:div w:id="300383455">
                              <w:marLeft w:val="0"/>
                              <w:marRight w:val="0"/>
                              <w:marTop w:val="0"/>
                              <w:marBottom w:val="0"/>
                              <w:divBdr>
                                <w:top w:val="none" w:sz="0" w:space="0" w:color="auto"/>
                                <w:left w:val="none" w:sz="0" w:space="0" w:color="auto"/>
                                <w:bottom w:val="none" w:sz="0" w:space="0" w:color="auto"/>
                                <w:right w:val="none" w:sz="0" w:space="0" w:color="auto"/>
                              </w:divBdr>
                            </w:div>
                            <w:div w:id="3575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691601">
      <w:bodyDiv w:val="1"/>
      <w:marLeft w:val="0"/>
      <w:marRight w:val="0"/>
      <w:marTop w:val="0"/>
      <w:marBottom w:val="0"/>
      <w:divBdr>
        <w:top w:val="none" w:sz="0" w:space="0" w:color="auto"/>
        <w:left w:val="none" w:sz="0" w:space="0" w:color="auto"/>
        <w:bottom w:val="none" w:sz="0" w:space="0" w:color="auto"/>
        <w:right w:val="none" w:sz="0" w:space="0" w:color="auto"/>
      </w:divBdr>
    </w:div>
    <w:div w:id="1277568203">
      <w:bodyDiv w:val="1"/>
      <w:marLeft w:val="0"/>
      <w:marRight w:val="0"/>
      <w:marTop w:val="0"/>
      <w:marBottom w:val="0"/>
      <w:divBdr>
        <w:top w:val="none" w:sz="0" w:space="0" w:color="auto"/>
        <w:left w:val="none" w:sz="0" w:space="0" w:color="auto"/>
        <w:bottom w:val="none" w:sz="0" w:space="0" w:color="auto"/>
        <w:right w:val="none" w:sz="0" w:space="0" w:color="auto"/>
      </w:divBdr>
    </w:div>
    <w:div w:id="1829126489">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214407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hsbcjt.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1101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证券投资基金信息披露XBRL标引规范第2号&lt;半年度报告摘要&gt;</vt:lpstr>
    </vt:vector>
  </TitlesOfParts>
  <Company>WwW.YlmF.CoM</Company>
  <LinksUpToDate>false</LinksUpToDate>
  <CharactersWithSpaces>1291</CharactersWithSpaces>
  <SharedDoc>false</SharedDoc>
  <HLinks>
    <vt:vector size="6" baseType="variant">
      <vt:variant>
        <vt:i4>720983</vt:i4>
      </vt:variant>
      <vt:variant>
        <vt:i4>0</vt:i4>
      </vt:variant>
      <vt:variant>
        <vt:i4>0</vt:i4>
      </vt:variant>
      <vt:variant>
        <vt:i4>5</vt:i4>
      </vt:variant>
      <vt:variant>
        <vt:lpwstr>http://www.hsbcjt.cn/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keywords>NOT-APPL</cp:keywords>
  <dc:description>NOT-APPL</dc:description>
  <cp:lastModifiedBy>ZHONGM</cp:lastModifiedBy>
  <cp:revision>2</cp:revision>
  <cp:lastPrinted>2020-12-17T01:41:00Z</cp:lastPrinted>
  <dcterms:created xsi:type="dcterms:W3CDTF">2021-03-31T16:02:00Z</dcterms:created>
  <dcterms:modified xsi:type="dcterms:W3CDTF">2021-03-31T16:02:00Z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