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61" w:rsidRDefault="0026345E">
      <w:pPr>
        <w:spacing w:line="360" w:lineRule="auto"/>
        <w:jc w:val="center"/>
        <w:rPr>
          <w:rFonts w:ascii="宋体" w:hAnsi="宋体" w:cs="Calibri"/>
          <w:sz w:val="44"/>
          <w:szCs w:val="44"/>
        </w:rPr>
      </w:pPr>
      <w:r>
        <w:rPr>
          <w:rFonts w:ascii="宋体" w:hAnsi="宋体" w:cs="Calibri" w:hint="eastAsia"/>
          <w:sz w:val="44"/>
          <w:szCs w:val="44"/>
        </w:rPr>
        <w:t>国寿安保基金管理有限公司关于旗下</w:t>
      </w:r>
      <w:r>
        <w:rPr>
          <w:rFonts w:ascii="宋体" w:hAnsi="宋体" w:cs="Calibri" w:hint="eastAsia"/>
          <w:bCs/>
          <w:sz w:val="44"/>
          <w:szCs w:val="44"/>
        </w:rPr>
        <w:t>基金</w:t>
      </w:r>
      <w:r>
        <w:rPr>
          <w:rFonts w:ascii="宋体" w:hAnsi="宋体" w:cs="Calibri" w:hint="eastAsia"/>
          <w:sz w:val="44"/>
          <w:szCs w:val="44"/>
        </w:rPr>
        <w:t>参加中国银行费率优惠活动的公告</w:t>
      </w:r>
    </w:p>
    <w:p w:rsidR="008F3D61" w:rsidRDefault="008F3D61">
      <w:pPr>
        <w:pStyle w:val="Default"/>
        <w:spacing w:line="360" w:lineRule="auto"/>
        <w:ind w:firstLineChars="200" w:firstLine="640"/>
        <w:jc w:val="both"/>
        <w:rPr>
          <w:rFonts w:ascii="仿宋_GB2312" w:eastAsia="仿宋_GB2312"/>
          <w:sz w:val="32"/>
          <w:szCs w:val="32"/>
        </w:rPr>
      </w:pP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Ansi="仿宋" w:hint="eastAsia"/>
          <w:sz w:val="32"/>
          <w:szCs w:val="32"/>
        </w:rPr>
        <w:t>为答谢广大投资者长期以来的信任与支持，经与中国银行股份有限公司（以下简称“中国银行”）协商一致，国寿安保基金管理有限公司（以下简称“本公司”）决定自</w:t>
      </w:r>
      <w:r>
        <w:rPr>
          <w:rFonts w:ascii="仿宋_GB2312" w:eastAsia="仿宋_GB2312" w:hAnsi="仿宋"/>
          <w:sz w:val="32"/>
          <w:szCs w:val="32"/>
        </w:rPr>
        <w:t>20</w:t>
      </w:r>
      <w:r>
        <w:rPr>
          <w:rFonts w:ascii="仿宋_GB2312" w:eastAsia="仿宋_GB2312" w:hAnsi="仿宋" w:hint="eastAsia"/>
          <w:sz w:val="32"/>
          <w:szCs w:val="32"/>
        </w:rPr>
        <w:t>21</w:t>
      </w:r>
      <w:r>
        <w:rPr>
          <w:rFonts w:ascii="仿宋_GB2312" w:eastAsia="仿宋_GB2312" w:hAnsi="仿宋"/>
          <w:sz w:val="32"/>
          <w:szCs w:val="32"/>
        </w:rPr>
        <w:t>年</w:t>
      </w:r>
      <w:r w:rsidR="00304F2B">
        <w:rPr>
          <w:rFonts w:ascii="仿宋_GB2312" w:eastAsia="仿宋_GB2312" w:hAnsi="仿宋" w:hint="eastAsia"/>
          <w:sz w:val="32"/>
          <w:szCs w:val="32"/>
        </w:rPr>
        <w:t>4</w:t>
      </w:r>
      <w:r>
        <w:rPr>
          <w:rFonts w:ascii="仿宋_GB2312" w:eastAsia="仿宋_GB2312" w:hAnsi="仿宋"/>
          <w:sz w:val="32"/>
          <w:szCs w:val="32"/>
        </w:rPr>
        <w:t>月</w:t>
      </w:r>
      <w:r>
        <w:rPr>
          <w:rFonts w:ascii="仿宋_GB2312" w:eastAsia="仿宋_GB2312" w:hAnsi="仿宋" w:hint="eastAsia"/>
          <w:sz w:val="32"/>
          <w:szCs w:val="32"/>
        </w:rPr>
        <w:t>1</w:t>
      </w:r>
      <w:r>
        <w:rPr>
          <w:rFonts w:ascii="仿宋_GB2312" w:eastAsia="仿宋_GB2312" w:hAnsi="仿宋"/>
          <w:sz w:val="32"/>
          <w:szCs w:val="32"/>
        </w:rPr>
        <w:t>日起参加</w:t>
      </w:r>
      <w:r>
        <w:rPr>
          <w:rFonts w:ascii="仿宋_GB2312" w:eastAsia="仿宋_GB2312" w:hAnsi="仿宋" w:hint="eastAsia"/>
          <w:sz w:val="32"/>
          <w:szCs w:val="32"/>
        </w:rPr>
        <w:t>中国</w:t>
      </w:r>
      <w:r>
        <w:rPr>
          <w:rFonts w:ascii="仿宋_GB2312" w:eastAsia="仿宋_GB2312" w:hAnsi="仿宋"/>
          <w:sz w:val="32"/>
          <w:szCs w:val="32"/>
        </w:rPr>
        <w:t>银行开展的</w:t>
      </w:r>
      <w:r>
        <w:rPr>
          <w:rFonts w:ascii="仿宋_GB2312" w:eastAsia="仿宋_GB2312" w:hAnsi="仿宋" w:hint="eastAsia"/>
          <w:sz w:val="32"/>
          <w:szCs w:val="32"/>
        </w:rPr>
        <w:t>网上银行和手机银行渠道的申购费率</w:t>
      </w:r>
      <w:r>
        <w:rPr>
          <w:rFonts w:ascii="仿宋_GB2312" w:eastAsia="仿宋_GB2312" w:hAnsi="仿宋"/>
          <w:sz w:val="32"/>
          <w:szCs w:val="32"/>
        </w:rPr>
        <w:t>、</w:t>
      </w:r>
      <w:r>
        <w:rPr>
          <w:rFonts w:ascii="仿宋_GB2312" w:eastAsia="仿宋_GB2312" w:hAnsi="仿宋" w:hint="eastAsia"/>
          <w:sz w:val="32"/>
          <w:szCs w:val="32"/>
        </w:rPr>
        <w:t>全渠道定投手续费率</w:t>
      </w:r>
      <w:r>
        <w:rPr>
          <w:rFonts w:ascii="仿宋_GB2312" w:eastAsia="仿宋_GB2312" w:hAnsi="仿宋"/>
          <w:sz w:val="32"/>
          <w:szCs w:val="32"/>
        </w:rPr>
        <w:t>优惠活动</w:t>
      </w:r>
      <w:r>
        <w:rPr>
          <w:rFonts w:ascii="仿宋_GB2312" w:eastAsia="仿宋_GB2312" w:hAnsi="仿宋" w:hint="eastAsia"/>
          <w:sz w:val="32"/>
          <w:szCs w:val="32"/>
        </w:rPr>
        <w:t>。现将有关事项公告如下：</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w:t>
      </w:r>
      <w:r>
        <w:rPr>
          <w:rFonts w:ascii="仿宋_GB2312" w:eastAsia="仿宋_GB2312" w:hint="eastAsia"/>
          <w:sz w:val="32"/>
          <w:szCs w:val="32"/>
        </w:rPr>
        <w:t>适用基金：</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1、国寿安保成长优选股票型证券投资基金（基金代码：</w:t>
      </w:r>
      <w:r>
        <w:rPr>
          <w:rFonts w:ascii="仿宋_GB2312" w:eastAsia="仿宋_GB2312"/>
          <w:sz w:val="32"/>
          <w:szCs w:val="32"/>
        </w:rPr>
        <w:t>001521</w:t>
      </w:r>
      <w:r>
        <w:rPr>
          <w:rFonts w:ascii="仿宋_GB2312" w:eastAsia="仿宋_GB2312" w:hint="eastAsia"/>
          <w:sz w:val="32"/>
          <w:szCs w:val="32"/>
        </w:rPr>
        <w:t>）</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、国寿安保智慧生活股票型证券投资基金（基金代码：</w:t>
      </w:r>
      <w:r>
        <w:rPr>
          <w:rFonts w:ascii="仿宋_GB2312" w:eastAsia="仿宋_GB2312"/>
          <w:sz w:val="32"/>
          <w:szCs w:val="32"/>
        </w:rPr>
        <w:t>001672</w:t>
      </w:r>
      <w:r>
        <w:rPr>
          <w:rFonts w:ascii="仿宋_GB2312" w:eastAsia="仿宋_GB2312" w:hint="eastAsia"/>
          <w:sz w:val="32"/>
          <w:szCs w:val="32"/>
        </w:rPr>
        <w:t>）</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3、国寿安保策略精选灵活配置混合型证券投资基金（LOF）（基金代码：168002）</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4、国寿安保核心产业灵活配置混合型证券投资基金（基金代码：</w:t>
      </w:r>
      <w:r>
        <w:rPr>
          <w:rFonts w:ascii="仿宋_GB2312" w:eastAsia="仿宋_GB2312"/>
          <w:sz w:val="32"/>
          <w:szCs w:val="32"/>
        </w:rPr>
        <w:t>002376</w:t>
      </w:r>
      <w:r>
        <w:rPr>
          <w:rFonts w:ascii="仿宋_GB2312" w:eastAsia="仿宋_GB2312" w:hint="eastAsia"/>
          <w:sz w:val="32"/>
          <w:szCs w:val="32"/>
        </w:rPr>
        <w:t>）</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5、国寿安保强国智造灵活配置混合型证券投资基金（基金代码：</w:t>
      </w:r>
      <w:r>
        <w:rPr>
          <w:rFonts w:ascii="仿宋_GB2312" w:eastAsia="仿宋_GB2312"/>
          <w:sz w:val="32"/>
          <w:szCs w:val="32"/>
        </w:rPr>
        <w:t>003131</w:t>
      </w:r>
      <w:r>
        <w:rPr>
          <w:rFonts w:ascii="仿宋_GB2312" w:eastAsia="仿宋_GB2312" w:hint="eastAsia"/>
          <w:sz w:val="32"/>
          <w:szCs w:val="32"/>
        </w:rPr>
        <w:t>）</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6、国寿安保健康科学混合型证券投资基金</w:t>
      </w:r>
      <w:r>
        <w:rPr>
          <w:rFonts w:ascii="仿宋_GB2312" w:eastAsia="仿宋_GB2312"/>
          <w:sz w:val="32"/>
          <w:szCs w:val="32"/>
        </w:rPr>
        <w:t>A</w:t>
      </w:r>
      <w:r>
        <w:rPr>
          <w:rFonts w:ascii="仿宋_GB2312" w:eastAsia="仿宋_GB2312" w:hint="eastAsia"/>
          <w:sz w:val="32"/>
          <w:szCs w:val="32"/>
        </w:rPr>
        <w:t>（基金代码：</w:t>
      </w:r>
      <w:r>
        <w:rPr>
          <w:rFonts w:ascii="仿宋_GB2312" w:eastAsia="仿宋_GB2312"/>
          <w:sz w:val="32"/>
          <w:szCs w:val="32"/>
        </w:rPr>
        <w:t>005043</w:t>
      </w:r>
      <w:r>
        <w:rPr>
          <w:rFonts w:ascii="仿宋_GB2312" w:eastAsia="仿宋_GB2312" w:hint="eastAsia"/>
          <w:sz w:val="32"/>
          <w:szCs w:val="32"/>
        </w:rPr>
        <w:t>）</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bCs/>
          <w:sz w:val="32"/>
          <w:szCs w:val="32"/>
        </w:rPr>
        <w:lastRenderedPageBreak/>
        <w:t>7、</w:t>
      </w:r>
      <w:r>
        <w:rPr>
          <w:rFonts w:ascii="仿宋_GB2312" w:eastAsia="仿宋_GB2312"/>
          <w:bCs/>
          <w:sz w:val="32"/>
          <w:szCs w:val="32"/>
        </w:rPr>
        <w:t>国寿安保消费新蓝海灵活配置混合型证券投资基金</w:t>
      </w:r>
      <w:r>
        <w:rPr>
          <w:rFonts w:ascii="仿宋_GB2312" w:eastAsia="仿宋_GB2312" w:hint="eastAsia"/>
          <w:sz w:val="32"/>
          <w:szCs w:val="32"/>
        </w:rPr>
        <w:t>（基金代码：</w:t>
      </w:r>
      <w:r>
        <w:rPr>
          <w:rFonts w:ascii="仿宋_GB2312" w:eastAsia="仿宋_GB2312"/>
          <w:sz w:val="32"/>
          <w:szCs w:val="32"/>
        </w:rPr>
        <w:t>005175</w:t>
      </w:r>
      <w:r>
        <w:rPr>
          <w:rFonts w:ascii="仿宋_GB2312" w:eastAsia="仿宋_GB2312" w:hint="eastAsia"/>
          <w:sz w:val="32"/>
          <w:szCs w:val="32"/>
        </w:rPr>
        <w:t>）</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国寿安保华兴灵活配置混合型证券投资基金</w:t>
      </w:r>
      <w:r>
        <w:rPr>
          <w:rFonts w:ascii="仿宋_GB2312" w:eastAsia="仿宋_GB2312" w:hint="eastAsia"/>
          <w:sz w:val="32"/>
          <w:szCs w:val="32"/>
        </w:rPr>
        <w:t>（基金代码：</w:t>
      </w:r>
      <w:r>
        <w:rPr>
          <w:rFonts w:ascii="仿宋_GB2312" w:eastAsia="仿宋_GB2312"/>
          <w:sz w:val="32"/>
          <w:szCs w:val="32"/>
        </w:rPr>
        <w:t>005683</w:t>
      </w:r>
      <w:r>
        <w:rPr>
          <w:rFonts w:ascii="仿宋_GB2312" w:eastAsia="仿宋_GB2312" w:hint="eastAsia"/>
          <w:sz w:val="32"/>
          <w:szCs w:val="32"/>
        </w:rPr>
        <w:t>）</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9、国寿安保新蓝筹灵活配置混合型证券投资基金（基金代码：</w:t>
      </w:r>
      <w:r>
        <w:rPr>
          <w:rFonts w:ascii="仿宋_GB2312" w:eastAsia="仿宋_GB2312"/>
          <w:sz w:val="32"/>
          <w:szCs w:val="32"/>
        </w:rPr>
        <w:t>007074</w:t>
      </w:r>
      <w:r>
        <w:rPr>
          <w:rFonts w:ascii="仿宋_GB2312" w:eastAsia="仿宋_GB2312" w:hint="eastAsia"/>
          <w:sz w:val="32"/>
          <w:szCs w:val="32"/>
        </w:rPr>
        <w:t>）</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0、国寿安保策略优选3个月持有期混合型基金中基金（FOF）（基金代码：</w:t>
      </w:r>
      <w:r>
        <w:rPr>
          <w:rFonts w:ascii="仿宋_GB2312" w:eastAsia="仿宋_GB2312"/>
          <w:sz w:val="32"/>
          <w:szCs w:val="32"/>
        </w:rPr>
        <w:t>009151</w:t>
      </w:r>
      <w:r>
        <w:rPr>
          <w:rFonts w:ascii="仿宋_GB2312" w:eastAsia="仿宋_GB2312" w:hint="eastAsia"/>
          <w:sz w:val="32"/>
          <w:szCs w:val="32"/>
        </w:rPr>
        <w:t>）</w:t>
      </w:r>
    </w:p>
    <w:p w:rsidR="00270397" w:rsidRPr="00270397" w:rsidRDefault="00270397">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11、</w:t>
      </w:r>
      <w:r w:rsidRPr="00270397">
        <w:rPr>
          <w:rFonts w:ascii="仿宋_GB2312" w:eastAsia="仿宋_GB2312" w:hint="eastAsia"/>
          <w:sz w:val="32"/>
          <w:szCs w:val="32"/>
        </w:rPr>
        <w:t>国寿安保中债-3-5年政策性金融债指数证券投资基金A</w:t>
      </w:r>
      <w:r>
        <w:rPr>
          <w:rFonts w:ascii="仿宋_GB2312" w:eastAsia="仿宋_GB2312" w:hint="eastAsia"/>
          <w:sz w:val="32"/>
          <w:szCs w:val="32"/>
        </w:rPr>
        <w:t>（基金代码：</w:t>
      </w:r>
      <w:r>
        <w:rPr>
          <w:rFonts w:ascii="仿宋_GB2312" w:eastAsia="仿宋_GB2312"/>
          <w:sz w:val="32"/>
          <w:szCs w:val="32"/>
        </w:rPr>
        <w:t>009</w:t>
      </w:r>
      <w:r>
        <w:rPr>
          <w:rFonts w:ascii="仿宋_GB2312" w:eastAsia="仿宋_GB2312" w:hint="eastAsia"/>
          <w:sz w:val="32"/>
          <w:szCs w:val="32"/>
        </w:rPr>
        <w:t>581）</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费率优惠活动：</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（一）适用投资者范围：</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通过中国银行网上银行和手机银行渠道办理公募基金申购业务的投资者；通过中国银行全渠道办理定投申购业务的投资者。</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（二）活动时间：</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自2021年</w:t>
      </w:r>
      <w:r w:rsidR="00304F2B">
        <w:rPr>
          <w:rFonts w:ascii="仿宋_GB2312" w:eastAsia="仿宋_GB2312" w:hint="eastAsia"/>
          <w:sz w:val="32"/>
          <w:szCs w:val="32"/>
        </w:rPr>
        <w:t>4</w:t>
      </w:r>
      <w:r>
        <w:rPr>
          <w:rFonts w:ascii="仿宋_GB2312" w:eastAsia="仿宋_GB2312" w:hint="eastAsia"/>
          <w:sz w:val="32"/>
          <w:szCs w:val="32"/>
        </w:rPr>
        <w:t>月1日起至2021年</w:t>
      </w:r>
      <w:r w:rsidR="00304F2B">
        <w:rPr>
          <w:rFonts w:ascii="仿宋_GB2312" w:eastAsia="仿宋_GB2312" w:hint="eastAsia"/>
          <w:sz w:val="32"/>
          <w:szCs w:val="32"/>
        </w:rPr>
        <w:t>12</w:t>
      </w:r>
      <w:r>
        <w:rPr>
          <w:rFonts w:ascii="仿宋_GB2312" w:eastAsia="仿宋_GB2312" w:hint="eastAsia"/>
          <w:sz w:val="32"/>
          <w:szCs w:val="32"/>
        </w:rPr>
        <w:t>月31日止。</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（三）适用基金：</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本公司通过中国银行销售的上述开放式基金。</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在优惠活动期间，如本公司新增通过中国银行销售的基金产品，则自该基金产品开放认、申购当日起，将同时参与上述优惠活动，届时将不再另行公告。</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lastRenderedPageBreak/>
        <w:t>（四）活动内容</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1、在活动期间内，通过中国银行网上银行渠道办理公募基金申购业务的投资者</w:t>
      </w:r>
      <w:r>
        <w:rPr>
          <w:rFonts w:ascii="仿宋_GB2312" w:eastAsia="仿宋_GB2312"/>
          <w:sz w:val="32"/>
          <w:szCs w:val="32"/>
        </w:rPr>
        <w:t>，</w:t>
      </w:r>
      <w:r>
        <w:rPr>
          <w:rFonts w:ascii="仿宋_GB2312" w:eastAsia="仿宋_GB2312" w:hint="eastAsia"/>
          <w:sz w:val="32"/>
          <w:szCs w:val="32"/>
        </w:rPr>
        <w:t>申购费率一律按八折优惠; 通过中国银行手机银行渠道办理公募基金申购业务的投资者</w:t>
      </w:r>
      <w:r>
        <w:rPr>
          <w:rFonts w:ascii="仿宋_GB2312" w:eastAsia="仿宋_GB2312"/>
          <w:sz w:val="32"/>
          <w:szCs w:val="32"/>
        </w:rPr>
        <w:t>，</w:t>
      </w:r>
      <w:r>
        <w:rPr>
          <w:rFonts w:ascii="仿宋_GB2312" w:eastAsia="仿宋_GB2312" w:hint="eastAsia"/>
          <w:sz w:val="32"/>
          <w:szCs w:val="32"/>
        </w:rPr>
        <w:t>申购费率一律按</w:t>
      </w:r>
      <w:r w:rsidR="00304F2B">
        <w:rPr>
          <w:rFonts w:ascii="仿宋_GB2312" w:eastAsia="仿宋_GB2312" w:hint="eastAsia"/>
          <w:sz w:val="32"/>
          <w:szCs w:val="32"/>
        </w:rPr>
        <w:t>六折优惠。若原申购费为按笔收取固定费用的，仍按原费用执行</w:t>
      </w:r>
      <w:r>
        <w:rPr>
          <w:rFonts w:ascii="仿宋_GB2312" w:eastAsia="仿宋_GB2312" w:hint="eastAsia"/>
          <w:sz w:val="32"/>
          <w:szCs w:val="32"/>
        </w:rPr>
        <w:t>。</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2、在活动期间内，通过中国银行办理公募基金定投申购业务的投资者，定投申购费率一律按六折优惠。若原基金</w:t>
      </w:r>
      <w:r>
        <w:rPr>
          <w:rFonts w:ascii="仿宋_GB2312" w:eastAsia="仿宋_GB2312"/>
          <w:sz w:val="32"/>
          <w:szCs w:val="32"/>
        </w:rPr>
        <w:t>定投</w:t>
      </w:r>
      <w:r>
        <w:rPr>
          <w:rFonts w:ascii="仿宋_GB2312" w:eastAsia="仿宋_GB2312" w:hint="eastAsia"/>
          <w:sz w:val="32"/>
          <w:szCs w:val="32"/>
        </w:rPr>
        <w:t>申购费为按笔收取固定费用的，仍按原费用执行。</w:t>
      </w:r>
    </w:p>
    <w:p w:rsidR="00304F2B" w:rsidRPr="00304F2B" w:rsidRDefault="00304F2B" w:rsidP="00304F2B">
      <w:pPr>
        <w:pStyle w:val="Default"/>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Pr="00304F2B">
        <w:rPr>
          <w:rFonts w:ascii="仿宋_GB2312" w:eastAsia="仿宋_GB2312" w:hint="eastAsia"/>
          <w:sz w:val="32"/>
          <w:szCs w:val="32"/>
        </w:rPr>
        <w:t>2022年1月1日起恢复至：</w:t>
      </w:r>
    </w:p>
    <w:p w:rsidR="00304F2B" w:rsidRPr="00304F2B" w:rsidRDefault="00304F2B" w:rsidP="00304F2B">
      <w:pPr>
        <w:pStyle w:val="Default"/>
        <w:spacing w:line="360" w:lineRule="auto"/>
        <w:ind w:firstLineChars="200" w:firstLine="640"/>
        <w:rPr>
          <w:rFonts w:ascii="仿宋_GB2312" w:eastAsia="仿宋_GB2312"/>
          <w:sz w:val="32"/>
          <w:szCs w:val="32"/>
        </w:rPr>
      </w:pPr>
      <w:r w:rsidRPr="00304F2B">
        <w:rPr>
          <w:rFonts w:ascii="仿宋_GB2312" w:eastAsia="仿宋_GB2312" w:hint="eastAsia"/>
          <w:sz w:val="32"/>
          <w:szCs w:val="32"/>
        </w:rPr>
        <w:t>申购交易：网上银行申购费率折扣为8折，如打折前原申购费率低于0.6%的产品，按照原申购费率不打折执行；打折后费率低于0.6%的产品，则按照0.6%执行；原基金申购费率按笔收取固定费用的不享有折扣。手机银行申购费率折扣为6折，如打折前原申购费率低于0.6%的产品，按照原申购费率不打折执行；打折后费率低于0.6%的产品，则按照0.6%执行；原基金申购费率按笔收取固定费用的不享有折扣。以上各项，管理人另有要求的除外。</w:t>
      </w:r>
    </w:p>
    <w:p w:rsidR="00304F2B" w:rsidRDefault="00304F2B" w:rsidP="00304F2B">
      <w:pPr>
        <w:pStyle w:val="Default"/>
        <w:spacing w:line="360" w:lineRule="auto"/>
        <w:ind w:firstLineChars="200" w:firstLine="640"/>
        <w:jc w:val="both"/>
        <w:rPr>
          <w:rFonts w:ascii="仿宋_GB2312" w:eastAsia="仿宋_GB2312"/>
          <w:sz w:val="32"/>
          <w:szCs w:val="32"/>
        </w:rPr>
      </w:pPr>
      <w:r w:rsidRPr="00304F2B">
        <w:rPr>
          <w:rFonts w:ascii="仿宋_GB2312" w:eastAsia="仿宋_GB2312" w:hint="eastAsia"/>
          <w:sz w:val="32"/>
          <w:szCs w:val="32"/>
        </w:rPr>
        <w:t>定投申购交易：定投申购的费率折扣标准为6折；如打折前原定投申购费率低于0.6%的产品，按照原定投申购费率不打折执行；打折后费率低于0.6%的产品，则按照0.6%执行；原基金定投申购费率按笔收取固定费用的不享有折扣。以上各项，管理人另有要求的除外。</w:t>
      </w:r>
    </w:p>
    <w:p w:rsidR="008F3D61" w:rsidRDefault="00304F2B">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4</w:t>
      </w:r>
      <w:r w:rsidR="0026345E">
        <w:rPr>
          <w:rFonts w:ascii="仿宋_GB2312" w:eastAsia="仿宋_GB2312" w:hint="eastAsia"/>
          <w:sz w:val="32"/>
          <w:szCs w:val="32"/>
        </w:rPr>
        <w:t>、在规定时间、规定渠道及规定产品范围以外的基金申购不享受以上优惠；因客户违约导致在优惠活动期内基金申购不成功的，亦无法享受以上优惠。</w:t>
      </w:r>
    </w:p>
    <w:p w:rsidR="008F3D61" w:rsidRDefault="00304F2B">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5</w:t>
      </w:r>
      <w:r w:rsidR="0026345E">
        <w:rPr>
          <w:rFonts w:ascii="仿宋_GB2312" w:eastAsia="仿宋_GB2312" w:hint="eastAsia"/>
          <w:sz w:val="32"/>
          <w:szCs w:val="32"/>
        </w:rPr>
        <w:t>、同一产品如同时参与不同的费率优惠活动，以该产品在该交易渠道的交易费率最低折扣执行。</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投资者可通过以下渠道咨询详情：</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（一）中国银行股份有限公司</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客户服务电话：</w:t>
      </w:r>
      <w:r>
        <w:rPr>
          <w:rFonts w:ascii="仿宋_GB2312" w:eastAsia="仿宋_GB2312"/>
          <w:sz w:val="32"/>
          <w:szCs w:val="32"/>
        </w:rPr>
        <w:t>95566</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公司网站：</w:t>
      </w:r>
      <w:r>
        <w:rPr>
          <w:rFonts w:ascii="仿宋_GB2312" w:eastAsia="仿宋_GB2312"/>
          <w:sz w:val="32"/>
          <w:szCs w:val="32"/>
        </w:rPr>
        <w:t xml:space="preserve"> www.boc.cn/ </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（二）国寿安保基金管理有限公司</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客服电话: 4009-258-258</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公司网站：</w:t>
      </w:r>
      <w:hyperlink r:id="rId7" w:history="1">
        <w:r>
          <w:rPr>
            <w:rFonts w:ascii="仿宋_GB2312" w:eastAsia="仿宋_GB2312"/>
            <w:sz w:val="32"/>
            <w:szCs w:val="32"/>
          </w:rPr>
          <w:t>www.gsfunds.com.cn</w:t>
        </w:r>
      </w:hyperlink>
    </w:p>
    <w:p w:rsidR="008F3D61" w:rsidRDefault="008F3D61">
      <w:pPr>
        <w:pStyle w:val="Default"/>
        <w:spacing w:line="360" w:lineRule="auto"/>
        <w:ind w:firstLineChars="200" w:firstLine="640"/>
        <w:jc w:val="both"/>
        <w:rPr>
          <w:rFonts w:ascii="仿宋_GB2312" w:eastAsia="仿宋_GB2312"/>
          <w:sz w:val="32"/>
          <w:szCs w:val="32"/>
        </w:rPr>
      </w:pPr>
    </w:p>
    <w:p w:rsidR="008F3D61" w:rsidRDefault="0026345E">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风险提示：本公司承诺以诚实信用、勤勉尽责的原则管理和运用基金资产，但不保证基金一定盈利，也不保证最低收益。敬请投资人认真阅读基金合同、招募说明书等法律文件，并根据自身的风险承受能力选择适合自己的基金产品投资，注意基金投资风险。</w:t>
      </w:r>
    </w:p>
    <w:p w:rsidR="008F3D61" w:rsidRDefault="0026345E">
      <w:pPr>
        <w:pStyle w:val="Default"/>
        <w:spacing w:line="360" w:lineRule="auto"/>
        <w:ind w:firstLineChars="200" w:firstLine="640"/>
        <w:jc w:val="both"/>
        <w:rPr>
          <w:rFonts w:ascii="仿宋_GB2312" w:eastAsia="仿宋_GB2312"/>
          <w:sz w:val="32"/>
          <w:szCs w:val="32"/>
        </w:rPr>
      </w:pPr>
      <w:r>
        <w:rPr>
          <w:rFonts w:ascii="仿宋_GB2312" w:eastAsia="仿宋_GB2312" w:hAnsi="仿宋" w:hint="eastAsia"/>
          <w:sz w:val="32"/>
          <w:szCs w:val="32"/>
        </w:rPr>
        <w:t>特此公告。</w:t>
      </w:r>
    </w:p>
    <w:p w:rsidR="008F3D61" w:rsidRDefault="008F3D61">
      <w:pPr>
        <w:spacing w:line="360" w:lineRule="auto"/>
        <w:ind w:firstLineChars="200" w:firstLine="640"/>
        <w:rPr>
          <w:rFonts w:ascii="仿宋_GB2312" w:eastAsia="仿宋_GB2312"/>
          <w:sz w:val="32"/>
          <w:szCs w:val="32"/>
        </w:rPr>
      </w:pPr>
    </w:p>
    <w:p w:rsidR="008F3D61" w:rsidRDefault="0026345E">
      <w:pPr>
        <w:spacing w:line="360" w:lineRule="auto"/>
        <w:jc w:val="right"/>
        <w:rPr>
          <w:rFonts w:ascii="仿宋_GB2312" w:eastAsia="仿宋_GB2312"/>
          <w:sz w:val="32"/>
          <w:szCs w:val="32"/>
        </w:rPr>
      </w:pPr>
      <w:r>
        <w:rPr>
          <w:rFonts w:ascii="仿宋_GB2312" w:eastAsia="仿宋_GB2312" w:hint="eastAsia"/>
          <w:sz w:val="32"/>
          <w:szCs w:val="32"/>
        </w:rPr>
        <w:t>国寿安保基金管理有限公司</w:t>
      </w:r>
    </w:p>
    <w:p w:rsidR="008F3D61" w:rsidRDefault="0026345E">
      <w:pPr>
        <w:spacing w:line="360" w:lineRule="auto"/>
        <w:jc w:val="right"/>
        <w:rPr>
          <w:rFonts w:ascii="仿宋_GB2312" w:eastAsia="仿宋_GB2312"/>
          <w:sz w:val="32"/>
          <w:szCs w:val="32"/>
        </w:rPr>
      </w:pPr>
      <w:r>
        <w:rPr>
          <w:rFonts w:ascii="仿宋_GB2312" w:eastAsia="仿宋_GB2312" w:hint="eastAsia"/>
          <w:sz w:val="32"/>
          <w:szCs w:val="32"/>
        </w:rPr>
        <w:t>二</w:t>
      </w:r>
      <w:r>
        <w:rPr>
          <w:rFonts w:ascii="宋体" w:hAnsi="宋体" w:cs="宋体" w:hint="eastAsia"/>
          <w:sz w:val="32"/>
          <w:szCs w:val="32"/>
        </w:rPr>
        <w:t>〇</w:t>
      </w:r>
      <w:r>
        <w:rPr>
          <w:rFonts w:ascii="仿宋_GB2312" w:eastAsia="仿宋_GB2312" w:hint="eastAsia"/>
          <w:sz w:val="32"/>
          <w:szCs w:val="32"/>
        </w:rPr>
        <w:t>二</w:t>
      </w:r>
      <w:r>
        <w:rPr>
          <w:rFonts w:ascii="宋体" w:hAnsi="宋体" w:cs="宋体" w:hint="eastAsia"/>
          <w:sz w:val="32"/>
          <w:szCs w:val="32"/>
        </w:rPr>
        <w:t>一</w:t>
      </w:r>
      <w:r>
        <w:rPr>
          <w:rFonts w:ascii="仿宋_GB2312" w:eastAsia="仿宋_GB2312" w:hAnsi="仿宋_GB2312" w:cs="仿宋_GB2312" w:hint="eastAsia"/>
          <w:sz w:val="32"/>
          <w:szCs w:val="32"/>
        </w:rPr>
        <w:t>年</w:t>
      </w:r>
      <w:r w:rsidR="00304F2B">
        <w:rPr>
          <w:rFonts w:ascii="仿宋_GB2312" w:eastAsia="仿宋_GB2312" w:hint="eastAsia"/>
          <w:sz w:val="32"/>
          <w:szCs w:val="32"/>
        </w:rPr>
        <w:t>四</w:t>
      </w:r>
      <w:r>
        <w:rPr>
          <w:rFonts w:ascii="仿宋_GB2312" w:eastAsia="仿宋_GB2312" w:hint="eastAsia"/>
          <w:sz w:val="32"/>
          <w:szCs w:val="32"/>
        </w:rPr>
        <w:t>月</w:t>
      </w:r>
      <w:r w:rsidR="00304F2B">
        <w:rPr>
          <w:rFonts w:ascii="仿宋_GB2312" w:eastAsia="仿宋_GB2312" w:hint="eastAsia"/>
          <w:sz w:val="32"/>
          <w:szCs w:val="32"/>
        </w:rPr>
        <w:t>一</w:t>
      </w:r>
      <w:bookmarkStart w:id="0" w:name="_GoBack"/>
      <w:bookmarkEnd w:id="0"/>
      <w:r>
        <w:rPr>
          <w:rFonts w:ascii="仿宋_GB2312" w:eastAsia="仿宋_GB2312" w:hint="eastAsia"/>
          <w:sz w:val="32"/>
          <w:szCs w:val="32"/>
        </w:rPr>
        <w:t>日</w:t>
      </w:r>
    </w:p>
    <w:p w:rsidR="008F3D61" w:rsidRDefault="008F3D61"/>
    <w:sectPr w:rsidR="008F3D61" w:rsidSect="00006E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1F1" w:rsidRDefault="00AE31F1" w:rsidP="00AE31F1">
      <w:r>
        <w:separator/>
      </w:r>
    </w:p>
  </w:endnote>
  <w:endnote w:type="continuationSeparator" w:id="0">
    <w:p w:rsidR="00AE31F1" w:rsidRDefault="00AE31F1" w:rsidP="00AE31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1F1" w:rsidRDefault="00AE31F1" w:rsidP="00AE31F1">
      <w:r>
        <w:separator/>
      </w:r>
    </w:p>
  </w:footnote>
  <w:footnote w:type="continuationSeparator" w:id="0">
    <w:p w:rsidR="00AE31F1" w:rsidRDefault="00AE31F1" w:rsidP="00AE31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21D"/>
    <w:rsid w:val="00000C50"/>
    <w:rsid w:val="00006E26"/>
    <w:rsid w:val="000A53C4"/>
    <w:rsid w:val="000A7A00"/>
    <w:rsid w:val="00126A24"/>
    <w:rsid w:val="0014006B"/>
    <w:rsid w:val="001551E9"/>
    <w:rsid w:val="001A2C8F"/>
    <w:rsid w:val="0023322F"/>
    <w:rsid w:val="0026345E"/>
    <w:rsid w:val="00267A03"/>
    <w:rsid w:val="00270397"/>
    <w:rsid w:val="00270A9B"/>
    <w:rsid w:val="00294BFF"/>
    <w:rsid w:val="002A1681"/>
    <w:rsid w:val="002C2BB0"/>
    <w:rsid w:val="002D6778"/>
    <w:rsid w:val="00304F2B"/>
    <w:rsid w:val="00305404"/>
    <w:rsid w:val="00312779"/>
    <w:rsid w:val="00327521"/>
    <w:rsid w:val="003831C9"/>
    <w:rsid w:val="00383EC8"/>
    <w:rsid w:val="003B6533"/>
    <w:rsid w:val="003D4E93"/>
    <w:rsid w:val="003F2EDF"/>
    <w:rsid w:val="00406F7A"/>
    <w:rsid w:val="004200E8"/>
    <w:rsid w:val="00434A52"/>
    <w:rsid w:val="0045406B"/>
    <w:rsid w:val="00473FD2"/>
    <w:rsid w:val="00497A00"/>
    <w:rsid w:val="004B0A53"/>
    <w:rsid w:val="00563A2D"/>
    <w:rsid w:val="00596D20"/>
    <w:rsid w:val="00601757"/>
    <w:rsid w:val="00605B19"/>
    <w:rsid w:val="0060788E"/>
    <w:rsid w:val="0063552F"/>
    <w:rsid w:val="00666653"/>
    <w:rsid w:val="006E5BD7"/>
    <w:rsid w:val="006F56B6"/>
    <w:rsid w:val="0071321D"/>
    <w:rsid w:val="00721C3B"/>
    <w:rsid w:val="00734175"/>
    <w:rsid w:val="0074387A"/>
    <w:rsid w:val="00754D51"/>
    <w:rsid w:val="007F74EB"/>
    <w:rsid w:val="008055BA"/>
    <w:rsid w:val="00853B4B"/>
    <w:rsid w:val="008873A0"/>
    <w:rsid w:val="008945E1"/>
    <w:rsid w:val="00896D37"/>
    <w:rsid w:val="008B60C5"/>
    <w:rsid w:val="008C4F1B"/>
    <w:rsid w:val="008F3D61"/>
    <w:rsid w:val="0090225A"/>
    <w:rsid w:val="0091215D"/>
    <w:rsid w:val="00932671"/>
    <w:rsid w:val="00986725"/>
    <w:rsid w:val="009B02B4"/>
    <w:rsid w:val="009B7180"/>
    <w:rsid w:val="009D5DD2"/>
    <w:rsid w:val="009E3CDD"/>
    <w:rsid w:val="00A50927"/>
    <w:rsid w:val="00A67210"/>
    <w:rsid w:val="00A771BE"/>
    <w:rsid w:val="00AE31F1"/>
    <w:rsid w:val="00AE751B"/>
    <w:rsid w:val="00B07F2C"/>
    <w:rsid w:val="00B22334"/>
    <w:rsid w:val="00B419AD"/>
    <w:rsid w:val="00B6148C"/>
    <w:rsid w:val="00B823A4"/>
    <w:rsid w:val="00B85AA8"/>
    <w:rsid w:val="00B90991"/>
    <w:rsid w:val="00BA001F"/>
    <w:rsid w:val="00C35B15"/>
    <w:rsid w:val="00CB548A"/>
    <w:rsid w:val="00CD6DEE"/>
    <w:rsid w:val="00CE537D"/>
    <w:rsid w:val="00D13F3A"/>
    <w:rsid w:val="00D16015"/>
    <w:rsid w:val="00D52254"/>
    <w:rsid w:val="00D6085A"/>
    <w:rsid w:val="00D73815"/>
    <w:rsid w:val="00E71D49"/>
    <w:rsid w:val="00EB0D02"/>
    <w:rsid w:val="00EC1AFC"/>
    <w:rsid w:val="00ED54DC"/>
    <w:rsid w:val="00EE141A"/>
    <w:rsid w:val="00F00ABC"/>
    <w:rsid w:val="00F07D9D"/>
    <w:rsid w:val="00F220ED"/>
    <w:rsid w:val="00F76027"/>
    <w:rsid w:val="00FB7CDE"/>
    <w:rsid w:val="00FB7DFC"/>
    <w:rsid w:val="00FF30E1"/>
    <w:rsid w:val="30D524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E26"/>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06E26"/>
    <w:pPr>
      <w:jc w:val="left"/>
    </w:pPr>
  </w:style>
  <w:style w:type="paragraph" w:styleId="a4">
    <w:name w:val="Balloon Text"/>
    <w:basedOn w:val="a"/>
    <w:link w:val="Char0"/>
    <w:uiPriority w:val="99"/>
    <w:semiHidden/>
    <w:unhideWhenUsed/>
    <w:qFormat/>
    <w:rsid w:val="00006E26"/>
    <w:rPr>
      <w:sz w:val="18"/>
      <w:szCs w:val="18"/>
    </w:rPr>
  </w:style>
  <w:style w:type="paragraph" w:styleId="a5">
    <w:name w:val="footer"/>
    <w:basedOn w:val="a"/>
    <w:link w:val="Char1"/>
    <w:uiPriority w:val="99"/>
    <w:unhideWhenUsed/>
    <w:rsid w:val="00006E26"/>
    <w:pPr>
      <w:tabs>
        <w:tab w:val="center" w:pos="4153"/>
        <w:tab w:val="right" w:pos="8306"/>
      </w:tabs>
      <w:snapToGrid w:val="0"/>
      <w:jc w:val="left"/>
    </w:pPr>
    <w:rPr>
      <w:sz w:val="18"/>
      <w:szCs w:val="18"/>
    </w:rPr>
  </w:style>
  <w:style w:type="paragraph" w:styleId="a6">
    <w:name w:val="header"/>
    <w:basedOn w:val="a"/>
    <w:link w:val="Char2"/>
    <w:uiPriority w:val="99"/>
    <w:unhideWhenUsed/>
    <w:rsid w:val="00006E26"/>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006E26"/>
    <w:rPr>
      <w:b/>
      <w:bCs/>
    </w:rPr>
  </w:style>
  <w:style w:type="character" w:styleId="a8">
    <w:name w:val="Strong"/>
    <w:basedOn w:val="a0"/>
    <w:uiPriority w:val="22"/>
    <w:qFormat/>
    <w:rsid w:val="00006E26"/>
    <w:rPr>
      <w:b/>
      <w:bCs/>
    </w:rPr>
  </w:style>
  <w:style w:type="character" w:styleId="a9">
    <w:name w:val="Hyperlink"/>
    <w:uiPriority w:val="99"/>
    <w:semiHidden/>
    <w:unhideWhenUsed/>
    <w:qFormat/>
    <w:rsid w:val="00006E26"/>
    <w:rPr>
      <w:color w:val="0000FF"/>
      <w:u w:val="single"/>
    </w:rPr>
  </w:style>
  <w:style w:type="character" w:styleId="aa">
    <w:name w:val="annotation reference"/>
    <w:basedOn w:val="a0"/>
    <w:uiPriority w:val="99"/>
    <w:semiHidden/>
    <w:unhideWhenUsed/>
    <w:rsid w:val="00006E26"/>
    <w:rPr>
      <w:sz w:val="21"/>
      <w:szCs w:val="21"/>
    </w:rPr>
  </w:style>
  <w:style w:type="paragraph" w:customStyle="1" w:styleId="Default">
    <w:name w:val="Default"/>
    <w:uiPriority w:val="99"/>
    <w:rsid w:val="00006E26"/>
    <w:pPr>
      <w:widowControl w:val="0"/>
      <w:autoSpaceDE w:val="0"/>
      <w:autoSpaceDN w:val="0"/>
      <w:adjustRightInd w:val="0"/>
    </w:pPr>
    <w:rPr>
      <w:rFonts w:ascii="宋体" w:eastAsia="宋体" w:hAnsi="Calibri" w:cs="宋体"/>
      <w:color w:val="000000"/>
      <w:sz w:val="24"/>
      <w:szCs w:val="24"/>
    </w:rPr>
  </w:style>
  <w:style w:type="character" w:customStyle="1" w:styleId="Char2">
    <w:name w:val="页眉 Char"/>
    <w:basedOn w:val="a0"/>
    <w:link w:val="a6"/>
    <w:uiPriority w:val="99"/>
    <w:qFormat/>
    <w:rsid w:val="00006E26"/>
    <w:rPr>
      <w:rFonts w:ascii="Calibri" w:eastAsia="宋体" w:hAnsi="Calibri" w:cs="Times New Roman"/>
      <w:sz w:val="18"/>
      <w:szCs w:val="18"/>
    </w:rPr>
  </w:style>
  <w:style w:type="character" w:customStyle="1" w:styleId="Char1">
    <w:name w:val="页脚 Char"/>
    <w:basedOn w:val="a0"/>
    <w:link w:val="a5"/>
    <w:uiPriority w:val="99"/>
    <w:rsid w:val="00006E26"/>
    <w:rPr>
      <w:rFonts w:ascii="Calibri" w:eastAsia="宋体" w:hAnsi="Calibri" w:cs="Times New Roman"/>
      <w:sz w:val="18"/>
      <w:szCs w:val="18"/>
    </w:rPr>
  </w:style>
  <w:style w:type="character" w:customStyle="1" w:styleId="Char0">
    <w:name w:val="批注框文本 Char"/>
    <w:basedOn w:val="a0"/>
    <w:link w:val="a4"/>
    <w:uiPriority w:val="99"/>
    <w:semiHidden/>
    <w:rsid w:val="00006E26"/>
    <w:rPr>
      <w:rFonts w:ascii="Calibri" w:eastAsia="宋体" w:hAnsi="Calibri" w:cs="Times New Roman"/>
      <w:sz w:val="18"/>
      <w:szCs w:val="18"/>
    </w:rPr>
  </w:style>
  <w:style w:type="paragraph" w:styleId="ab">
    <w:name w:val="List Paragraph"/>
    <w:basedOn w:val="a"/>
    <w:uiPriority w:val="34"/>
    <w:qFormat/>
    <w:rsid w:val="00006E26"/>
    <w:pPr>
      <w:ind w:firstLineChars="200" w:firstLine="420"/>
    </w:pPr>
  </w:style>
  <w:style w:type="character" w:customStyle="1" w:styleId="Char">
    <w:name w:val="批注文字 Char"/>
    <w:basedOn w:val="a0"/>
    <w:link w:val="a3"/>
    <w:uiPriority w:val="99"/>
    <w:semiHidden/>
    <w:rsid w:val="00006E26"/>
    <w:rPr>
      <w:rFonts w:ascii="Calibri" w:eastAsia="宋体" w:hAnsi="Calibri" w:cs="Times New Roman"/>
    </w:rPr>
  </w:style>
  <w:style w:type="character" w:customStyle="1" w:styleId="Char3">
    <w:name w:val="批注主题 Char"/>
    <w:basedOn w:val="Char"/>
    <w:link w:val="a7"/>
    <w:uiPriority w:val="99"/>
    <w:semiHidden/>
    <w:qFormat/>
    <w:rsid w:val="00006E26"/>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funds.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1504</Characters>
  <Application>Microsoft Office Word</Application>
  <DocSecurity>4</DocSecurity>
  <Lines>12</Lines>
  <Paragraphs>3</Paragraphs>
  <ScaleCrop>false</ScaleCrop>
  <Company>CNSTOCK</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2021-03-31T16:00:00Z</dcterms:created>
  <dcterms:modified xsi:type="dcterms:W3CDTF">2021-03-31T16:00:00Z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