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20" w:rsidRPr="00E25E3B" w:rsidRDefault="0086248C" w:rsidP="00E25E3B">
      <w:pPr>
        <w:widowControl/>
        <w:shd w:val="clear" w:color="auto" w:fill="FFFFFF"/>
        <w:spacing w:line="360" w:lineRule="auto"/>
        <w:ind w:firstLine="400"/>
        <w:jc w:val="center"/>
        <w:rPr>
          <w:rFonts w:ascii="黑体" w:eastAsia="黑体" w:hAnsi="黑体" w:cs="Times New Roman"/>
          <w:b/>
          <w:bCs/>
          <w:sz w:val="30"/>
          <w:szCs w:val="30"/>
          <w:shd w:val="clear" w:color="auto" w:fill="FFFFFF"/>
        </w:rPr>
      </w:pPr>
      <w:r w:rsidRPr="00E25E3B">
        <w:rPr>
          <w:rFonts w:ascii="黑体" w:eastAsia="黑体" w:hAnsi="黑体" w:cs="Times New Roman"/>
          <w:b/>
          <w:bCs/>
          <w:sz w:val="30"/>
          <w:szCs w:val="30"/>
          <w:shd w:val="clear" w:color="auto" w:fill="FFFFFF"/>
        </w:rPr>
        <w:t>关于增加阳光人寿</w:t>
      </w:r>
      <w:r w:rsidR="00815720" w:rsidRPr="00E25E3B">
        <w:rPr>
          <w:rFonts w:ascii="黑体" w:eastAsia="黑体" w:hAnsi="黑体" w:cs="Times New Roman"/>
          <w:b/>
          <w:bCs/>
          <w:sz w:val="30"/>
          <w:szCs w:val="30"/>
          <w:shd w:val="clear" w:color="auto" w:fill="FFFFFF"/>
        </w:rPr>
        <w:t>为旗下部分基金销售机构的公告</w:t>
      </w:r>
    </w:p>
    <w:p w:rsidR="00815720" w:rsidRPr="00E25E3B" w:rsidRDefault="00815720" w:rsidP="00E25E3B">
      <w:pPr>
        <w:widowControl/>
        <w:shd w:val="clear" w:color="auto" w:fill="FFFFFF"/>
        <w:spacing w:line="360" w:lineRule="auto"/>
        <w:ind w:firstLine="400"/>
        <w:jc w:val="center"/>
        <w:rPr>
          <w:rFonts w:ascii="Times New Roman" w:eastAsia="楷体" w:hAnsi="Times New Roman" w:cs="Times New Roman"/>
          <w:color w:val="000000"/>
          <w:kern w:val="0"/>
          <w:sz w:val="24"/>
          <w:szCs w:val="24"/>
          <w:bdr w:val="none" w:sz="0" w:space="0" w:color="auto" w:frame="1"/>
        </w:rPr>
      </w:pP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根据兴证全球基金管理有限公司（以下简称</w:t>
      </w:r>
      <w:r w:rsidRPr="00E25E3B">
        <w:rPr>
          <w:rFonts w:ascii="Times New Roman" w:eastAsia="楷体" w:hAnsi="Times New Roman" w:cs="Times New Roman"/>
          <w:color w:val="000000"/>
          <w:kern w:val="0"/>
          <w:sz w:val="24"/>
          <w:szCs w:val="24"/>
          <w:bdr w:val="none" w:sz="0" w:space="0" w:color="auto" w:frame="1"/>
        </w:rPr>
        <w:t>“</w:t>
      </w:r>
      <w:r w:rsidRPr="00E25E3B">
        <w:rPr>
          <w:rFonts w:ascii="Times New Roman" w:eastAsia="楷体" w:hAnsi="Times New Roman" w:cs="Times New Roman"/>
          <w:color w:val="000000"/>
          <w:kern w:val="0"/>
          <w:sz w:val="24"/>
          <w:szCs w:val="24"/>
          <w:bdr w:val="none" w:sz="0" w:space="0" w:color="auto" w:frame="1"/>
        </w:rPr>
        <w:t>本公司</w:t>
      </w:r>
      <w:r w:rsidRPr="00E25E3B">
        <w:rPr>
          <w:rFonts w:ascii="Times New Roman" w:eastAsia="楷体" w:hAnsi="Times New Roman" w:cs="Times New Roman"/>
          <w:color w:val="000000"/>
          <w:kern w:val="0"/>
          <w:sz w:val="24"/>
          <w:szCs w:val="24"/>
          <w:bdr w:val="none" w:sz="0" w:space="0" w:color="auto" w:frame="1"/>
        </w:rPr>
        <w:t>”</w:t>
      </w:r>
      <w:r w:rsidRPr="00E25E3B">
        <w:rPr>
          <w:rFonts w:ascii="Times New Roman" w:eastAsia="楷体" w:hAnsi="Times New Roman" w:cs="Times New Roman"/>
          <w:color w:val="000000"/>
          <w:kern w:val="0"/>
          <w:sz w:val="24"/>
          <w:szCs w:val="24"/>
          <w:bdr w:val="none" w:sz="0" w:space="0" w:color="auto" w:frame="1"/>
        </w:rPr>
        <w:t>）与</w:t>
      </w:r>
      <w:r w:rsidR="00815720" w:rsidRPr="00E25E3B">
        <w:rPr>
          <w:rFonts w:ascii="Times New Roman" w:eastAsia="楷体" w:hAnsi="Times New Roman" w:cs="Times New Roman"/>
          <w:color w:val="000000"/>
          <w:kern w:val="0"/>
          <w:sz w:val="24"/>
          <w:szCs w:val="24"/>
          <w:bdr w:val="none" w:sz="0" w:space="0" w:color="auto" w:frame="1"/>
        </w:rPr>
        <w:t>阳光人寿保险股份有限公司</w:t>
      </w:r>
      <w:r w:rsidRPr="00E25E3B">
        <w:rPr>
          <w:rFonts w:ascii="Times New Roman" w:eastAsia="楷体" w:hAnsi="Times New Roman" w:cs="Times New Roman"/>
          <w:color w:val="000000"/>
          <w:kern w:val="0"/>
          <w:sz w:val="24"/>
          <w:szCs w:val="24"/>
          <w:bdr w:val="none" w:sz="0" w:space="0" w:color="auto" w:frame="1"/>
        </w:rPr>
        <w:t>（以下简称</w:t>
      </w:r>
      <w:r w:rsidRPr="00E25E3B">
        <w:rPr>
          <w:rFonts w:ascii="Times New Roman" w:eastAsia="楷体" w:hAnsi="Times New Roman" w:cs="Times New Roman"/>
          <w:color w:val="000000"/>
          <w:kern w:val="0"/>
          <w:sz w:val="24"/>
          <w:szCs w:val="24"/>
          <w:bdr w:val="none" w:sz="0" w:space="0" w:color="auto" w:frame="1"/>
        </w:rPr>
        <w:t>“</w:t>
      </w:r>
      <w:r w:rsidR="00815720"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w:t>
      </w:r>
      <w:r w:rsidRPr="00E25E3B">
        <w:rPr>
          <w:rFonts w:ascii="Times New Roman" w:eastAsia="楷体" w:hAnsi="Times New Roman" w:cs="Times New Roman"/>
          <w:color w:val="000000"/>
          <w:kern w:val="0"/>
          <w:sz w:val="24"/>
          <w:szCs w:val="24"/>
          <w:bdr w:val="none" w:sz="0" w:space="0" w:color="auto" w:frame="1"/>
        </w:rPr>
        <w:t>）签订的销售协议，自</w:t>
      </w:r>
      <w:r w:rsidRPr="00E25E3B">
        <w:rPr>
          <w:rFonts w:ascii="Times New Roman" w:eastAsia="楷体" w:hAnsi="Times New Roman" w:cs="Times New Roman"/>
          <w:color w:val="000000"/>
          <w:kern w:val="0"/>
          <w:sz w:val="24"/>
          <w:szCs w:val="24"/>
          <w:bdr w:val="none" w:sz="0" w:space="0" w:color="auto" w:frame="1"/>
        </w:rPr>
        <w:t>2021</w:t>
      </w:r>
      <w:r w:rsidRPr="00E25E3B">
        <w:rPr>
          <w:rFonts w:ascii="Times New Roman" w:eastAsia="楷体" w:hAnsi="Times New Roman" w:cs="Times New Roman"/>
          <w:color w:val="000000"/>
          <w:kern w:val="0"/>
          <w:sz w:val="24"/>
          <w:szCs w:val="24"/>
          <w:bdr w:val="none" w:sz="0" w:space="0" w:color="auto" w:frame="1"/>
        </w:rPr>
        <w:t>年</w:t>
      </w:r>
      <w:r w:rsidR="00815720" w:rsidRPr="00E25E3B">
        <w:rPr>
          <w:rFonts w:ascii="Times New Roman" w:eastAsia="楷体" w:hAnsi="Times New Roman" w:cs="Times New Roman"/>
          <w:color w:val="000000"/>
          <w:kern w:val="0"/>
          <w:sz w:val="24"/>
          <w:szCs w:val="24"/>
          <w:bdr w:val="none" w:sz="0" w:space="0" w:color="auto" w:frame="1"/>
        </w:rPr>
        <w:t>4</w:t>
      </w:r>
      <w:r w:rsidRPr="00E25E3B">
        <w:rPr>
          <w:rFonts w:ascii="Times New Roman" w:eastAsia="楷体" w:hAnsi="Times New Roman" w:cs="Times New Roman"/>
          <w:color w:val="000000"/>
          <w:kern w:val="0"/>
          <w:sz w:val="24"/>
          <w:szCs w:val="24"/>
          <w:bdr w:val="none" w:sz="0" w:space="0" w:color="auto" w:frame="1"/>
        </w:rPr>
        <w:t>月</w:t>
      </w:r>
      <w:r w:rsidR="00815720" w:rsidRPr="00E25E3B">
        <w:rPr>
          <w:rFonts w:ascii="Times New Roman" w:eastAsia="楷体" w:hAnsi="Times New Roman" w:cs="Times New Roman"/>
          <w:color w:val="000000"/>
          <w:kern w:val="0"/>
          <w:sz w:val="24"/>
          <w:szCs w:val="24"/>
          <w:bdr w:val="none" w:sz="0" w:space="0" w:color="auto" w:frame="1"/>
        </w:rPr>
        <w:t>1</w:t>
      </w:r>
      <w:r w:rsidRPr="00E25E3B">
        <w:rPr>
          <w:rFonts w:ascii="Times New Roman" w:eastAsia="楷体" w:hAnsi="Times New Roman" w:cs="Times New Roman"/>
          <w:color w:val="000000"/>
          <w:kern w:val="0"/>
          <w:sz w:val="24"/>
          <w:szCs w:val="24"/>
          <w:bdr w:val="none" w:sz="0" w:space="0" w:color="auto" w:frame="1"/>
        </w:rPr>
        <w:t>日起，本公司增加</w:t>
      </w:r>
      <w:r w:rsidR="00815720"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为旗下部分基金的销售机构，且本公司不对旗下部分基金参加</w:t>
      </w:r>
      <w:r w:rsidR="00815720"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申购费率优惠活动（含定期定额投资）设折扣限制，具体优惠费率以</w:t>
      </w:r>
      <w:r w:rsidR="00815720"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官方公告为准。现将具体有关事项公告如下：</w:t>
      </w:r>
    </w:p>
    <w:p w:rsidR="00144ABF" w:rsidRPr="00E25E3B" w:rsidRDefault="00144ABF" w:rsidP="00E25E3B">
      <w:pPr>
        <w:widowControl/>
        <w:shd w:val="clear" w:color="auto" w:fill="FFFFFF"/>
        <w:spacing w:line="360" w:lineRule="auto"/>
        <w:ind w:left="510" w:hanging="51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b/>
          <w:bCs/>
          <w:color w:val="000000"/>
          <w:kern w:val="0"/>
          <w:sz w:val="24"/>
          <w:szCs w:val="24"/>
          <w:bdr w:val="none" w:sz="0" w:space="0" w:color="auto" w:frame="1"/>
        </w:rPr>
        <w:t>一、</w:t>
      </w:r>
      <w:r w:rsidRPr="00E25E3B">
        <w:rPr>
          <w:rFonts w:ascii="Times New Roman" w:eastAsia="楷体" w:hAnsi="Times New Roman" w:cs="Times New Roman"/>
          <w:b/>
          <w:bCs/>
          <w:color w:val="000000"/>
          <w:kern w:val="0"/>
          <w:sz w:val="24"/>
          <w:szCs w:val="24"/>
          <w:bdr w:val="none" w:sz="0" w:space="0" w:color="auto" w:frame="1"/>
        </w:rPr>
        <w:t>  </w:t>
      </w:r>
      <w:r w:rsidRPr="00E25E3B">
        <w:rPr>
          <w:rFonts w:ascii="Times New Roman" w:eastAsia="楷体" w:hAnsi="Times New Roman" w:cs="Times New Roman"/>
          <w:b/>
          <w:bCs/>
          <w:color w:val="000000"/>
          <w:kern w:val="0"/>
          <w:sz w:val="24"/>
          <w:szCs w:val="24"/>
          <w:bdr w:val="none" w:sz="0" w:space="0" w:color="auto" w:frame="1"/>
        </w:rPr>
        <w:t>适用基金</w:t>
      </w:r>
    </w:p>
    <w:tbl>
      <w:tblPr>
        <w:tblW w:w="0" w:type="auto"/>
        <w:tblInd w:w="108" w:type="dxa"/>
        <w:shd w:val="clear" w:color="auto" w:fill="FFFFFF"/>
        <w:tblCellMar>
          <w:left w:w="0" w:type="dxa"/>
          <w:right w:w="0" w:type="dxa"/>
        </w:tblCellMar>
        <w:tblLook w:val="04A0"/>
      </w:tblPr>
      <w:tblGrid>
        <w:gridCol w:w="3661"/>
        <w:gridCol w:w="3340"/>
        <w:gridCol w:w="1177"/>
      </w:tblGrid>
      <w:tr w:rsidR="00144ABF" w:rsidRPr="00E25E3B" w:rsidTr="0086248C">
        <w:tc>
          <w:tcPr>
            <w:tcW w:w="3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b/>
                <w:bCs/>
                <w:color w:val="000000"/>
                <w:kern w:val="0"/>
                <w:sz w:val="24"/>
                <w:szCs w:val="24"/>
                <w:bdr w:val="none" w:sz="0" w:space="0" w:color="auto" w:frame="1"/>
              </w:rPr>
              <w:t>基金名称</w:t>
            </w:r>
          </w:p>
        </w:tc>
        <w:tc>
          <w:tcPr>
            <w:tcW w:w="3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b/>
                <w:bCs/>
                <w:color w:val="000000"/>
                <w:kern w:val="0"/>
                <w:sz w:val="24"/>
                <w:szCs w:val="24"/>
                <w:bdr w:val="none" w:sz="0" w:space="0" w:color="auto" w:frame="1"/>
              </w:rPr>
              <w:t>基金简称</w:t>
            </w:r>
          </w:p>
        </w:tc>
        <w:tc>
          <w:tcPr>
            <w:tcW w:w="11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b/>
                <w:bCs/>
                <w:color w:val="000000"/>
                <w:kern w:val="0"/>
                <w:sz w:val="24"/>
                <w:szCs w:val="24"/>
                <w:bdr w:val="none" w:sz="0" w:space="0" w:color="auto" w:frame="1"/>
              </w:rPr>
              <w:t>基金代码</w:t>
            </w:r>
          </w:p>
        </w:tc>
      </w:tr>
      <w:tr w:rsidR="00144ABF" w:rsidRPr="00E25E3B" w:rsidTr="0086248C">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兴全可转债混合型证券投资基金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兴全可转债混合</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340001</w:t>
            </w:r>
          </w:p>
        </w:tc>
      </w:tr>
      <w:tr w:rsidR="00144ABF" w:rsidRPr="00E25E3B" w:rsidTr="0086248C">
        <w:trPr>
          <w:trHeight w:val="468"/>
        </w:trPr>
        <w:tc>
          <w:tcPr>
            <w:tcW w:w="36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兴全货币市场证券投资基金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兴全货币</w:t>
            </w:r>
            <w:r w:rsidRPr="00E25E3B">
              <w:rPr>
                <w:rFonts w:ascii="Times New Roman" w:eastAsia="楷体" w:hAnsi="Times New Roman" w:cs="Times New Roman"/>
                <w:color w:val="000000"/>
                <w:kern w:val="0"/>
                <w:sz w:val="24"/>
                <w:szCs w:val="24"/>
                <w:bdr w:val="none" w:sz="0" w:space="0" w:color="auto" w:frame="1"/>
              </w:rPr>
              <w:t>A</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340005</w:t>
            </w:r>
          </w:p>
        </w:tc>
      </w:tr>
      <w:tr w:rsidR="00144ABF" w:rsidRPr="00E25E3B" w:rsidTr="0086248C">
        <w:trPr>
          <w:trHeight w:val="46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兴全货币</w:t>
            </w:r>
            <w:r w:rsidRPr="00E25E3B">
              <w:rPr>
                <w:rFonts w:ascii="Times New Roman" w:eastAsia="楷体" w:hAnsi="Times New Roman" w:cs="Times New Roman"/>
                <w:color w:val="000000"/>
                <w:kern w:val="0"/>
                <w:sz w:val="24"/>
                <w:szCs w:val="24"/>
                <w:bdr w:val="none" w:sz="0" w:space="0" w:color="auto" w:frame="1"/>
              </w:rPr>
              <w:t>B</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004417</w:t>
            </w:r>
          </w:p>
        </w:tc>
      </w:tr>
      <w:tr w:rsidR="00144ABF" w:rsidRPr="00E25E3B" w:rsidTr="0086248C">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兴全全球视野股票型证券投资基金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兴全全球视野股票</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340006</w:t>
            </w:r>
          </w:p>
        </w:tc>
      </w:tr>
      <w:tr w:rsidR="00144ABF" w:rsidRPr="00E25E3B" w:rsidTr="0086248C">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兴全社会责任混合型证券投资基金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兴全社会责任混合</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340007</w:t>
            </w:r>
          </w:p>
        </w:tc>
      </w:tr>
      <w:tr w:rsidR="00144ABF" w:rsidRPr="00E25E3B" w:rsidTr="0086248C">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兴全有机增长灵活配置混合型证券投资基金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兴全有机增长混合</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340008</w:t>
            </w:r>
          </w:p>
        </w:tc>
      </w:tr>
      <w:tr w:rsidR="00144ABF" w:rsidRPr="00E25E3B" w:rsidTr="0086248C">
        <w:tc>
          <w:tcPr>
            <w:tcW w:w="36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兴全磐稳增利债券型证券投资基金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兴全磐稳增利债券</w:t>
            </w:r>
            <w:r w:rsidRPr="00E25E3B">
              <w:rPr>
                <w:rFonts w:ascii="Times New Roman" w:eastAsia="楷体" w:hAnsi="Times New Roman" w:cs="Times New Roman"/>
                <w:color w:val="000000"/>
                <w:kern w:val="0"/>
                <w:sz w:val="24"/>
                <w:szCs w:val="24"/>
                <w:bdr w:val="none" w:sz="0" w:space="0" w:color="auto" w:frame="1"/>
              </w:rPr>
              <w:t>A</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340009</w:t>
            </w:r>
          </w:p>
        </w:tc>
      </w:tr>
      <w:tr w:rsidR="00144ABF" w:rsidRPr="00E25E3B" w:rsidTr="0086248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兴全磐稳增利债券</w:t>
            </w:r>
            <w:r w:rsidRPr="00E25E3B">
              <w:rPr>
                <w:rFonts w:ascii="Times New Roman" w:eastAsia="楷体" w:hAnsi="Times New Roman" w:cs="Times New Roman"/>
                <w:color w:val="000000"/>
                <w:kern w:val="0"/>
                <w:sz w:val="24"/>
                <w:szCs w:val="24"/>
                <w:bdr w:val="none" w:sz="0" w:space="0" w:color="auto" w:frame="1"/>
              </w:rPr>
              <w:t>C</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007398</w:t>
            </w:r>
          </w:p>
        </w:tc>
      </w:tr>
      <w:tr w:rsidR="00144ABF" w:rsidRPr="00E25E3B" w:rsidTr="0086248C">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兴全新视野灵活配置定期开放混合型发起式证券投资基金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兴全新视野定开混合</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001511</w:t>
            </w:r>
          </w:p>
        </w:tc>
      </w:tr>
      <w:tr w:rsidR="00144ABF" w:rsidRPr="00E25E3B" w:rsidTr="0086248C">
        <w:tc>
          <w:tcPr>
            <w:tcW w:w="36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lastRenderedPageBreak/>
              <w:t>兴全稳泰债券型证券投资基金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兴全稳泰债券</w:t>
            </w:r>
            <w:r w:rsidRPr="00E25E3B">
              <w:rPr>
                <w:rFonts w:ascii="Times New Roman" w:eastAsia="楷体" w:hAnsi="Times New Roman" w:cs="Times New Roman"/>
                <w:color w:val="000000"/>
                <w:kern w:val="0"/>
                <w:sz w:val="24"/>
                <w:szCs w:val="24"/>
                <w:bdr w:val="none" w:sz="0" w:space="0" w:color="auto" w:frame="1"/>
              </w:rPr>
              <w:t>A</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003949</w:t>
            </w:r>
          </w:p>
        </w:tc>
      </w:tr>
      <w:tr w:rsidR="00144ABF" w:rsidRPr="00E25E3B" w:rsidTr="0086248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兴全稳泰债券</w:t>
            </w:r>
            <w:r w:rsidRPr="00E25E3B">
              <w:rPr>
                <w:rFonts w:ascii="Times New Roman" w:eastAsia="楷体" w:hAnsi="Times New Roman" w:cs="Times New Roman"/>
                <w:color w:val="000000"/>
                <w:kern w:val="0"/>
                <w:sz w:val="24"/>
                <w:szCs w:val="24"/>
                <w:bdr w:val="none" w:sz="0" w:space="0" w:color="auto" w:frame="1"/>
              </w:rPr>
              <w:t>C</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008173</w:t>
            </w:r>
          </w:p>
        </w:tc>
      </w:tr>
      <w:tr w:rsidR="00144ABF" w:rsidRPr="00E25E3B" w:rsidTr="0086248C">
        <w:trPr>
          <w:trHeight w:val="234"/>
        </w:trPr>
        <w:tc>
          <w:tcPr>
            <w:tcW w:w="36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兴全恒益债券型证券投资基金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兴全恒益债券</w:t>
            </w:r>
            <w:r w:rsidRPr="00E25E3B">
              <w:rPr>
                <w:rFonts w:ascii="Times New Roman" w:eastAsia="楷体" w:hAnsi="Times New Roman" w:cs="Times New Roman"/>
                <w:color w:val="000000"/>
                <w:kern w:val="0"/>
                <w:sz w:val="24"/>
                <w:szCs w:val="24"/>
                <w:bdr w:val="none" w:sz="0" w:space="0" w:color="auto" w:frame="1"/>
              </w:rPr>
              <w:t>A</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004952</w:t>
            </w:r>
          </w:p>
        </w:tc>
      </w:tr>
      <w:tr w:rsidR="00144ABF" w:rsidRPr="00E25E3B" w:rsidTr="0086248C">
        <w:trPr>
          <w:trHeight w:val="2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兴全恒益债券</w:t>
            </w:r>
            <w:r w:rsidRPr="00E25E3B">
              <w:rPr>
                <w:rFonts w:ascii="Times New Roman" w:eastAsia="楷体" w:hAnsi="Times New Roman" w:cs="Times New Roman"/>
                <w:color w:val="000000"/>
                <w:kern w:val="0"/>
                <w:sz w:val="24"/>
                <w:szCs w:val="24"/>
                <w:bdr w:val="none" w:sz="0" w:space="0" w:color="auto" w:frame="1"/>
              </w:rPr>
              <w:t>C</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004953</w:t>
            </w:r>
          </w:p>
        </w:tc>
      </w:tr>
      <w:tr w:rsidR="00144ABF" w:rsidRPr="00E25E3B" w:rsidTr="0086248C">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兴全恒裕债券型证券投资基金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兴全恒裕债券</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006985</w:t>
            </w:r>
          </w:p>
        </w:tc>
      </w:tr>
      <w:tr w:rsidR="00144ABF" w:rsidRPr="00E25E3B" w:rsidTr="0086248C">
        <w:tc>
          <w:tcPr>
            <w:tcW w:w="36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兴全多维价值混合型证券投资基金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兴全多维价值混合</w:t>
            </w:r>
            <w:r w:rsidRPr="00E25E3B">
              <w:rPr>
                <w:rFonts w:ascii="Times New Roman" w:eastAsia="楷体" w:hAnsi="Times New Roman" w:cs="Times New Roman"/>
                <w:color w:val="000000"/>
                <w:kern w:val="0"/>
                <w:sz w:val="24"/>
                <w:szCs w:val="24"/>
                <w:bdr w:val="none" w:sz="0" w:space="0" w:color="auto" w:frame="1"/>
              </w:rPr>
              <w:t>A</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007449</w:t>
            </w:r>
          </w:p>
        </w:tc>
      </w:tr>
      <w:tr w:rsidR="00144ABF" w:rsidRPr="00E25E3B" w:rsidTr="0086248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兴全多维价值混合</w:t>
            </w:r>
            <w:r w:rsidRPr="00E25E3B">
              <w:rPr>
                <w:rFonts w:ascii="Times New Roman" w:eastAsia="楷体" w:hAnsi="Times New Roman" w:cs="Times New Roman"/>
                <w:color w:val="000000"/>
                <w:kern w:val="0"/>
                <w:sz w:val="24"/>
                <w:szCs w:val="24"/>
                <w:bdr w:val="none" w:sz="0" w:space="0" w:color="auto" w:frame="1"/>
              </w:rPr>
              <w:t>C</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007450</w:t>
            </w:r>
          </w:p>
        </w:tc>
      </w:tr>
      <w:tr w:rsidR="00144ABF" w:rsidRPr="00E25E3B" w:rsidTr="0086248C">
        <w:tc>
          <w:tcPr>
            <w:tcW w:w="36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兴全合泰混合型证券投资基金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兴全合泰混合</w:t>
            </w:r>
            <w:r w:rsidRPr="00E25E3B">
              <w:rPr>
                <w:rFonts w:ascii="Times New Roman" w:eastAsia="楷体" w:hAnsi="Times New Roman" w:cs="Times New Roman"/>
                <w:color w:val="000000"/>
                <w:kern w:val="0"/>
                <w:sz w:val="24"/>
                <w:szCs w:val="24"/>
                <w:bdr w:val="none" w:sz="0" w:space="0" w:color="auto" w:frame="1"/>
              </w:rPr>
              <w:t>A</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007802</w:t>
            </w:r>
          </w:p>
        </w:tc>
      </w:tr>
      <w:tr w:rsidR="00144ABF" w:rsidRPr="00E25E3B" w:rsidTr="0086248C">
        <w:trPr>
          <w:trHeight w:val="2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兴全合泰混合</w:t>
            </w:r>
            <w:r w:rsidRPr="00E25E3B">
              <w:rPr>
                <w:rFonts w:ascii="Times New Roman" w:eastAsia="楷体" w:hAnsi="Times New Roman" w:cs="Times New Roman"/>
                <w:color w:val="000000"/>
                <w:kern w:val="0"/>
                <w:sz w:val="24"/>
                <w:szCs w:val="24"/>
                <w:bdr w:val="none" w:sz="0" w:space="0" w:color="auto" w:frame="1"/>
              </w:rPr>
              <w:t>C</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007803</w:t>
            </w:r>
          </w:p>
        </w:tc>
      </w:tr>
      <w:tr w:rsidR="00144ABF" w:rsidRPr="00E25E3B" w:rsidTr="0086248C">
        <w:trPr>
          <w:trHeight w:val="231"/>
        </w:trPr>
        <w:tc>
          <w:tcPr>
            <w:tcW w:w="36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兴全恒鑫债券型证券投资基金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兴全恒鑫债券</w:t>
            </w:r>
            <w:r w:rsidRPr="00E25E3B">
              <w:rPr>
                <w:rFonts w:ascii="Times New Roman" w:eastAsia="楷体" w:hAnsi="Times New Roman" w:cs="Times New Roman"/>
                <w:color w:val="000000"/>
                <w:kern w:val="0"/>
                <w:sz w:val="24"/>
                <w:szCs w:val="24"/>
                <w:bdr w:val="none" w:sz="0" w:space="0" w:color="auto" w:frame="1"/>
              </w:rPr>
              <w:t>A</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008452</w:t>
            </w:r>
          </w:p>
        </w:tc>
      </w:tr>
      <w:tr w:rsidR="00144ABF" w:rsidRPr="00E25E3B" w:rsidTr="0086248C">
        <w:trPr>
          <w:trHeight w:val="2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兴全恒鑫债券</w:t>
            </w:r>
            <w:r w:rsidRPr="00E25E3B">
              <w:rPr>
                <w:rFonts w:ascii="Times New Roman" w:eastAsia="楷体" w:hAnsi="Times New Roman" w:cs="Times New Roman"/>
                <w:color w:val="000000"/>
                <w:kern w:val="0"/>
                <w:sz w:val="24"/>
                <w:szCs w:val="24"/>
                <w:bdr w:val="none" w:sz="0" w:space="0" w:color="auto" w:frame="1"/>
              </w:rPr>
              <w:t>C</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008453</w:t>
            </w:r>
          </w:p>
        </w:tc>
      </w:tr>
      <w:tr w:rsidR="00144ABF" w:rsidRPr="00E25E3B" w:rsidTr="0086248C">
        <w:trPr>
          <w:trHeight w:val="231"/>
        </w:trPr>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兴全趋势投资混合型证券投资基金（</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兴全趋势投资混合（</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163402</w:t>
            </w:r>
            <w:r w:rsidRPr="00E25E3B">
              <w:rPr>
                <w:rFonts w:ascii="Times New Roman" w:eastAsia="楷体" w:hAnsi="Times New Roman" w:cs="Times New Roman"/>
                <w:color w:val="000000"/>
                <w:kern w:val="0"/>
                <w:sz w:val="24"/>
                <w:szCs w:val="24"/>
                <w:bdr w:val="none" w:sz="0" w:space="0" w:color="auto" w:frame="1"/>
              </w:rPr>
              <w:t>（前端）</w:t>
            </w:r>
          </w:p>
        </w:tc>
      </w:tr>
      <w:tr w:rsidR="00144ABF" w:rsidRPr="00E25E3B" w:rsidTr="0086248C">
        <w:trPr>
          <w:trHeight w:val="231"/>
        </w:trPr>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兴全合润混合型证券投资基金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兴全合润混合</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163406 </w:t>
            </w:r>
          </w:p>
        </w:tc>
      </w:tr>
      <w:tr w:rsidR="00144ABF" w:rsidRPr="00E25E3B" w:rsidTr="0086248C">
        <w:trPr>
          <w:trHeight w:val="231"/>
        </w:trPr>
        <w:tc>
          <w:tcPr>
            <w:tcW w:w="36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兴全沪深</w:t>
            </w:r>
            <w:r w:rsidRPr="00E25E3B">
              <w:rPr>
                <w:rFonts w:ascii="Times New Roman" w:eastAsia="楷体" w:hAnsi="Times New Roman" w:cs="Times New Roman"/>
                <w:color w:val="000000"/>
                <w:kern w:val="0"/>
                <w:sz w:val="24"/>
                <w:szCs w:val="24"/>
                <w:bdr w:val="none" w:sz="0" w:space="0" w:color="auto" w:frame="1"/>
              </w:rPr>
              <w:t>300</w:t>
            </w:r>
            <w:r w:rsidRPr="00E25E3B">
              <w:rPr>
                <w:rFonts w:ascii="Times New Roman" w:eastAsia="楷体" w:hAnsi="Times New Roman" w:cs="Times New Roman"/>
                <w:color w:val="000000"/>
                <w:kern w:val="0"/>
                <w:sz w:val="24"/>
                <w:szCs w:val="24"/>
                <w:bdr w:val="none" w:sz="0" w:space="0" w:color="auto" w:frame="1"/>
              </w:rPr>
              <w:t>指数增强型证券投资基金（</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兴全沪深</w:t>
            </w:r>
            <w:r w:rsidRPr="00E25E3B">
              <w:rPr>
                <w:rFonts w:ascii="Times New Roman" w:eastAsia="楷体" w:hAnsi="Times New Roman" w:cs="Times New Roman"/>
                <w:color w:val="000000"/>
                <w:kern w:val="0"/>
                <w:sz w:val="24"/>
                <w:szCs w:val="24"/>
                <w:bdr w:val="none" w:sz="0" w:space="0" w:color="auto" w:frame="1"/>
              </w:rPr>
              <w:t>300</w:t>
            </w:r>
            <w:r w:rsidRPr="00E25E3B">
              <w:rPr>
                <w:rFonts w:ascii="Times New Roman" w:eastAsia="楷体" w:hAnsi="Times New Roman" w:cs="Times New Roman"/>
                <w:color w:val="000000"/>
                <w:kern w:val="0"/>
                <w:sz w:val="24"/>
                <w:szCs w:val="24"/>
                <w:bdr w:val="none" w:sz="0" w:space="0" w:color="auto" w:frame="1"/>
              </w:rPr>
              <w:t>指数（</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r w:rsidRPr="00E25E3B">
              <w:rPr>
                <w:rFonts w:ascii="Times New Roman" w:eastAsia="楷体" w:hAnsi="Times New Roman" w:cs="Times New Roman"/>
                <w:color w:val="000000"/>
                <w:kern w:val="0"/>
                <w:sz w:val="24"/>
                <w:szCs w:val="24"/>
                <w:bdr w:val="none" w:sz="0" w:space="0" w:color="auto" w:frame="1"/>
              </w:rPr>
              <w:t>A</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163407</w:t>
            </w:r>
            <w:r w:rsidRPr="00E25E3B">
              <w:rPr>
                <w:rFonts w:ascii="Times New Roman" w:eastAsia="楷体" w:hAnsi="Times New Roman" w:cs="Times New Roman"/>
                <w:color w:val="000000"/>
                <w:kern w:val="0"/>
                <w:sz w:val="24"/>
                <w:szCs w:val="24"/>
                <w:bdr w:val="none" w:sz="0" w:space="0" w:color="auto" w:frame="1"/>
              </w:rPr>
              <w:t>（前端）</w:t>
            </w:r>
          </w:p>
        </w:tc>
      </w:tr>
      <w:tr w:rsidR="00144ABF" w:rsidRPr="00E25E3B" w:rsidTr="0086248C">
        <w:trPr>
          <w:trHeight w:val="2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兴全沪深</w:t>
            </w:r>
            <w:r w:rsidRPr="00E25E3B">
              <w:rPr>
                <w:rFonts w:ascii="Times New Roman" w:eastAsia="楷体" w:hAnsi="Times New Roman" w:cs="Times New Roman"/>
                <w:color w:val="000000"/>
                <w:kern w:val="0"/>
                <w:sz w:val="24"/>
                <w:szCs w:val="24"/>
                <w:bdr w:val="none" w:sz="0" w:space="0" w:color="auto" w:frame="1"/>
              </w:rPr>
              <w:t>300</w:t>
            </w:r>
            <w:r w:rsidRPr="00E25E3B">
              <w:rPr>
                <w:rFonts w:ascii="Times New Roman" w:eastAsia="楷体" w:hAnsi="Times New Roman" w:cs="Times New Roman"/>
                <w:color w:val="000000"/>
                <w:kern w:val="0"/>
                <w:sz w:val="24"/>
                <w:szCs w:val="24"/>
                <w:bdr w:val="none" w:sz="0" w:space="0" w:color="auto" w:frame="1"/>
              </w:rPr>
              <w:t>指数</w:t>
            </w:r>
            <w:r w:rsidRPr="00E25E3B">
              <w:rPr>
                <w:rFonts w:ascii="Times New Roman" w:eastAsia="楷体" w:hAnsi="Times New Roman" w:cs="Times New Roman"/>
                <w:color w:val="000000"/>
                <w:kern w:val="0"/>
                <w:sz w:val="24"/>
                <w:szCs w:val="24"/>
                <w:bdr w:val="none" w:sz="0" w:space="0" w:color="auto" w:frame="1"/>
              </w:rPr>
              <w:t>C</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007230</w:t>
            </w:r>
          </w:p>
        </w:tc>
      </w:tr>
      <w:tr w:rsidR="00144ABF" w:rsidRPr="00E25E3B" w:rsidTr="0086248C">
        <w:trPr>
          <w:trHeight w:val="231"/>
        </w:trPr>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兴全绿色投资混合型证券投资基金（</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兴全绿色投资混合（</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163409</w:t>
            </w:r>
            <w:r w:rsidRPr="00E25E3B">
              <w:rPr>
                <w:rFonts w:ascii="Times New Roman" w:eastAsia="楷体" w:hAnsi="Times New Roman" w:cs="Times New Roman"/>
                <w:color w:val="000000"/>
                <w:kern w:val="0"/>
                <w:sz w:val="24"/>
                <w:szCs w:val="24"/>
                <w:bdr w:val="none" w:sz="0" w:space="0" w:color="auto" w:frame="1"/>
              </w:rPr>
              <w:t>（前端）</w:t>
            </w:r>
          </w:p>
        </w:tc>
      </w:tr>
      <w:tr w:rsidR="00144ABF" w:rsidRPr="00E25E3B" w:rsidTr="0086248C">
        <w:trPr>
          <w:trHeight w:val="231"/>
        </w:trPr>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兴全精选混合型证券投资基金</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兴全精选混合</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163411</w:t>
            </w:r>
          </w:p>
        </w:tc>
      </w:tr>
      <w:tr w:rsidR="00144ABF" w:rsidRPr="00E25E3B" w:rsidTr="0086248C">
        <w:trPr>
          <w:trHeight w:val="231"/>
        </w:trPr>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兴全轻资产投资混合型证券投资基金（</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兴全轻资产混合（</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163412</w:t>
            </w:r>
            <w:r w:rsidRPr="00E25E3B">
              <w:rPr>
                <w:rFonts w:ascii="Times New Roman" w:eastAsia="楷体" w:hAnsi="Times New Roman" w:cs="Times New Roman"/>
                <w:color w:val="000000"/>
                <w:kern w:val="0"/>
                <w:sz w:val="24"/>
                <w:szCs w:val="24"/>
                <w:bdr w:val="none" w:sz="0" w:space="0" w:color="auto" w:frame="1"/>
              </w:rPr>
              <w:t>（前端）</w:t>
            </w:r>
          </w:p>
        </w:tc>
      </w:tr>
      <w:tr w:rsidR="00144ABF" w:rsidRPr="00E25E3B" w:rsidTr="0086248C">
        <w:trPr>
          <w:trHeight w:val="231"/>
        </w:trPr>
        <w:tc>
          <w:tcPr>
            <w:tcW w:w="3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lastRenderedPageBreak/>
              <w:t>兴全商业模式优选混合型证券投资基金（</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兴全商业模式混合（</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163415</w:t>
            </w:r>
            <w:r w:rsidRPr="00E25E3B">
              <w:rPr>
                <w:rFonts w:ascii="Times New Roman" w:eastAsia="楷体" w:hAnsi="Times New Roman" w:cs="Times New Roman"/>
                <w:color w:val="000000"/>
                <w:kern w:val="0"/>
                <w:sz w:val="24"/>
                <w:szCs w:val="24"/>
                <w:bdr w:val="none" w:sz="0" w:space="0" w:color="auto" w:frame="1"/>
              </w:rPr>
              <w:t>（前端）</w:t>
            </w:r>
          </w:p>
        </w:tc>
      </w:tr>
      <w:tr w:rsidR="00144ABF" w:rsidRPr="00E25E3B" w:rsidTr="0086248C">
        <w:trPr>
          <w:trHeight w:val="231"/>
        </w:trPr>
        <w:tc>
          <w:tcPr>
            <w:tcW w:w="36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兴全合宜灵活配置混合型证券投资基金（</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兴全合宜混合（</w:t>
            </w:r>
            <w:r w:rsidRPr="00E25E3B">
              <w:rPr>
                <w:rFonts w:ascii="Times New Roman" w:eastAsia="楷体" w:hAnsi="Times New Roman" w:cs="Times New Roman"/>
                <w:color w:val="000000"/>
                <w:kern w:val="0"/>
                <w:sz w:val="24"/>
                <w:szCs w:val="24"/>
                <w:bdr w:val="none" w:sz="0" w:space="0" w:color="auto" w:frame="1"/>
              </w:rPr>
              <w:t>LOF</w:t>
            </w:r>
            <w:r w:rsidRPr="00E25E3B">
              <w:rPr>
                <w:rFonts w:ascii="Times New Roman" w:eastAsia="楷体" w:hAnsi="Times New Roman" w:cs="Times New Roman"/>
                <w:color w:val="000000"/>
                <w:kern w:val="0"/>
                <w:sz w:val="24"/>
                <w:szCs w:val="24"/>
                <w:bdr w:val="none" w:sz="0" w:space="0" w:color="auto" w:frame="1"/>
              </w:rPr>
              <w:t>）</w:t>
            </w:r>
            <w:r w:rsidRPr="00E25E3B">
              <w:rPr>
                <w:rFonts w:ascii="Times New Roman" w:eastAsia="楷体" w:hAnsi="Times New Roman" w:cs="Times New Roman"/>
                <w:color w:val="000000"/>
                <w:kern w:val="0"/>
                <w:sz w:val="24"/>
                <w:szCs w:val="24"/>
                <w:bdr w:val="none" w:sz="0" w:space="0" w:color="auto" w:frame="1"/>
              </w:rPr>
              <w:t>A</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163417</w:t>
            </w:r>
          </w:p>
        </w:tc>
      </w:tr>
      <w:tr w:rsidR="00144ABF" w:rsidRPr="00E25E3B" w:rsidTr="0086248C">
        <w:trPr>
          <w:trHeight w:val="2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p>
        </w:tc>
        <w:tc>
          <w:tcPr>
            <w:tcW w:w="3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兴全合宜混合</w:t>
            </w:r>
            <w:r w:rsidRPr="00E25E3B">
              <w:rPr>
                <w:rFonts w:ascii="Times New Roman" w:eastAsia="楷体" w:hAnsi="Times New Roman" w:cs="Times New Roman"/>
                <w:color w:val="000000"/>
                <w:kern w:val="0"/>
                <w:sz w:val="24"/>
                <w:szCs w:val="24"/>
                <w:bdr w:val="none" w:sz="0" w:space="0" w:color="auto" w:frame="1"/>
              </w:rPr>
              <w:t>C</w:t>
            </w:r>
          </w:p>
        </w:tc>
        <w:tc>
          <w:tcPr>
            <w:tcW w:w="11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44ABF" w:rsidRPr="00E25E3B" w:rsidRDefault="00144ABF" w:rsidP="00E25E3B">
            <w:pPr>
              <w:widowControl/>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005491</w:t>
            </w:r>
          </w:p>
        </w:tc>
      </w:tr>
    </w:tbl>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注：兴全新视野定开混合以及兴全货币</w:t>
      </w:r>
      <w:r w:rsidRPr="00E25E3B">
        <w:rPr>
          <w:rFonts w:ascii="Times New Roman" w:eastAsia="楷体" w:hAnsi="Times New Roman" w:cs="Times New Roman"/>
          <w:color w:val="000000"/>
          <w:kern w:val="0"/>
          <w:sz w:val="24"/>
          <w:szCs w:val="24"/>
          <w:bdr w:val="none" w:sz="0" w:space="0" w:color="auto" w:frame="1"/>
        </w:rPr>
        <w:t>B</w:t>
      </w:r>
      <w:r w:rsidRPr="00E25E3B">
        <w:rPr>
          <w:rFonts w:ascii="Times New Roman" w:eastAsia="楷体" w:hAnsi="Times New Roman" w:cs="Times New Roman"/>
          <w:color w:val="000000"/>
          <w:kern w:val="0"/>
          <w:sz w:val="24"/>
          <w:szCs w:val="24"/>
          <w:bdr w:val="none" w:sz="0" w:space="0" w:color="auto" w:frame="1"/>
        </w:rPr>
        <w:t>暂不开放定期定额投资业务。</w:t>
      </w:r>
    </w:p>
    <w:p w:rsidR="00144ABF" w:rsidRPr="00E25E3B" w:rsidRDefault="00144ABF" w:rsidP="00E25E3B">
      <w:pPr>
        <w:widowControl/>
        <w:shd w:val="clear" w:color="auto" w:fill="FFFFFF"/>
        <w:spacing w:line="360" w:lineRule="auto"/>
        <w:ind w:firstLine="402"/>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b/>
          <w:bCs/>
          <w:color w:val="000000"/>
          <w:kern w:val="0"/>
          <w:sz w:val="24"/>
          <w:szCs w:val="24"/>
          <w:bdr w:val="none" w:sz="0" w:space="0" w:color="auto" w:frame="1"/>
        </w:rPr>
        <w:t>二、定期定额投资业务</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1</w:t>
      </w:r>
      <w:r w:rsidRPr="00E25E3B">
        <w:rPr>
          <w:rFonts w:ascii="Times New Roman" w:eastAsia="楷体" w:hAnsi="Times New Roman" w:cs="Times New Roman"/>
          <w:color w:val="000000"/>
          <w:kern w:val="0"/>
          <w:sz w:val="24"/>
          <w:szCs w:val="24"/>
          <w:bdr w:val="none" w:sz="0" w:space="0" w:color="auto" w:frame="1"/>
        </w:rPr>
        <w:t>、凡申请办理上述基金定投业务的投资者，须开立本公司和</w:t>
      </w:r>
      <w:r w:rsidRPr="00E25E3B">
        <w:rPr>
          <w:rFonts w:ascii="Times New Roman" w:eastAsia="楷体" w:hAnsi="Times New Roman" w:cs="Times New Roman"/>
          <w:color w:val="000000"/>
          <w:kern w:val="0"/>
          <w:sz w:val="24"/>
          <w:szCs w:val="24"/>
          <w:bdr w:val="none" w:sz="0" w:space="0" w:color="auto" w:frame="1"/>
        </w:rPr>
        <w:t>/</w:t>
      </w:r>
      <w:r w:rsidRPr="00E25E3B">
        <w:rPr>
          <w:rFonts w:ascii="Times New Roman" w:eastAsia="楷体" w:hAnsi="Times New Roman" w:cs="Times New Roman"/>
          <w:color w:val="000000"/>
          <w:kern w:val="0"/>
          <w:sz w:val="24"/>
          <w:szCs w:val="24"/>
          <w:bdr w:val="none" w:sz="0" w:space="0" w:color="auto" w:frame="1"/>
        </w:rPr>
        <w:t>或中国证券登记结算有限责任公司开放式基金账户，具体开户程序遵循</w:t>
      </w:r>
      <w:r w:rsidR="0086248C"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的相关规定。</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2</w:t>
      </w:r>
      <w:r w:rsidRPr="00E25E3B">
        <w:rPr>
          <w:rFonts w:ascii="Times New Roman" w:eastAsia="楷体" w:hAnsi="Times New Roman" w:cs="Times New Roman"/>
          <w:color w:val="000000"/>
          <w:kern w:val="0"/>
          <w:sz w:val="24"/>
          <w:szCs w:val="24"/>
          <w:bdr w:val="none" w:sz="0" w:space="0" w:color="auto" w:frame="1"/>
        </w:rPr>
        <w:t>、基金管理人规定一只基金的每期扣款（申购）最低金额为人民币</w:t>
      </w:r>
      <w:r w:rsidRPr="00E25E3B">
        <w:rPr>
          <w:rFonts w:ascii="Times New Roman" w:eastAsia="楷体" w:hAnsi="Times New Roman" w:cs="Times New Roman"/>
          <w:color w:val="000000"/>
          <w:kern w:val="0"/>
          <w:sz w:val="24"/>
          <w:szCs w:val="24"/>
          <w:bdr w:val="none" w:sz="0" w:space="0" w:color="auto" w:frame="1"/>
        </w:rPr>
        <w:t>1</w:t>
      </w:r>
      <w:r w:rsidRPr="00E25E3B">
        <w:rPr>
          <w:rFonts w:ascii="Times New Roman" w:eastAsia="楷体" w:hAnsi="Times New Roman" w:cs="Times New Roman"/>
          <w:color w:val="000000"/>
          <w:kern w:val="0"/>
          <w:sz w:val="24"/>
          <w:szCs w:val="24"/>
          <w:bdr w:val="none" w:sz="0" w:space="0" w:color="auto" w:frame="1"/>
        </w:rPr>
        <w:t>元</w:t>
      </w:r>
      <w:r w:rsidRPr="00E25E3B">
        <w:rPr>
          <w:rFonts w:ascii="Times New Roman" w:eastAsia="楷体" w:hAnsi="Times New Roman" w:cs="Times New Roman"/>
          <w:color w:val="000000"/>
          <w:kern w:val="0"/>
          <w:sz w:val="24"/>
          <w:szCs w:val="24"/>
          <w:bdr w:val="none" w:sz="0" w:space="0" w:color="auto" w:frame="1"/>
        </w:rPr>
        <w:t>(</w:t>
      </w:r>
      <w:r w:rsidRPr="00E25E3B">
        <w:rPr>
          <w:rFonts w:ascii="Times New Roman" w:eastAsia="楷体" w:hAnsi="Times New Roman" w:cs="Times New Roman"/>
          <w:color w:val="000000"/>
          <w:kern w:val="0"/>
          <w:sz w:val="24"/>
          <w:szCs w:val="24"/>
          <w:bdr w:val="none" w:sz="0" w:space="0" w:color="auto" w:frame="1"/>
        </w:rPr>
        <w:t>含申购费</w:t>
      </w:r>
      <w:r w:rsidRPr="00E25E3B">
        <w:rPr>
          <w:rFonts w:ascii="Times New Roman" w:eastAsia="楷体" w:hAnsi="Times New Roman" w:cs="Times New Roman"/>
          <w:color w:val="000000"/>
          <w:kern w:val="0"/>
          <w:sz w:val="24"/>
          <w:szCs w:val="24"/>
          <w:bdr w:val="none" w:sz="0" w:space="0" w:color="auto" w:frame="1"/>
        </w:rPr>
        <w:t>)</w:t>
      </w:r>
      <w:r w:rsidRPr="00E25E3B">
        <w:rPr>
          <w:rFonts w:ascii="Times New Roman" w:eastAsia="楷体" w:hAnsi="Times New Roman" w:cs="Times New Roman"/>
          <w:color w:val="000000"/>
          <w:kern w:val="0"/>
          <w:sz w:val="24"/>
          <w:szCs w:val="24"/>
          <w:bdr w:val="none" w:sz="0" w:space="0" w:color="auto" w:frame="1"/>
        </w:rPr>
        <w:t>，且仅开通前端定投业务，具体办理要求以</w:t>
      </w:r>
      <w:r w:rsidR="0086248C"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的交易细则为准，但不得低于基金管理人规定的最低限额。</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3</w:t>
      </w:r>
      <w:r w:rsidRPr="00E25E3B">
        <w:rPr>
          <w:rFonts w:ascii="Times New Roman" w:eastAsia="楷体" w:hAnsi="Times New Roman" w:cs="Times New Roman"/>
          <w:color w:val="000000"/>
          <w:kern w:val="0"/>
          <w:sz w:val="24"/>
          <w:szCs w:val="24"/>
          <w:bdr w:val="none" w:sz="0" w:space="0" w:color="auto" w:frame="1"/>
        </w:rPr>
        <w:t>、定期定额申购的申购费率和计费方式与日常申购业务相同，详见各相关基金的《招募说明书》（更新）。</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4</w:t>
      </w:r>
      <w:r w:rsidRPr="00E25E3B">
        <w:rPr>
          <w:rFonts w:ascii="Times New Roman" w:eastAsia="楷体" w:hAnsi="Times New Roman" w:cs="Times New Roman"/>
          <w:color w:val="000000"/>
          <w:kern w:val="0"/>
          <w:sz w:val="24"/>
          <w:szCs w:val="24"/>
          <w:bdr w:val="none" w:sz="0" w:space="0" w:color="auto" w:frame="1"/>
        </w:rPr>
        <w:t>、兴全新视野定期开放混合发起式基金、兴全货币</w:t>
      </w:r>
      <w:r w:rsidRPr="00E25E3B">
        <w:rPr>
          <w:rFonts w:ascii="Times New Roman" w:eastAsia="楷体" w:hAnsi="Times New Roman" w:cs="Times New Roman"/>
          <w:color w:val="000000"/>
          <w:kern w:val="0"/>
          <w:sz w:val="24"/>
          <w:szCs w:val="24"/>
          <w:bdr w:val="none" w:sz="0" w:space="0" w:color="auto" w:frame="1"/>
        </w:rPr>
        <w:t>B</w:t>
      </w:r>
      <w:r w:rsidRPr="00E25E3B">
        <w:rPr>
          <w:rFonts w:ascii="Times New Roman" w:eastAsia="楷体" w:hAnsi="Times New Roman" w:cs="Times New Roman"/>
          <w:color w:val="000000"/>
          <w:kern w:val="0"/>
          <w:sz w:val="24"/>
          <w:szCs w:val="24"/>
          <w:bdr w:val="none" w:sz="0" w:space="0" w:color="auto" w:frame="1"/>
        </w:rPr>
        <w:t>暂不开通基金定投业务。</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5</w:t>
      </w:r>
      <w:r w:rsidRPr="00E25E3B">
        <w:rPr>
          <w:rFonts w:ascii="Times New Roman" w:eastAsia="楷体" w:hAnsi="Times New Roman" w:cs="Times New Roman"/>
          <w:color w:val="000000"/>
          <w:kern w:val="0"/>
          <w:sz w:val="24"/>
          <w:szCs w:val="24"/>
          <w:bdr w:val="none" w:sz="0" w:space="0" w:color="auto" w:frame="1"/>
        </w:rPr>
        <w:t>、关于基金定期定额投资业务的具体规则，敬请投资者详细阅读本公司相关公告。</w:t>
      </w:r>
    </w:p>
    <w:p w:rsidR="00144ABF" w:rsidRPr="00E25E3B" w:rsidRDefault="00144ABF" w:rsidP="00E25E3B">
      <w:pPr>
        <w:widowControl/>
        <w:shd w:val="clear" w:color="auto" w:fill="FFFFFF"/>
        <w:spacing w:line="360" w:lineRule="auto"/>
        <w:ind w:firstLine="402"/>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b/>
          <w:bCs/>
          <w:color w:val="000000"/>
          <w:kern w:val="0"/>
          <w:sz w:val="24"/>
          <w:szCs w:val="24"/>
          <w:bdr w:val="none" w:sz="0" w:space="0" w:color="auto" w:frame="1"/>
        </w:rPr>
        <w:t>三、基金转换业务</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1</w:t>
      </w:r>
      <w:r w:rsidRPr="00E25E3B">
        <w:rPr>
          <w:rFonts w:ascii="Times New Roman" w:eastAsia="楷体" w:hAnsi="Times New Roman" w:cs="Times New Roman"/>
          <w:color w:val="000000"/>
          <w:kern w:val="0"/>
          <w:sz w:val="24"/>
          <w:szCs w:val="24"/>
          <w:bdr w:val="none" w:sz="0" w:space="0" w:color="auto" w:frame="1"/>
        </w:rPr>
        <w:t>、基金转换是指投资者可将其通过销售机构购买并持有的本公司旗下某只开放式基金的全部或部分基金份额，转换为本公司管理的，同一销售机构销售的且属同一注册登记机构的另一只开放式基金的份额的行为。目前，本公司仅接受场外前端申购模式的基金转换申请。</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2</w:t>
      </w:r>
      <w:r w:rsidRPr="00E25E3B">
        <w:rPr>
          <w:rFonts w:ascii="Times New Roman" w:eastAsia="楷体" w:hAnsi="Times New Roman" w:cs="Times New Roman"/>
          <w:color w:val="000000"/>
          <w:kern w:val="0"/>
          <w:sz w:val="24"/>
          <w:szCs w:val="24"/>
          <w:bdr w:val="none" w:sz="0" w:space="0" w:color="auto" w:frame="1"/>
        </w:rPr>
        <w:t>、基金转换费用由转出基金赎回费和转换补差费组成，即：基金转换费</w:t>
      </w:r>
      <w:r w:rsidRPr="00E25E3B">
        <w:rPr>
          <w:rFonts w:ascii="Times New Roman" w:eastAsia="楷体" w:hAnsi="Times New Roman" w:cs="Times New Roman"/>
          <w:color w:val="000000"/>
          <w:kern w:val="0"/>
          <w:sz w:val="24"/>
          <w:szCs w:val="24"/>
          <w:bdr w:val="none" w:sz="0" w:space="0" w:color="auto" w:frame="1"/>
        </w:rPr>
        <w:t>=</w:t>
      </w:r>
      <w:r w:rsidRPr="00E25E3B">
        <w:rPr>
          <w:rFonts w:ascii="Times New Roman" w:eastAsia="楷体" w:hAnsi="Times New Roman" w:cs="Times New Roman"/>
          <w:color w:val="000000"/>
          <w:kern w:val="0"/>
          <w:sz w:val="24"/>
          <w:szCs w:val="24"/>
          <w:bdr w:val="none" w:sz="0" w:space="0" w:color="auto" w:frame="1"/>
        </w:rPr>
        <w:t>转出基金赎回费</w:t>
      </w:r>
      <w:r w:rsidRPr="00E25E3B">
        <w:rPr>
          <w:rFonts w:ascii="Times New Roman" w:eastAsia="楷体" w:hAnsi="Times New Roman" w:cs="Times New Roman"/>
          <w:color w:val="000000"/>
          <w:kern w:val="0"/>
          <w:sz w:val="24"/>
          <w:szCs w:val="24"/>
          <w:bdr w:val="none" w:sz="0" w:space="0" w:color="auto" w:frame="1"/>
        </w:rPr>
        <w:t> + </w:t>
      </w:r>
      <w:r w:rsidRPr="00E25E3B">
        <w:rPr>
          <w:rFonts w:ascii="Times New Roman" w:eastAsia="楷体" w:hAnsi="Times New Roman" w:cs="Times New Roman"/>
          <w:color w:val="000000"/>
          <w:kern w:val="0"/>
          <w:sz w:val="24"/>
          <w:szCs w:val="24"/>
          <w:bdr w:val="none" w:sz="0" w:space="0" w:color="auto" w:frame="1"/>
        </w:rPr>
        <w:t>转换补差费。从申购费用低的基金向申购费用高的基金转换时，收取转换补差费；从申购费用高的基金向申购费用低的基金转换时，不收取转换补差费。</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3</w:t>
      </w:r>
      <w:r w:rsidRPr="00E25E3B">
        <w:rPr>
          <w:rFonts w:ascii="Times New Roman" w:eastAsia="楷体" w:hAnsi="Times New Roman" w:cs="Times New Roman"/>
          <w:color w:val="000000"/>
          <w:kern w:val="0"/>
          <w:sz w:val="24"/>
          <w:szCs w:val="24"/>
          <w:bdr w:val="none" w:sz="0" w:space="0" w:color="auto" w:frame="1"/>
        </w:rPr>
        <w:t>、基金管理人规定上述基金最低转换转出及最低持有份额为</w:t>
      </w:r>
      <w:r w:rsidRPr="00E25E3B">
        <w:rPr>
          <w:rFonts w:ascii="Times New Roman" w:eastAsia="楷体" w:hAnsi="Times New Roman" w:cs="Times New Roman"/>
          <w:color w:val="000000"/>
          <w:kern w:val="0"/>
          <w:sz w:val="24"/>
          <w:szCs w:val="24"/>
          <w:bdr w:val="none" w:sz="0" w:space="0" w:color="auto" w:frame="1"/>
        </w:rPr>
        <w:t>1</w:t>
      </w:r>
      <w:r w:rsidRPr="00E25E3B">
        <w:rPr>
          <w:rFonts w:ascii="Times New Roman" w:eastAsia="楷体" w:hAnsi="Times New Roman" w:cs="Times New Roman"/>
          <w:color w:val="000000"/>
          <w:kern w:val="0"/>
          <w:sz w:val="24"/>
          <w:szCs w:val="24"/>
          <w:bdr w:val="none" w:sz="0" w:space="0" w:color="auto" w:frame="1"/>
        </w:rPr>
        <w:t>份。在</w:t>
      </w:r>
      <w:r w:rsidR="0086248C"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办理基金转换业务时，具体办理要求以</w:t>
      </w:r>
      <w:r w:rsidR="0086248C"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的交易细则为准，但不得低于基金管理人规定的最低限额。</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若基金份额持有人单个交易账户中单只基金份额余额低于上述转换最低份额，当基金份额持有人申请将账户中该基金全部份额进行转换为另一只基金时，不受上述转换最低份额限制。当基金份额持有人的某笔转换申请导致单个交易账户的基金份额余额少于上述最低持有份额时，基金管理人有权将余额部分基金份额强制赎回。</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4</w:t>
      </w:r>
      <w:r w:rsidRPr="00E25E3B">
        <w:rPr>
          <w:rFonts w:ascii="Times New Roman" w:eastAsia="楷体" w:hAnsi="Times New Roman" w:cs="Times New Roman"/>
          <w:color w:val="000000"/>
          <w:kern w:val="0"/>
          <w:sz w:val="24"/>
          <w:szCs w:val="24"/>
          <w:bdr w:val="none" w:sz="0" w:space="0" w:color="auto" w:frame="1"/>
        </w:rPr>
        <w:t>、因注册登记机构不同，仅允许注册登记在相同注册登记机构的基金进行转换。</w:t>
      </w:r>
    </w:p>
    <w:p w:rsidR="00144ABF" w:rsidRPr="00E25E3B" w:rsidRDefault="00144ABF" w:rsidP="00E25E3B">
      <w:pPr>
        <w:widowControl/>
        <w:shd w:val="clear" w:color="auto" w:fill="FFFFFF"/>
        <w:spacing w:line="360" w:lineRule="auto"/>
        <w:ind w:firstLine="402"/>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b/>
          <w:bCs/>
          <w:color w:val="000000"/>
          <w:kern w:val="0"/>
          <w:sz w:val="24"/>
          <w:szCs w:val="24"/>
          <w:bdr w:val="none" w:sz="0" w:space="0" w:color="auto" w:frame="1"/>
        </w:rPr>
        <w:t>四、最低申购、赎回、持有份额限制</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 1</w:t>
      </w:r>
      <w:r w:rsidRPr="00E25E3B">
        <w:rPr>
          <w:rFonts w:ascii="Times New Roman" w:eastAsia="楷体" w:hAnsi="Times New Roman" w:cs="Times New Roman"/>
          <w:color w:val="000000"/>
          <w:kern w:val="0"/>
          <w:sz w:val="24"/>
          <w:szCs w:val="24"/>
          <w:bdr w:val="none" w:sz="0" w:space="0" w:color="auto" w:frame="1"/>
        </w:rPr>
        <w:t>、基金管理人规定每个基金账户首笔申购的最低金额为人民币</w:t>
      </w:r>
      <w:r w:rsidRPr="00E25E3B">
        <w:rPr>
          <w:rFonts w:ascii="Times New Roman" w:eastAsia="楷体" w:hAnsi="Times New Roman" w:cs="Times New Roman"/>
          <w:color w:val="000000"/>
          <w:kern w:val="0"/>
          <w:sz w:val="24"/>
          <w:szCs w:val="24"/>
          <w:bdr w:val="none" w:sz="0" w:space="0" w:color="auto" w:frame="1"/>
        </w:rPr>
        <w:t>1</w:t>
      </w:r>
      <w:r w:rsidRPr="00E25E3B">
        <w:rPr>
          <w:rFonts w:ascii="Times New Roman" w:eastAsia="楷体" w:hAnsi="Times New Roman" w:cs="Times New Roman"/>
          <w:color w:val="000000"/>
          <w:kern w:val="0"/>
          <w:sz w:val="24"/>
          <w:szCs w:val="24"/>
          <w:bdr w:val="none" w:sz="0" w:space="0" w:color="auto" w:frame="1"/>
        </w:rPr>
        <w:t>元，每笔追加申购的最低金额为人民币</w:t>
      </w:r>
      <w:r w:rsidRPr="00E25E3B">
        <w:rPr>
          <w:rFonts w:ascii="Times New Roman" w:eastAsia="楷体" w:hAnsi="Times New Roman" w:cs="Times New Roman"/>
          <w:color w:val="000000"/>
          <w:kern w:val="0"/>
          <w:sz w:val="24"/>
          <w:szCs w:val="24"/>
          <w:bdr w:val="none" w:sz="0" w:space="0" w:color="auto" w:frame="1"/>
        </w:rPr>
        <w:t>1</w:t>
      </w:r>
      <w:r w:rsidRPr="00E25E3B">
        <w:rPr>
          <w:rFonts w:ascii="Times New Roman" w:eastAsia="楷体" w:hAnsi="Times New Roman" w:cs="Times New Roman"/>
          <w:color w:val="000000"/>
          <w:kern w:val="0"/>
          <w:sz w:val="24"/>
          <w:szCs w:val="24"/>
          <w:bdr w:val="none" w:sz="0" w:space="0" w:color="auto" w:frame="1"/>
        </w:rPr>
        <w:t>元。投资者在</w:t>
      </w:r>
      <w:r w:rsidR="0086248C"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办理申购业务时，具体办理要求以销售机构的交易细则为准，但不得低于基金管理人规定的最低限额。</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bookmarkStart w:id="0" w:name="_GoBack"/>
      <w:bookmarkEnd w:id="0"/>
      <w:r w:rsidRPr="00E25E3B">
        <w:rPr>
          <w:rFonts w:ascii="Times New Roman" w:eastAsia="楷体" w:hAnsi="Times New Roman" w:cs="Times New Roman"/>
          <w:color w:val="000000"/>
          <w:kern w:val="0"/>
          <w:sz w:val="24"/>
          <w:szCs w:val="24"/>
          <w:bdr w:val="none" w:sz="0" w:space="0" w:color="auto" w:frame="1"/>
        </w:rPr>
        <w:t>2</w:t>
      </w:r>
      <w:r w:rsidRPr="00E25E3B">
        <w:rPr>
          <w:rFonts w:ascii="Times New Roman" w:eastAsia="楷体" w:hAnsi="Times New Roman" w:cs="Times New Roman"/>
          <w:color w:val="000000"/>
          <w:kern w:val="0"/>
          <w:sz w:val="24"/>
          <w:szCs w:val="24"/>
          <w:bdr w:val="none" w:sz="0" w:space="0" w:color="auto" w:frame="1"/>
        </w:rPr>
        <w:t>、基金管理人规定上述基金最低赎回、最低持有份额为</w:t>
      </w:r>
      <w:r w:rsidRPr="00E25E3B">
        <w:rPr>
          <w:rFonts w:ascii="Times New Roman" w:eastAsia="楷体" w:hAnsi="Times New Roman" w:cs="Times New Roman"/>
          <w:color w:val="000000"/>
          <w:kern w:val="0"/>
          <w:sz w:val="24"/>
          <w:szCs w:val="24"/>
          <w:bdr w:val="none" w:sz="0" w:space="0" w:color="auto" w:frame="1"/>
        </w:rPr>
        <w:t>1</w:t>
      </w:r>
      <w:r w:rsidRPr="00E25E3B">
        <w:rPr>
          <w:rFonts w:ascii="Times New Roman" w:eastAsia="楷体" w:hAnsi="Times New Roman" w:cs="Times New Roman"/>
          <w:color w:val="000000"/>
          <w:kern w:val="0"/>
          <w:sz w:val="24"/>
          <w:szCs w:val="24"/>
          <w:bdr w:val="none" w:sz="0" w:space="0" w:color="auto" w:frame="1"/>
        </w:rPr>
        <w:t>份。投资者在</w:t>
      </w:r>
      <w:r w:rsidR="0086248C"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办理赎回业务时，具体办理要求以</w:t>
      </w:r>
      <w:r w:rsidR="0086248C"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的交易细则为准，但不得低于基金管理人规定的最低限额。</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若基金份额持有人单个交易账户中单只基金份额余额低于上述最低赎回份额，当基金份额持有人申请将账户中该基金全部份额赎回时，不受上述最低赎回份额限制。当基金份额持有人的某笔赎回申请导致单个交易账户的基金份额余额少于上述最低持有份额时，基金管理人有权将余额部分基金份额强制赎回。敬请投资者注意赎回份额的设定。</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3</w:t>
      </w:r>
      <w:r w:rsidRPr="00E25E3B">
        <w:rPr>
          <w:rFonts w:ascii="Times New Roman" w:eastAsia="楷体" w:hAnsi="Times New Roman" w:cs="Times New Roman"/>
          <w:color w:val="000000"/>
          <w:kern w:val="0"/>
          <w:sz w:val="24"/>
          <w:szCs w:val="24"/>
          <w:bdr w:val="none" w:sz="0" w:space="0" w:color="auto" w:frame="1"/>
        </w:rPr>
        <w:t>、本次仅开通上述基金的前端销售业务。</w:t>
      </w:r>
    </w:p>
    <w:p w:rsidR="00144ABF" w:rsidRPr="00E25E3B" w:rsidRDefault="00144ABF" w:rsidP="00E25E3B">
      <w:pPr>
        <w:widowControl/>
        <w:shd w:val="clear" w:color="auto" w:fill="FFFFFF"/>
        <w:spacing w:line="360" w:lineRule="auto"/>
        <w:ind w:firstLine="402"/>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b/>
          <w:bCs/>
          <w:color w:val="000000"/>
          <w:kern w:val="0"/>
          <w:sz w:val="24"/>
          <w:szCs w:val="24"/>
          <w:bdr w:val="none" w:sz="0" w:space="0" w:color="auto" w:frame="1"/>
        </w:rPr>
        <w:t>五、申购费率优惠方式</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自</w:t>
      </w:r>
      <w:r w:rsidRPr="00E25E3B">
        <w:rPr>
          <w:rFonts w:ascii="Times New Roman" w:eastAsia="楷体" w:hAnsi="Times New Roman" w:cs="Times New Roman"/>
          <w:color w:val="000000"/>
          <w:kern w:val="0"/>
          <w:sz w:val="24"/>
          <w:szCs w:val="24"/>
          <w:bdr w:val="none" w:sz="0" w:space="0" w:color="auto" w:frame="1"/>
        </w:rPr>
        <w:t>2021</w:t>
      </w:r>
      <w:r w:rsidRPr="00E25E3B">
        <w:rPr>
          <w:rFonts w:ascii="Times New Roman" w:eastAsia="楷体" w:hAnsi="Times New Roman" w:cs="Times New Roman"/>
          <w:color w:val="000000"/>
          <w:kern w:val="0"/>
          <w:sz w:val="24"/>
          <w:szCs w:val="24"/>
          <w:bdr w:val="none" w:sz="0" w:space="0" w:color="auto" w:frame="1"/>
        </w:rPr>
        <w:t>年</w:t>
      </w:r>
      <w:r w:rsidR="00F2603B" w:rsidRPr="00E25E3B">
        <w:rPr>
          <w:rFonts w:ascii="Times New Roman" w:eastAsia="楷体" w:hAnsi="Times New Roman" w:cs="Times New Roman"/>
          <w:color w:val="000000"/>
          <w:kern w:val="0"/>
          <w:sz w:val="24"/>
          <w:szCs w:val="24"/>
          <w:bdr w:val="none" w:sz="0" w:space="0" w:color="auto" w:frame="1"/>
        </w:rPr>
        <w:t>4</w:t>
      </w:r>
      <w:r w:rsidRPr="00E25E3B">
        <w:rPr>
          <w:rFonts w:ascii="Times New Roman" w:eastAsia="楷体" w:hAnsi="Times New Roman" w:cs="Times New Roman"/>
          <w:color w:val="000000"/>
          <w:kern w:val="0"/>
          <w:sz w:val="24"/>
          <w:szCs w:val="24"/>
          <w:bdr w:val="none" w:sz="0" w:space="0" w:color="auto" w:frame="1"/>
        </w:rPr>
        <w:t>月</w:t>
      </w:r>
      <w:r w:rsidR="00F2603B" w:rsidRPr="00E25E3B">
        <w:rPr>
          <w:rFonts w:ascii="Times New Roman" w:eastAsia="楷体" w:hAnsi="Times New Roman" w:cs="Times New Roman"/>
          <w:color w:val="000000"/>
          <w:kern w:val="0"/>
          <w:sz w:val="24"/>
          <w:szCs w:val="24"/>
          <w:bdr w:val="none" w:sz="0" w:space="0" w:color="auto" w:frame="1"/>
        </w:rPr>
        <w:t>1</w:t>
      </w:r>
      <w:r w:rsidRPr="00E25E3B">
        <w:rPr>
          <w:rFonts w:ascii="Times New Roman" w:eastAsia="楷体" w:hAnsi="Times New Roman" w:cs="Times New Roman"/>
          <w:color w:val="000000"/>
          <w:kern w:val="0"/>
          <w:sz w:val="24"/>
          <w:szCs w:val="24"/>
          <w:bdr w:val="none" w:sz="0" w:space="0" w:color="auto" w:frame="1"/>
        </w:rPr>
        <w:t>日起，投资者通过</w:t>
      </w:r>
      <w:r w:rsidR="0086248C"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申购（包括定期定额申购）上述基金，本公司将不对申购（包括定期定额申购）费率设折扣限制，原申购费率为固定费用的，则按原费率执行。具体优惠费率以</w:t>
      </w:r>
      <w:r w:rsidR="0086248C"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官方公告为准。</w:t>
      </w:r>
    </w:p>
    <w:p w:rsidR="00144ABF" w:rsidRPr="00E25E3B" w:rsidRDefault="00144ABF" w:rsidP="00E25E3B">
      <w:pPr>
        <w:widowControl/>
        <w:shd w:val="clear" w:color="auto" w:fill="FFFFFF"/>
        <w:spacing w:line="360" w:lineRule="auto"/>
        <w:ind w:firstLine="45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基金费率详见基金合同、招募说明书（更新）等法律文件，以及本公司发布的最新业务公告。上述优惠活动解释权归</w:t>
      </w:r>
      <w:r w:rsidR="0086248C" w:rsidRPr="00E25E3B">
        <w:rPr>
          <w:rFonts w:ascii="Times New Roman" w:eastAsia="楷体" w:hAnsi="Times New Roman" w:cs="Times New Roman"/>
          <w:color w:val="000000"/>
          <w:kern w:val="0"/>
          <w:sz w:val="24"/>
          <w:szCs w:val="24"/>
          <w:bdr w:val="none" w:sz="0" w:space="0" w:color="auto" w:frame="1"/>
        </w:rPr>
        <w:t>阳光人寿</w:t>
      </w:r>
      <w:r w:rsidRPr="00E25E3B">
        <w:rPr>
          <w:rFonts w:ascii="Times New Roman" w:eastAsia="楷体" w:hAnsi="Times New Roman" w:cs="Times New Roman"/>
          <w:color w:val="000000"/>
          <w:kern w:val="0"/>
          <w:sz w:val="24"/>
          <w:szCs w:val="24"/>
          <w:bdr w:val="none" w:sz="0" w:space="0" w:color="auto" w:frame="1"/>
        </w:rPr>
        <w:t>所有。</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 </w:t>
      </w:r>
    </w:p>
    <w:p w:rsidR="00144ABF" w:rsidRPr="00E25E3B" w:rsidRDefault="00144ABF" w:rsidP="00E25E3B">
      <w:pPr>
        <w:pStyle w:val="a3"/>
        <w:numPr>
          <w:ilvl w:val="0"/>
          <w:numId w:val="1"/>
        </w:numPr>
        <w:shd w:val="clear" w:color="auto" w:fill="FFFFFF"/>
        <w:spacing w:before="0" w:beforeAutospacing="0" w:after="0" w:afterAutospacing="0" w:line="360" w:lineRule="auto"/>
        <w:rPr>
          <w:rFonts w:ascii="Times New Roman" w:eastAsia="楷体" w:hAnsi="Times New Roman" w:cs="Times New Roman"/>
          <w:color w:val="222222"/>
        </w:rPr>
      </w:pPr>
      <w:r w:rsidRPr="00E25E3B">
        <w:rPr>
          <w:rFonts w:ascii="Times New Roman" w:eastAsia="楷体" w:hAnsi="Times New Roman" w:cs="Times New Roman"/>
          <w:color w:val="000000"/>
          <w:bdr w:val="none" w:sz="0" w:space="0" w:color="auto" w:frame="1"/>
        </w:rPr>
        <w:t>  </w:t>
      </w:r>
      <w:r w:rsidRPr="00E25E3B">
        <w:rPr>
          <w:rFonts w:ascii="Times New Roman" w:eastAsia="楷体" w:hAnsi="Times New Roman" w:cs="Times New Roman"/>
          <w:b/>
          <w:bCs/>
          <w:color w:val="000000"/>
          <w:bdr w:val="none" w:sz="0" w:space="0" w:color="auto" w:frame="1"/>
        </w:rPr>
        <w:t>销售机构情况</w:t>
      </w:r>
    </w:p>
    <w:p w:rsidR="0086248C" w:rsidRPr="00E25E3B" w:rsidRDefault="0086248C" w:rsidP="00E25E3B">
      <w:pPr>
        <w:widowControl/>
        <w:shd w:val="clear" w:color="auto" w:fill="FFFFFF"/>
        <w:spacing w:line="360" w:lineRule="auto"/>
        <w:ind w:firstLine="400"/>
        <w:jc w:val="left"/>
        <w:rPr>
          <w:rFonts w:ascii="Times New Roman" w:eastAsia="楷体" w:hAnsi="Times New Roman" w:cs="Times New Roman"/>
          <w:color w:val="000000"/>
          <w:kern w:val="0"/>
          <w:sz w:val="24"/>
          <w:szCs w:val="24"/>
          <w:bdr w:val="none" w:sz="0" w:space="0" w:color="auto" w:frame="1"/>
        </w:rPr>
      </w:pPr>
      <w:r w:rsidRPr="00E25E3B">
        <w:rPr>
          <w:rFonts w:ascii="Times New Roman" w:eastAsia="楷体" w:hAnsi="Times New Roman" w:cs="Times New Roman"/>
          <w:color w:val="000000"/>
          <w:kern w:val="0"/>
          <w:sz w:val="24"/>
          <w:szCs w:val="24"/>
          <w:bdr w:val="none" w:sz="0" w:space="0" w:color="auto" w:frame="1"/>
        </w:rPr>
        <w:t>阳光人寿保险股份有限公司</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客户服务电话：</w:t>
      </w:r>
      <w:r w:rsidR="0086248C" w:rsidRPr="00E25E3B">
        <w:rPr>
          <w:rFonts w:ascii="Times New Roman" w:eastAsia="楷体" w:hAnsi="Times New Roman" w:cs="Times New Roman"/>
          <w:color w:val="000000"/>
          <w:kern w:val="0"/>
          <w:sz w:val="24"/>
          <w:szCs w:val="24"/>
          <w:bdr w:val="none" w:sz="0" w:space="0" w:color="auto" w:frame="1"/>
          <w:lang w:val="en-CA"/>
        </w:rPr>
        <w:t>95510</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公司网站：</w:t>
      </w:r>
      <w:r w:rsidR="0086248C" w:rsidRPr="00E25E3B">
        <w:rPr>
          <w:rFonts w:ascii="Times New Roman" w:eastAsia="楷体" w:hAnsi="Times New Roman" w:cs="Times New Roman"/>
          <w:color w:val="000000"/>
          <w:kern w:val="0"/>
          <w:sz w:val="24"/>
          <w:szCs w:val="24"/>
          <w:bdr w:val="none" w:sz="0" w:space="0" w:color="auto" w:frame="1"/>
          <w:lang w:val="en-CA"/>
        </w:rPr>
        <w:t>http://fund.sinosig.com/</w:t>
      </w:r>
    </w:p>
    <w:p w:rsidR="00144ABF" w:rsidRPr="00E25E3B" w:rsidRDefault="00144ABF" w:rsidP="00E25E3B">
      <w:pPr>
        <w:widowControl/>
        <w:shd w:val="clear" w:color="auto" w:fill="FFFFFF"/>
        <w:spacing w:line="360" w:lineRule="auto"/>
        <w:ind w:firstLine="402"/>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b/>
          <w:bCs/>
          <w:color w:val="000000"/>
          <w:kern w:val="0"/>
          <w:sz w:val="24"/>
          <w:szCs w:val="24"/>
          <w:bdr w:val="none" w:sz="0" w:space="0" w:color="auto" w:frame="1"/>
        </w:rPr>
        <w:t>*</w:t>
      </w:r>
      <w:r w:rsidRPr="00E25E3B">
        <w:rPr>
          <w:rFonts w:ascii="Times New Roman" w:eastAsia="楷体" w:hAnsi="Times New Roman" w:cs="Times New Roman"/>
          <w:b/>
          <w:bCs/>
          <w:color w:val="000000"/>
          <w:kern w:val="0"/>
          <w:sz w:val="24"/>
          <w:szCs w:val="24"/>
          <w:bdr w:val="none" w:sz="0" w:space="0" w:color="auto" w:frame="1"/>
        </w:rPr>
        <w:t>上述机构已取得中国证监会颁发的基金销售业务资格证书</w:t>
      </w:r>
    </w:p>
    <w:p w:rsidR="00144ABF" w:rsidRPr="00E25E3B" w:rsidRDefault="00144ABF" w:rsidP="00E25E3B">
      <w:pPr>
        <w:widowControl/>
        <w:shd w:val="clear" w:color="auto" w:fill="FFFFFF"/>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 </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投资者也可通过以下途径咨询有关详情</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兴证全球基金管理有限公司客服电话：</w:t>
      </w:r>
      <w:r w:rsidRPr="00E25E3B">
        <w:rPr>
          <w:rFonts w:ascii="Times New Roman" w:eastAsia="楷体" w:hAnsi="Times New Roman" w:cs="Times New Roman"/>
          <w:color w:val="000000"/>
          <w:kern w:val="0"/>
          <w:sz w:val="24"/>
          <w:szCs w:val="24"/>
          <w:bdr w:val="none" w:sz="0" w:space="0" w:color="auto" w:frame="1"/>
        </w:rPr>
        <w:t>400-678-0099</w:t>
      </w:r>
      <w:r w:rsidRPr="00E25E3B">
        <w:rPr>
          <w:rFonts w:ascii="Times New Roman" w:eastAsia="楷体" w:hAnsi="Times New Roman" w:cs="Times New Roman"/>
          <w:color w:val="000000"/>
          <w:kern w:val="0"/>
          <w:sz w:val="24"/>
          <w:szCs w:val="24"/>
          <w:bdr w:val="none" w:sz="0" w:space="0" w:color="auto" w:frame="1"/>
        </w:rPr>
        <w:t>（免长话）、</w:t>
      </w:r>
      <w:r w:rsidRPr="00E25E3B">
        <w:rPr>
          <w:rFonts w:ascii="Times New Roman" w:eastAsia="楷体" w:hAnsi="Times New Roman" w:cs="Times New Roman"/>
          <w:color w:val="000000"/>
          <w:kern w:val="0"/>
          <w:sz w:val="24"/>
          <w:szCs w:val="24"/>
          <w:bdr w:val="none" w:sz="0" w:space="0" w:color="auto" w:frame="1"/>
        </w:rPr>
        <w:t>021-38824536</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000000"/>
          <w:kern w:val="0"/>
          <w:sz w:val="24"/>
          <w:szCs w:val="24"/>
          <w:bdr w:val="none" w:sz="0" w:space="0" w:color="auto" w:frame="1"/>
        </w:rPr>
      </w:pPr>
      <w:r w:rsidRPr="00E25E3B">
        <w:rPr>
          <w:rFonts w:ascii="Times New Roman" w:eastAsia="楷体" w:hAnsi="Times New Roman" w:cs="Times New Roman"/>
          <w:color w:val="000000"/>
          <w:kern w:val="0"/>
          <w:sz w:val="24"/>
          <w:szCs w:val="24"/>
          <w:bdr w:val="none" w:sz="0" w:space="0" w:color="auto" w:frame="1"/>
        </w:rPr>
        <w:t>兴证全球基金管理有限公司网站：</w:t>
      </w:r>
      <w:r w:rsidRPr="00E25E3B">
        <w:rPr>
          <w:rFonts w:ascii="Times New Roman" w:eastAsia="楷体" w:hAnsi="Times New Roman" w:cs="Times New Roman"/>
          <w:color w:val="000000"/>
          <w:kern w:val="0"/>
          <w:sz w:val="24"/>
          <w:szCs w:val="24"/>
          <w:bdr w:val="none" w:sz="0" w:space="0" w:color="auto" w:frame="1"/>
        </w:rPr>
        <w:t>http://www.xqfunds.com/</w:t>
      </w:r>
    </w:p>
    <w:p w:rsidR="00144ABF" w:rsidRPr="00E25E3B" w:rsidRDefault="00144ABF" w:rsidP="00E25E3B">
      <w:pPr>
        <w:widowControl/>
        <w:shd w:val="clear" w:color="auto" w:fill="FFFFFF"/>
        <w:spacing w:line="360" w:lineRule="auto"/>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 </w:t>
      </w:r>
    </w:p>
    <w:p w:rsidR="00144ABF" w:rsidRPr="00E25E3B" w:rsidRDefault="00144ABF"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风险提示：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144ABF" w:rsidRDefault="00144ABF" w:rsidP="00E25E3B">
      <w:pPr>
        <w:widowControl/>
        <w:shd w:val="clear" w:color="auto" w:fill="FFFFFF"/>
        <w:spacing w:line="360" w:lineRule="auto"/>
        <w:ind w:firstLine="400"/>
        <w:jc w:val="left"/>
        <w:rPr>
          <w:rFonts w:ascii="Times New Roman" w:eastAsia="楷体" w:hAnsi="Times New Roman" w:cs="Times New Roman"/>
          <w:color w:val="000000"/>
          <w:kern w:val="0"/>
          <w:sz w:val="24"/>
          <w:szCs w:val="24"/>
          <w:bdr w:val="none" w:sz="0" w:space="0" w:color="auto" w:frame="1"/>
        </w:rPr>
      </w:pPr>
      <w:r w:rsidRPr="00E25E3B">
        <w:rPr>
          <w:rFonts w:ascii="Times New Roman" w:eastAsia="楷体" w:hAnsi="Times New Roman" w:cs="Times New Roman"/>
          <w:color w:val="000000"/>
          <w:kern w:val="0"/>
          <w:sz w:val="24"/>
          <w:szCs w:val="24"/>
          <w:bdr w:val="none" w:sz="0" w:space="0" w:color="auto" w:frame="1"/>
        </w:rPr>
        <w:t>特此公告。</w:t>
      </w:r>
    </w:p>
    <w:p w:rsidR="00E25E3B" w:rsidRPr="00E25E3B" w:rsidRDefault="00E25E3B" w:rsidP="00E25E3B">
      <w:pPr>
        <w:widowControl/>
        <w:shd w:val="clear" w:color="auto" w:fill="FFFFFF"/>
        <w:spacing w:line="360" w:lineRule="auto"/>
        <w:ind w:firstLine="400"/>
        <w:jc w:val="left"/>
        <w:rPr>
          <w:rFonts w:ascii="Times New Roman" w:eastAsia="楷体" w:hAnsi="Times New Roman" w:cs="Times New Roman"/>
          <w:color w:val="222222"/>
          <w:kern w:val="0"/>
          <w:sz w:val="24"/>
          <w:szCs w:val="24"/>
        </w:rPr>
      </w:pPr>
    </w:p>
    <w:p w:rsidR="00144ABF" w:rsidRPr="00E25E3B" w:rsidRDefault="00144ABF" w:rsidP="00E25E3B">
      <w:pPr>
        <w:widowControl/>
        <w:shd w:val="clear" w:color="auto" w:fill="FFFFFF"/>
        <w:spacing w:line="360" w:lineRule="auto"/>
        <w:jc w:val="righ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   </w:t>
      </w:r>
      <w:r w:rsidRPr="00E25E3B">
        <w:rPr>
          <w:rFonts w:ascii="Times New Roman" w:eastAsia="楷体" w:hAnsi="Times New Roman" w:cs="Times New Roman"/>
          <w:color w:val="000000"/>
          <w:kern w:val="0"/>
          <w:sz w:val="24"/>
          <w:szCs w:val="24"/>
          <w:bdr w:val="none" w:sz="0" w:space="0" w:color="auto" w:frame="1"/>
        </w:rPr>
        <w:t>兴证全球基金管理有限公司</w:t>
      </w:r>
    </w:p>
    <w:p w:rsidR="00D32A1A" w:rsidRPr="00E25E3B" w:rsidRDefault="00144ABF" w:rsidP="00E25E3B">
      <w:pPr>
        <w:widowControl/>
        <w:shd w:val="clear" w:color="auto" w:fill="FFFFFF"/>
        <w:spacing w:line="360" w:lineRule="auto"/>
        <w:jc w:val="right"/>
        <w:rPr>
          <w:rFonts w:ascii="Times New Roman" w:eastAsia="楷体" w:hAnsi="Times New Roman" w:cs="Times New Roman"/>
          <w:color w:val="222222"/>
          <w:kern w:val="0"/>
          <w:sz w:val="24"/>
          <w:szCs w:val="24"/>
        </w:rPr>
      </w:pPr>
      <w:r w:rsidRPr="00E25E3B">
        <w:rPr>
          <w:rFonts w:ascii="Times New Roman" w:eastAsia="楷体" w:hAnsi="Times New Roman" w:cs="Times New Roman"/>
          <w:color w:val="000000"/>
          <w:kern w:val="0"/>
          <w:sz w:val="24"/>
          <w:szCs w:val="24"/>
          <w:bdr w:val="none" w:sz="0" w:space="0" w:color="auto" w:frame="1"/>
        </w:rPr>
        <w:t>2021</w:t>
      </w:r>
      <w:r w:rsidRPr="00E25E3B">
        <w:rPr>
          <w:rFonts w:ascii="Times New Roman" w:eastAsia="楷体" w:hAnsi="Times New Roman" w:cs="Times New Roman"/>
          <w:color w:val="000000"/>
          <w:kern w:val="0"/>
          <w:sz w:val="24"/>
          <w:szCs w:val="24"/>
          <w:bdr w:val="none" w:sz="0" w:space="0" w:color="auto" w:frame="1"/>
        </w:rPr>
        <w:t>年</w:t>
      </w:r>
      <w:r w:rsidR="0086248C" w:rsidRPr="00E25E3B">
        <w:rPr>
          <w:rFonts w:ascii="Times New Roman" w:eastAsia="楷体" w:hAnsi="Times New Roman" w:cs="Times New Roman"/>
          <w:color w:val="000000"/>
          <w:kern w:val="0"/>
          <w:sz w:val="24"/>
          <w:szCs w:val="24"/>
          <w:bdr w:val="none" w:sz="0" w:space="0" w:color="auto" w:frame="1"/>
        </w:rPr>
        <w:t>4</w:t>
      </w:r>
      <w:r w:rsidRPr="00E25E3B">
        <w:rPr>
          <w:rFonts w:ascii="Times New Roman" w:eastAsia="楷体" w:hAnsi="Times New Roman" w:cs="Times New Roman"/>
          <w:color w:val="000000"/>
          <w:kern w:val="0"/>
          <w:sz w:val="24"/>
          <w:szCs w:val="24"/>
          <w:bdr w:val="none" w:sz="0" w:space="0" w:color="auto" w:frame="1"/>
        </w:rPr>
        <w:t>月</w:t>
      </w:r>
      <w:r w:rsidR="0086248C" w:rsidRPr="00E25E3B">
        <w:rPr>
          <w:rFonts w:ascii="Times New Roman" w:eastAsia="楷体" w:hAnsi="Times New Roman" w:cs="Times New Roman"/>
          <w:color w:val="000000"/>
          <w:kern w:val="0"/>
          <w:sz w:val="24"/>
          <w:szCs w:val="24"/>
          <w:bdr w:val="none" w:sz="0" w:space="0" w:color="auto" w:frame="1"/>
        </w:rPr>
        <w:t>1</w:t>
      </w:r>
      <w:r w:rsidRPr="00E25E3B">
        <w:rPr>
          <w:rFonts w:ascii="Times New Roman" w:eastAsia="楷体" w:hAnsi="Times New Roman" w:cs="Times New Roman"/>
          <w:color w:val="000000"/>
          <w:kern w:val="0"/>
          <w:sz w:val="24"/>
          <w:szCs w:val="24"/>
          <w:bdr w:val="none" w:sz="0" w:space="0" w:color="auto" w:frame="1"/>
        </w:rPr>
        <w:t>日</w:t>
      </w:r>
    </w:p>
    <w:sectPr w:rsidR="00D32A1A" w:rsidRPr="00E25E3B" w:rsidSect="00E25E3B">
      <w:pgSz w:w="11906" w:h="16838"/>
      <w:pgMar w:top="1276"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BB" w:rsidRDefault="00DF72BB" w:rsidP="00815720">
      <w:r>
        <w:separator/>
      </w:r>
    </w:p>
  </w:endnote>
  <w:endnote w:type="continuationSeparator" w:id="0">
    <w:p w:rsidR="00DF72BB" w:rsidRDefault="00DF72BB" w:rsidP="008157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BB" w:rsidRDefault="00DF72BB" w:rsidP="00815720">
      <w:r>
        <w:separator/>
      </w:r>
    </w:p>
  </w:footnote>
  <w:footnote w:type="continuationSeparator" w:id="0">
    <w:p w:rsidR="00DF72BB" w:rsidRDefault="00DF72BB" w:rsidP="00815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C7713"/>
    <w:multiLevelType w:val="hybridMultilevel"/>
    <w:tmpl w:val="E5429A4A"/>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9F7"/>
    <w:rsid w:val="000D7F54"/>
    <w:rsid w:val="001058A3"/>
    <w:rsid w:val="00144ABF"/>
    <w:rsid w:val="00163DB5"/>
    <w:rsid w:val="0047350D"/>
    <w:rsid w:val="00494634"/>
    <w:rsid w:val="006872C6"/>
    <w:rsid w:val="0079558A"/>
    <w:rsid w:val="007E5EF0"/>
    <w:rsid w:val="00815720"/>
    <w:rsid w:val="00820680"/>
    <w:rsid w:val="0086248C"/>
    <w:rsid w:val="00AB16B1"/>
    <w:rsid w:val="00B13824"/>
    <w:rsid w:val="00C979F7"/>
    <w:rsid w:val="00CE27E8"/>
    <w:rsid w:val="00DF72BB"/>
    <w:rsid w:val="00E25E3B"/>
    <w:rsid w:val="00EF53FF"/>
    <w:rsid w:val="00F2603B"/>
    <w:rsid w:val="00FA5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AB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44ABF"/>
    <w:rPr>
      <w:color w:val="0000FF"/>
      <w:u w:val="single"/>
    </w:rPr>
  </w:style>
  <w:style w:type="paragraph" w:styleId="a5">
    <w:name w:val="header"/>
    <w:basedOn w:val="a"/>
    <w:link w:val="Char"/>
    <w:uiPriority w:val="99"/>
    <w:unhideWhenUsed/>
    <w:rsid w:val="00815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5720"/>
    <w:rPr>
      <w:sz w:val="18"/>
      <w:szCs w:val="18"/>
    </w:rPr>
  </w:style>
  <w:style w:type="paragraph" w:styleId="a6">
    <w:name w:val="footer"/>
    <w:basedOn w:val="a"/>
    <w:link w:val="Char0"/>
    <w:uiPriority w:val="99"/>
    <w:unhideWhenUsed/>
    <w:rsid w:val="00815720"/>
    <w:pPr>
      <w:tabs>
        <w:tab w:val="center" w:pos="4153"/>
        <w:tab w:val="right" w:pos="8306"/>
      </w:tabs>
      <w:snapToGrid w:val="0"/>
      <w:jc w:val="left"/>
    </w:pPr>
    <w:rPr>
      <w:sz w:val="18"/>
      <w:szCs w:val="18"/>
    </w:rPr>
  </w:style>
  <w:style w:type="character" w:customStyle="1" w:styleId="Char0">
    <w:name w:val="页脚 Char"/>
    <w:basedOn w:val="a0"/>
    <w:link w:val="a6"/>
    <w:uiPriority w:val="99"/>
    <w:rsid w:val="00815720"/>
    <w:rPr>
      <w:sz w:val="18"/>
      <w:szCs w:val="18"/>
    </w:rPr>
  </w:style>
  <w:style w:type="paragraph" w:styleId="a7">
    <w:name w:val="Balloon Text"/>
    <w:basedOn w:val="a"/>
    <w:link w:val="Char1"/>
    <w:uiPriority w:val="99"/>
    <w:semiHidden/>
    <w:unhideWhenUsed/>
    <w:rsid w:val="00CE27E8"/>
    <w:rPr>
      <w:sz w:val="18"/>
      <w:szCs w:val="18"/>
    </w:rPr>
  </w:style>
  <w:style w:type="character" w:customStyle="1" w:styleId="Char1">
    <w:name w:val="批注框文本 Char"/>
    <w:basedOn w:val="a0"/>
    <w:link w:val="a7"/>
    <w:uiPriority w:val="99"/>
    <w:semiHidden/>
    <w:rsid w:val="00CE27E8"/>
    <w:rPr>
      <w:sz w:val="18"/>
      <w:szCs w:val="18"/>
    </w:rPr>
  </w:style>
</w:styles>
</file>

<file path=word/webSettings.xml><?xml version="1.0" encoding="utf-8"?>
<w:webSettings xmlns:r="http://schemas.openxmlformats.org/officeDocument/2006/relationships" xmlns:w="http://schemas.openxmlformats.org/wordprocessingml/2006/main">
  <w:divs>
    <w:div w:id="33576604">
      <w:bodyDiv w:val="1"/>
      <w:marLeft w:val="0"/>
      <w:marRight w:val="0"/>
      <w:marTop w:val="0"/>
      <w:marBottom w:val="0"/>
      <w:divBdr>
        <w:top w:val="none" w:sz="0" w:space="0" w:color="auto"/>
        <w:left w:val="none" w:sz="0" w:space="0" w:color="auto"/>
        <w:bottom w:val="none" w:sz="0" w:space="0" w:color="auto"/>
        <w:right w:val="none" w:sz="0" w:space="0" w:color="auto"/>
      </w:divBdr>
    </w:div>
    <w:div w:id="9567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2428</Characters>
  <Application>Microsoft Office Word</Application>
  <DocSecurity>4</DocSecurity>
  <Lines>20</Lines>
  <Paragraphs>5</Paragraphs>
  <ScaleCrop>false</ScaleCrop>
  <Company>Microsoft</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丁伟伟</dc:creator>
  <cp:keywords/>
  <dc:description/>
  <cp:lastModifiedBy>ZHONGM</cp:lastModifiedBy>
  <cp:revision>2</cp:revision>
  <dcterms:created xsi:type="dcterms:W3CDTF">2021-03-31T16:01:00Z</dcterms:created>
  <dcterms:modified xsi:type="dcterms:W3CDTF">2021-03-31T16:01:00Z</dcterms:modified>
</cp:coreProperties>
</file>