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673" w:rsidRDefault="00452328">
      <w:pPr>
        <w:autoSpaceDE/>
        <w:autoSpaceDN/>
        <w:spacing w:line="360" w:lineRule="auto"/>
        <w:jc w:val="center"/>
        <w:rPr>
          <w:rFonts w:ascii="Times New Roman" w:eastAsia="黑体" w:hAnsi="Times New Roman" w:cs="Times New Roman"/>
          <w:b/>
          <w:bCs/>
          <w:color w:val="000000"/>
          <w:kern w:val="2"/>
          <w:sz w:val="30"/>
          <w:szCs w:val="30"/>
        </w:rPr>
      </w:pPr>
      <w:r>
        <w:rPr>
          <w:rFonts w:ascii="Times New Roman" w:eastAsia="黑体" w:hAnsi="Times New Roman" w:cs="Times New Roman" w:hint="eastAsia"/>
          <w:b/>
          <w:bCs/>
          <w:color w:val="000000"/>
          <w:kern w:val="2"/>
          <w:sz w:val="30"/>
          <w:szCs w:val="30"/>
        </w:rPr>
        <w:t>天弘</w:t>
      </w:r>
      <w:r>
        <w:rPr>
          <w:rFonts w:ascii="Times New Roman" w:eastAsia="黑体" w:hAnsi="Times New Roman" w:cs="Times New Roman"/>
          <w:b/>
          <w:bCs/>
          <w:color w:val="000000"/>
          <w:kern w:val="2"/>
          <w:sz w:val="30"/>
          <w:szCs w:val="30"/>
        </w:rPr>
        <w:t>基金管理有限公司关于旗下部分基金</w:t>
      </w:r>
      <w:r>
        <w:rPr>
          <w:rFonts w:ascii="Times New Roman" w:eastAsia="黑体" w:hAnsi="Times New Roman" w:cs="Times New Roman" w:hint="eastAsia"/>
          <w:b/>
          <w:bCs/>
          <w:color w:val="000000"/>
          <w:kern w:val="2"/>
          <w:sz w:val="30"/>
          <w:szCs w:val="30"/>
        </w:rPr>
        <w:t>修订</w:t>
      </w:r>
      <w:r>
        <w:rPr>
          <w:rFonts w:ascii="Times New Roman" w:eastAsia="黑体" w:hAnsi="Times New Roman" w:cs="Times New Roman"/>
          <w:b/>
          <w:bCs/>
          <w:color w:val="000000"/>
          <w:kern w:val="2"/>
          <w:sz w:val="30"/>
          <w:szCs w:val="30"/>
        </w:rPr>
        <w:t>基金合同等法律文件的公告</w:t>
      </w:r>
    </w:p>
    <w:p w:rsidR="00CE4673" w:rsidRDefault="00CE4673">
      <w:pPr>
        <w:pStyle w:val="a4"/>
        <w:spacing w:before="0"/>
        <w:ind w:left="0"/>
        <w:rPr>
          <w:b/>
        </w:rPr>
      </w:pPr>
    </w:p>
    <w:p w:rsidR="00CE4673" w:rsidRDefault="00452328">
      <w:pPr>
        <w:autoSpaceDE/>
        <w:autoSpaceDN/>
        <w:spacing w:line="500" w:lineRule="exact"/>
        <w:ind w:firstLineChars="200" w:firstLine="48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根据《中华人民共和国证券投资基金法》、《公开募集证券投资基金运作管理办法》、《公开募集证券投资基金运作指引第</w:t>
      </w:r>
      <w:r>
        <w:rPr>
          <w:rFonts w:ascii="Times New Roman" w:eastAsia="仿宋_GB2312" w:hAnsi="Times New Roman" w:cs="Times New Roman"/>
          <w:color w:val="000000"/>
          <w:kern w:val="2"/>
          <w:sz w:val="24"/>
          <w:szCs w:val="24"/>
        </w:rPr>
        <w:t>3</w:t>
      </w:r>
      <w:r>
        <w:rPr>
          <w:rFonts w:ascii="Times New Roman" w:eastAsia="仿宋_GB2312" w:hAnsi="Times New Roman" w:cs="Times New Roman"/>
          <w:color w:val="000000"/>
          <w:kern w:val="2"/>
          <w:sz w:val="24"/>
          <w:szCs w:val="24"/>
        </w:rPr>
        <w:t>号</w:t>
      </w:r>
      <w:r>
        <w:rPr>
          <w:rFonts w:ascii="Times New Roman" w:eastAsia="仿宋_GB2312" w:hAnsi="Times New Roman" w:cs="Times New Roman"/>
          <w:color w:val="000000"/>
          <w:kern w:val="2"/>
          <w:sz w:val="24"/>
          <w:szCs w:val="24"/>
        </w:rPr>
        <w:t>——</w:t>
      </w:r>
      <w:r>
        <w:rPr>
          <w:rFonts w:ascii="Times New Roman" w:eastAsia="仿宋_GB2312" w:hAnsi="Times New Roman" w:cs="Times New Roman"/>
          <w:color w:val="000000"/>
          <w:kern w:val="2"/>
          <w:sz w:val="24"/>
          <w:szCs w:val="24"/>
        </w:rPr>
        <w:t>指数基金指引》</w:t>
      </w:r>
      <w:r>
        <w:rPr>
          <w:rFonts w:ascii="Times New Roman" w:eastAsia="仿宋_GB2312" w:hAnsi="Times New Roman" w:cs="Times New Roman" w:hint="eastAsia"/>
          <w:color w:val="000000"/>
          <w:kern w:val="2"/>
          <w:sz w:val="24"/>
          <w:szCs w:val="24"/>
        </w:rPr>
        <w:t>（以下简称“《指数基金指引》”）、《公开募集证券投资基金侧袋机制指引（试行）》及相关配套规则、《存托凭证发行与交易管理办法（试行）》等</w:t>
      </w:r>
      <w:r>
        <w:rPr>
          <w:rFonts w:ascii="Times New Roman" w:eastAsia="仿宋_GB2312" w:hAnsi="Times New Roman" w:cs="Times New Roman"/>
          <w:color w:val="000000"/>
          <w:kern w:val="2"/>
          <w:sz w:val="24"/>
          <w:szCs w:val="24"/>
        </w:rPr>
        <w:t>法律法规</w:t>
      </w:r>
      <w:r>
        <w:rPr>
          <w:rFonts w:ascii="Times New Roman" w:eastAsia="仿宋_GB2312" w:hAnsi="Times New Roman" w:cs="Times New Roman" w:hint="eastAsia"/>
          <w:color w:val="000000"/>
          <w:kern w:val="2"/>
          <w:sz w:val="24"/>
          <w:szCs w:val="24"/>
        </w:rPr>
        <w:t>及各基金基金合同等法律文件的规定，经与各基金托管人协商一致，天弘</w:t>
      </w:r>
      <w:r>
        <w:rPr>
          <w:rFonts w:ascii="Times New Roman" w:eastAsia="仿宋_GB2312" w:hAnsi="Times New Roman" w:cs="Times New Roman"/>
          <w:color w:val="000000"/>
          <w:kern w:val="2"/>
          <w:sz w:val="24"/>
          <w:szCs w:val="24"/>
        </w:rPr>
        <w:t>基金管理有限公司（以下简称</w:t>
      </w:r>
      <w:r>
        <w:rPr>
          <w:rFonts w:ascii="Times New Roman" w:eastAsia="仿宋_GB2312" w:hAnsi="Times New Roman" w:cs="Times New Roman"/>
          <w:color w:val="000000"/>
          <w:kern w:val="2"/>
          <w:sz w:val="24"/>
          <w:szCs w:val="24"/>
        </w:rPr>
        <w:t>“</w:t>
      </w:r>
      <w:r>
        <w:rPr>
          <w:rFonts w:ascii="Times New Roman" w:eastAsia="仿宋_GB2312" w:hAnsi="Times New Roman" w:cs="Times New Roman"/>
          <w:color w:val="000000"/>
          <w:kern w:val="2"/>
          <w:sz w:val="24"/>
          <w:szCs w:val="24"/>
        </w:rPr>
        <w:t>基金管理人</w:t>
      </w:r>
      <w:r>
        <w:rPr>
          <w:rFonts w:ascii="Times New Roman" w:eastAsia="仿宋_GB2312" w:hAnsi="Times New Roman" w:cs="Times New Roman"/>
          <w:color w:val="000000"/>
          <w:kern w:val="2"/>
          <w:sz w:val="24"/>
          <w:szCs w:val="24"/>
        </w:rPr>
        <w:t>”</w:t>
      </w:r>
      <w:r>
        <w:rPr>
          <w:rFonts w:ascii="Times New Roman" w:eastAsia="仿宋_GB2312" w:hAnsi="Times New Roman" w:cs="Times New Roman"/>
          <w:color w:val="000000"/>
          <w:kern w:val="2"/>
          <w:sz w:val="24"/>
          <w:szCs w:val="24"/>
        </w:rPr>
        <w:t>）决定对旗下</w:t>
      </w:r>
      <w:r>
        <w:rPr>
          <w:rFonts w:ascii="Times New Roman" w:eastAsia="仿宋_GB2312" w:hAnsi="Times New Roman" w:cs="Times New Roman" w:hint="eastAsia"/>
          <w:color w:val="000000"/>
          <w:kern w:val="2"/>
          <w:sz w:val="24"/>
          <w:szCs w:val="24"/>
        </w:rPr>
        <w:t>3</w:t>
      </w:r>
      <w:r w:rsidR="00362396">
        <w:rPr>
          <w:rFonts w:ascii="Times New Roman" w:eastAsia="仿宋_GB2312" w:hAnsi="Times New Roman" w:cs="Times New Roman"/>
          <w:color w:val="000000"/>
          <w:kern w:val="2"/>
          <w:sz w:val="24"/>
          <w:szCs w:val="24"/>
        </w:rPr>
        <w:t>7</w:t>
      </w:r>
      <w:r>
        <w:rPr>
          <w:rFonts w:ascii="Times New Roman" w:eastAsia="仿宋_GB2312" w:hAnsi="Times New Roman" w:cs="Times New Roman"/>
          <w:color w:val="000000"/>
          <w:kern w:val="2"/>
          <w:sz w:val="24"/>
          <w:szCs w:val="24"/>
        </w:rPr>
        <w:t>只基金基金合同</w:t>
      </w:r>
      <w:r>
        <w:rPr>
          <w:rFonts w:ascii="Times New Roman" w:eastAsia="仿宋_GB2312" w:hAnsi="Times New Roman" w:cs="Times New Roman" w:hint="eastAsia"/>
          <w:color w:val="000000"/>
          <w:kern w:val="2"/>
          <w:sz w:val="24"/>
          <w:szCs w:val="24"/>
        </w:rPr>
        <w:t>、</w:t>
      </w:r>
      <w:r>
        <w:rPr>
          <w:rFonts w:ascii="Times New Roman" w:eastAsia="仿宋_GB2312" w:hAnsi="Times New Roman" w:cs="Times New Roman"/>
          <w:color w:val="000000"/>
          <w:kern w:val="2"/>
          <w:sz w:val="24"/>
          <w:szCs w:val="24"/>
        </w:rPr>
        <w:t>托管协议</w:t>
      </w:r>
      <w:r>
        <w:rPr>
          <w:rFonts w:ascii="Times New Roman" w:eastAsia="仿宋_GB2312" w:hAnsi="Times New Roman" w:cs="Times New Roman" w:hint="eastAsia"/>
          <w:color w:val="000000"/>
          <w:kern w:val="2"/>
          <w:sz w:val="24"/>
          <w:szCs w:val="24"/>
        </w:rPr>
        <w:t>、招募说明书等法律文件进行修订，并报中国证监会备案。本次修订将自</w:t>
      </w:r>
      <w:r>
        <w:rPr>
          <w:rFonts w:ascii="Times New Roman" w:eastAsia="仿宋_GB2312" w:hAnsi="Times New Roman" w:cs="Times New Roman" w:hint="eastAsia"/>
          <w:color w:val="000000"/>
          <w:kern w:val="2"/>
          <w:sz w:val="24"/>
          <w:szCs w:val="24"/>
        </w:rPr>
        <w:t>2</w:t>
      </w:r>
      <w:r>
        <w:rPr>
          <w:rFonts w:ascii="Times New Roman" w:eastAsia="仿宋_GB2312" w:hAnsi="Times New Roman" w:cs="Times New Roman"/>
          <w:color w:val="000000"/>
          <w:kern w:val="2"/>
          <w:sz w:val="24"/>
          <w:szCs w:val="24"/>
        </w:rPr>
        <w:t>021</w:t>
      </w:r>
      <w:r>
        <w:rPr>
          <w:rFonts w:ascii="Times New Roman" w:eastAsia="仿宋_GB2312" w:hAnsi="Times New Roman" w:cs="Times New Roman"/>
          <w:color w:val="000000"/>
          <w:kern w:val="2"/>
          <w:sz w:val="24"/>
          <w:szCs w:val="24"/>
        </w:rPr>
        <w:t>年</w:t>
      </w:r>
      <w:r w:rsidR="00362396">
        <w:rPr>
          <w:rFonts w:ascii="Times New Roman" w:eastAsia="仿宋_GB2312" w:hAnsi="Times New Roman" w:cs="Times New Roman"/>
          <w:color w:val="000000"/>
          <w:kern w:val="2"/>
          <w:sz w:val="24"/>
          <w:szCs w:val="24"/>
        </w:rPr>
        <w:t>3</w:t>
      </w:r>
      <w:r>
        <w:rPr>
          <w:rFonts w:ascii="Times New Roman" w:eastAsia="仿宋_GB2312" w:hAnsi="Times New Roman" w:cs="Times New Roman"/>
          <w:color w:val="000000"/>
          <w:kern w:val="2"/>
          <w:sz w:val="24"/>
          <w:szCs w:val="24"/>
        </w:rPr>
        <w:t>月</w:t>
      </w:r>
      <w:r w:rsidR="00362396">
        <w:rPr>
          <w:rFonts w:ascii="Times New Roman" w:eastAsia="仿宋_GB2312" w:hAnsi="Times New Roman" w:cs="Times New Roman"/>
          <w:color w:val="000000"/>
          <w:kern w:val="2"/>
          <w:sz w:val="24"/>
          <w:szCs w:val="24"/>
        </w:rPr>
        <w:t>31</w:t>
      </w:r>
      <w:r>
        <w:rPr>
          <w:rFonts w:ascii="Times New Roman" w:eastAsia="仿宋_GB2312" w:hAnsi="Times New Roman" w:cs="Times New Roman"/>
          <w:color w:val="000000"/>
          <w:kern w:val="2"/>
          <w:sz w:val="24"/>
          <w:szCs w:val="24"/>
        </w:rPr>
        <w:t>日起正式生效</w:t>
      </w:r>
      <w:r>
        <w:rPr>
          <w:rFonts w:ascii="Times New Roman" w:eastAsia="仿宋_GB2312" w:hAnsi="Times New Roman" w:cs="Times New Roman" w:hint="eastAsia"/>
          <w:color w:val="000000"/>
          <w:kern w:val="2"/>
          <w:sz w:val="24"/>
          <w:szCs w:val="24"/>
        </w:rPr>
        <w:t>。</w:t>
      </w:r>
    </w:p>
    <w:p w:rsidR="00CE4673" w:rsidRDefault="00452328" w:rsidP="00276B1F">
      <w:pPr>
        <w:pStyle w:val="a4"/>
        <w:spacing w:before="120" w:afterLines="50"/>
        <w:ind w:left="0" w:firstLineChars="200" w:firstLine="482"/>
        <w:rPr>
          <w:rFonts w:ascii="Times New Roman" w:eastAsia="仿宋_GB2312" w:hAnsi="Times New Roman" w:cs="Times New Roman"/>
          <w:b/>
          <w:color w:val="000000"/>
          <w:kern w:val="2"/>
        </w:rPr>
      </w:pPr>
      <w:r>
        <w:rPr>
          <w:rFonts w:ascii="Times New Roman" w:eastAsia="仿宋_GB2312" w:hAnsi="Times New Roman" w:cs="Times New Roman"/>
          <w:b/>
          <w:color w:val="000000"/>
          <w:kern w:val="2"/>
        </w:rPr>
        <w:t>一、适用的基金范围</w:t>
      </w:r>
    </w:p>
    <w:p w:rsidR="00CE4673" w:rsidRDefault="00CE4673">
      <w:pPr>
        <w:pStyle w:val="a4"/>
        <w:spacing w:before="4"/>
        <w:ind w:left="0"/>
        <w:rPr>
          <w:sz w:val="6"/>
        </w:rPr>
      </w:pP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6095"/>
        <w:gridCol w:w="2126"/>
      </w:tblGrid>
      <w:tr w:rsidR="00CE4673">
        <w:trPr>
          <w:trHeight w:val="312"/>
        </w:trPr>
        <w:tc>
          <w:tcPr>
            <w:tcW w:w="710" w:type="dxa"/>
            <w:tcBorders>
              <w:top w:val="single" w:sz="4" w:space="0" w:color="auto"/>
              <w:left w:val="single" w:sz="4" w:space="0" w:color="auto"/>
              <w:bottom w:val="single" w:sz="4" w:space="0" w:color="auto"/>
              <w:right w:val="single" w:sz="4" w:space="0" w:color="auto"/>
            </w:tcBorders>
            <w:noWrap/>
            <w:vAlign w:val="center"/>
          </w:tcPr>
          <w:p w:rsidR="00CE4673" w:rsidRDefault="00452328">
            <w:pPr>
              <w:widowControl/>
              <w:jc w:val="center"/>
              <w:rPr>
                <w:rFonts w:ascii="仿宋" w:eastAsia="仿宋" w:hAnsi="仿宋"/>
                <w:b/>
                <w:bCs/>
                <w:color w:val="000000"/>
                <w:szCs w:val="21"/>
              </w:rPr>
            </w:pPr>
            <w:r>
              <w:rPr>
                <w:rFonts w:ascii="仿宋" w:eastAsia="仿宋" w:hAnsi="仿宋" w:hint="eastAsia"/>
                <w:b/>
                <w:bCs/>
                <w:color w:val="000000"/>
                <w:szCs w:val="21"/>
              </w:rPr>
              <w:t>序号</w:t>
            </w:r>
          </w:p>
        </w:tc>
        <w:tc>
          <w:tcPr>
            <w:tcW w:w="6095" w:type="dxa"/>
            <w:tcBorders>
              <w:top w:val="single" w:sz="4" w:space="0" w:color="auto"/>
              <w:left w:val="single" w:sz="4" w:space="0" w:color="auto"/>
              <w:bottom w:val="single" w:sz="4" w:space="0" w:color="auto"/>
              <w:right w:val="single" w:sz="4" w:space="0" w:color="auto"/>
            </w:tcBorders>
            <w:noWrap/>
            <w:vAlign w:val="center"/>
          </w:tcPr>
          <w:p w:rsidR="00CE4673" w:rsidRDefault="00452328">
            <w:pPr>
              <w:widowControl/>
              <w:jc w:val="center"/>
              <w:rPr>
                <w:rFonts w:ascii="仿宋" w:eastAsia="仿宋" w:hAnsi="仿宋"/>
                <w:b/>
                <w:bCs/>
                <w:color w:val="000000"/>
                <w:szCs w:val="21"/>
              </w:rPr>
            </w:pPr>
            <w:r>
              <w:rPr>
                <w:rFonts w:ascii="仿宋" w:eastAsia="仿宋" w:hAnsi="仿宋" w:hint="eastAsia"/>
                <w:b/>
                <w:bCs/>
                <w:color w:val="000000"/>
                <w:szCs w:val="21"/>
              </w:rPr>
              <w:t>基金名称</w:t>
            </w:r>
          </w:p>
        </w:tc>
        <w:tc>
          <w:tcPr>
            <w:tcW w:w="2126" w:type="dxa"/>
            <w:tcBorders>
              <w:top w:val="single" w:sz="4" w:space="0" w:color="auto"/>
              <w:left w:val="single" w:sz="4" w:space="0" w:color="auto"/>
              <w:bottom w:val="single" w:sz="4" w:space="0" w:color="auto"/>
              <w:right w:val="single" w:sz="4" w:space="0" w:color="auto"/>
            </w:tcBorders>
            <w:noWrap/>
            <w:vAlign w:val="center"/>
          </w:tcPr>
          <w:p w:rsidR="00CE4673" w:rsidRDefault="00452328">
            <w:pPr>
              <w:widowControl/>
              <w:jc w:val="center"/>
              <w:rPr>
                <w:rFonts w:ascii="仿宋" w:eastAsia="仿宋" w:hAnsi="仿宋"/>
                <w:b/>
                <w:bCs/>
                <w:color w:val="000000"/>
                <w:szCs w:val="21"/>
              </w:rPr>
            </w:pPr>
            <w:r>
              <w:rPr>
                <w:rFonts w:ascii="仿宋" w:eastAsia="仿宋" w:hAnsi="仿宋" w:hint="eastAsia"/>
                <w:b/>
                <w:bCs/>
                <w:color w:val="000000"/>
                <w:szCs w:val="21"/>
              </w:rPr>
              <w:t>修订内容</w:t>
            </w:r>
          </w:p>
        </w:tc>
      </w:tr>
      <w:tr w:rsidR="00CE4673">
        <w:trPr>
          <w:trHeight w:val="300"/>
        </w:trPr>
        <w:tc>
          <w:tcPr>
            <w:tcW w:w="710"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107"/>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1</w:t>
            </w:r>
          </w:p>
        </w:tc>
        <w:tc>
          <w:tcPr>
            <w:tcW w:w="6095"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天弘中证中美互联网指数型发起式证券投资基金</w:t>
            </w:r>
            <w:r>
              <w:rPr>
                <w:rFonts w:ascii="Times New Roman" w:eastAsia="仿宋_GB2312" w:hAnsi="Times New Roman" w:cs="Times New Roman" w:hint="eastAsia"/>
                <w:color w:val="000000"/>
                <w:kern w:val="2"/>
                <w:sz w:val="24"/>
                <w:szCs w:val="24"/>
              </w:rPr>
              <w:t>(QDII)</w:t>
            </w:r>
          </w:p>
        </w:tc>
        <w:tc>
          <w:tcPr>
            <w:tcW w:w="2126" w:type="dxa"/>
            <w:tcBorders>
              <w:top w:val="single" w:sz="4" w:space="0" w:color="auto"/>
              <w:left w:val="single" w:sz="4" w:space="0" w:color="auto"/>
              <w:bottom w:val="single" w:sz="4" w:space="0" w:color="auto"/>
              <w:right w:val="single" w:sz="4" w:space="0" w:color="auto"/>
            </w:tcBorders>
            <w:noWrap/>
            <w:vAlign w:val="center"/>
          </w:tcPr>
          <w:p w:rsidR="00CE4673" w:rsidRDefault="00190FE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指数基金指引、存托凭证</w:t>
            </w:r>
          </w:p>
        </w:tc>
      </w:tr>
      <w:tr w:rsidR="00CE4673">
        <w:trPr>
          <w:trHeight w:val="300"/>
        </w:trPr>
        <w:tc>
          <w:tcPr>
            <w:tcW w:w="710"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107"/>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2</w:t>
            </w:r>
          </w:p>
        </w:tc>
        <w:tc>
          <w:tcPr>
            <w:tcW w:w="6095"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天弘上证</w:t>
            </w:r>
            <w:r>
              <w:rPr>
                <w:rFonts w:ascii="Times New Roman" w:eastAsia="仿宋_GB2312" w:hAnsi="Times New Roman" w:cs="Times New Roman" w:hint="eastAsia"/>
                <w:color w:val="000000"/>
                <w:kern w:val="2"/>
                <w:sz w:val="24"/>
                <w:szCs w:val="24"/>
              </w:rPr>
              <w:t>50</w:t>
            </w:r>
            <w:r>
              <w:rPr>
                <w:rFonts w:ascii="Times New Roman" w:eastAsia="仿宋_GB2312" w:hAnsi="Times New Roman" w:cs="Times New Roman" w:hint="eastAsia"/>
                <w:color w:val="000000"/>
                <w:kern w:val="2"/>
                <w:sz w:val="24"/>
                <w:szCs w:val="24"/>
              </w:rPr>
              <w:t>指数型发起式证券投资基金</w:t>
            </w:r>
          </w:p>
        </w:tc>
        <w:tc>
          <w:tcPr>
            <w:tcW w:w="2126" w:type="dxa"/>
            <w:tcBorders>
              <w:top w:val="single" w:sz="4" w:space="0" w:color="auto"/>
              <w:left w:val="single" w:sz="4" w:space="0" w:color="auto"/>
              <w:bottom w:val="single" w:sz="4" w:space="0" w:color="auto"/>
              <w:right w:val="single" w:sz="4" w:space="0" w:color="auto"/>
            </w:tcBorders>
            <w:noWrap/>
            <w:vAlign w:val="center"/>
          </w:tcPr>
          <w:p w:rsidR="00CE4673" w:rsidRDefault="00190FE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指数基金指引、存托凭证</w:t>
            </w:r>
          </w:p>
        </w:tc>
      </w:tr>
      <w:tr w:rsidR="00CE4673">
        <w:trPr>
          <w:trHeight w:val="300"/>
        </w:trPr>
        <w:tc>
          <w:tcPr>
            <w:tcW w:w="710"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107"/>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3</w:t>
            </w:r>
          </w:p>
        </w:tc>
        <w:tc>
          <w:tcPr>
            <w:tcW w:w="6095"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天弘中证</w:t>
            </w:r>
            <w:r>
              <w:rPr>
                <w:rFonts w:ascii="Times New Roman" w:eastAsia="仿宋_GB2312" w:hAnsi="Times New Roman" w:cs="Times New Roman" w:hint="eastAsia"/>
                <w:color w:val="000000"/>
                <w:kern w:val="2"/>
                <w:sz w:val="24"/>
                <w:szCs w:val="24"/>
              </w:rPr>
              <w:t>800</w:t>
            </w:r>
            <w:r>
              <w:rPr>
                <w:rFonts w:ascii="Times New Roman" w:eastAsia="仿宋_GB2312" w:hAnsi="Times New Roman" w:cs="Times New Roman" w:hint="eastAsia"/>
                <w:color w:val="000000"/>
                <w:kern w:val="2"/>
                <w:sz w:val="24"/>
                <w:szCs w:val="24"/>
              </w:rPr>
              <w:t>指数型发起式证券投资基金</w:t>
            </w:r>
          </w:p>
        </w:tc>
        <w:tc>
          <w:tcPr>
            <w:tcW w:w="2126" w:type="dxa"/>
            <w:tcBorders>
              <w:top w:val="single" w:sz="4" w:space="0" w:color="auto"/>
              <w:left w:val="single" w:sz="4" w:space="0" w:color="auto"/>
              <w:bottom w:val="single" w:sz="4" w:space="0" w:color="auto"/>
              <w:right w:val="single" w:sz="4" w:space="0" w:color="auto"/>
            </w:tcBorders>
            <w:noWrap/>
            <w:vAlign w:val="center"/>
          </w:tcPr>
          <w:p w:rsidR="00CE4673" w:rsidRDefault="00190FE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指数基金指引、存托凭证</w:t>
            </w:r>
          </w:p>
        </w:tc>
      </w:tr>
      <w:tr w:rsidR="00CE4673">
        <w:trPr>
          <w:trHeight w:val="300"/>
        </w:trPr>
        <w:tc>
          <w:tcPr>
            <w:tcW w:w="710"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107"/>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4</w:t>
            </w:r>
          </w:p>
        </w:tc>
        <w:tc>
          <w:tcPr>
            <w:tcW w:w="6095"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天弘国证消费</w:t>
            </w:r>
            <w:r>
              <w:rPr>
                <w:rFonts w:ascii="Times New Roman" w:eastAsia="仿宋_GB2312" w:hAnsi="Times New Roman" w:cs="Times New Roman" w:hint="eastAsia"/>
                <w:color w:val="000000"/>
                <w:kern w:val="2"/>
                <w:sz w:val="24"/>
                <w:szCs w:val="24"/>
              </w:rPr>
              <w:t>100</w:t>
            </w:r>
            <w:r>
              <w:rPr>
                <w:rFonts w:ascii="Times New Roman" w:eastAsia="仿宋_GB2312" w:hAnsi="Times New Roman" w:cs="Times New Roman" w:hint="eastAsia"/>
                <w:color w:val="000000"/>
                <w:kern w:val="2"/>
                <w:sz w:val="24"/>
                <w:szCs w:val="24"/>
              </w:rPr>
              <w:t>指数增强型发起式证券投资基金</w:t>
            </w:r>
          </w:p>
        </w:tc>
        <w:tc>
          <w:tcPr>
            <w:tcW w:w="2126" w:type="dxa"/>
            <w:tcBorders>
              <w:top w:val="single" w:sz="4" w:space="0" w:color="auto"/>
              <w:left w:val="single" w:sz="4" w:space="0" w:color="auto"/>
              <w:bottom w:val="single" w:sz="4" w:space="0" w:color="auto"/>
              <w:right w:val="single" w:sz="4" w:space="0" w:color="auto"/>
            </w:tcBorders>
            <w:noWrap/>
            <w:vAlign w:val="center"/>
          </w:tcPr>
          <w:p w:rsidR="00CE4673" w:rsidRDefault="00190FE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指数基金指引、存托凭证</w:t>
            </w:r>
            <w:r w:rsidR="0048660B">
              <w:rPr>
                <w:rFonts w:ascii="Times New Roman" w:eastAsia="仿宋_GB2312" w:hAnsi="Times New Roman" w:cs="Times New Roman" w:hint="eastAsia"/>
                <w:color w:val="000000"/>
                <w:kern w:val="2"/>
                <w:sz w:val="24"/>
                <w:szCs w:val="24"/>
              </w:rPr>
              <w:t>、</w:t>
            </w:r>
            <w:bookmarkStart w:id="0" w:name="_GoBack"/>
            <w:bookmarkEnd w:id="0"/>
            <w:r w:rsidR="00452328">
              <w:rPr>
                <w:rFonts w:ascii="Times New Roman" w:eastAsia="仿宋_GB2312" w:hAnsi="Times New Roman" w:cs="Times New Roman" w:hint="eastAsia"/>
                <w:color w:val="000000"/>
                <w:kern w:val="2"/>
                <w:sz w:val="24"/>
                <w:szCs w:val="24"/>
              </w:rPr>
              <w:t>侧袋机制</w:t>
            </w:r>
          </w:p>
        </w:tc>
      </w:tr>
      <w:tr w:rsidR="00CE4673">
        <w:trPr>
          <w:trHeight w:val="300"/>
        </w:trPr>
        <w:tc>
          <w:tcPr>
            <w:tcW w:w="710"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107"/>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5</w:t>
            </w:r>
          </w:p>
        </w:tc>
        <w:tc>
          <w:tcPr>
            <w:tcW w:w="6095"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天弘中证</w:t>
            </w:r>
            <w:r>
              <w:rPr>
                <w:rFonts w:ascii="Times New Roman" w:eastAsia="仿宋_GB2312" w:hAnsi="Times New Roman" w:cs="Times New Roman" w:hint="eastAsia"/>
                <w:color w:val="000000"/>
                <w:kern w:val="2"/>
                <w:sz w:val="24"/>
                <w:szCs w:val="24"/>
              </w:rPr>
              <w:t>500</w:t>
            </w:r>
            <w:r>
              <w:rPr>
                <w:rFonts w:ascii="Times New Roman" w:eastAsia="仿宋_GB2312" w:hAnsi="Times New Roman" w:cs="Times New Roman" w:hint="eastAsia"/>
                <w:color w:val="000000"/>
                <w:kern w:val="2"/>
                <w:sz w:val="24"/>
                <w:szCs w:val="24"/>
              </w:rPr>
              <w:t>交易型开放式指数证券投资基金联接基金</w:t>
            </w:r>
          </w:p>
        </w:tc>
        <w:tc>
          <w:tcPr>
            <w:tcW w:w="2126" w:type="dxa"/>
            <w:tcBorders>
              <w:top w:val="single" w:sz="4" w:space="0" w:color="auto"/>
              <w:left w:val="single" w:sz="4" w:space="0" w:color="auto"/>
              <w:bottom w:val="single" w:sz="4" w:space="0" w:color="auto"/>
              <w:right w:val="single" w:sz="4" w:space="0" w:color="auto"/>
            </w:tcBorders>
            <w:noWrap/>
            <w:vAlign w:val="center"/>
          </w:tcPr>
          <w:p w:rsidR="00CE4673" w:rsidRDefault="00190FE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指数基金指引、存托凭证</w:t>
            </w:r>
          </w:p>
        </w:tc>
      </w:tr>
      <w:tr w:rsidR="00CE4673">
        <w:trPr>
          <w:trHeight w:val="300"/>
        </w:trPr>
        <w:tc>
          <w:tcPr>
            <w:tcW w:w="710"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107"/>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6</w:t>
            </w:r>
          </w:p>
        </w:tc>
        <w:tc>
          <w:tcPr>
            <w:tcW w:w="6095"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天弘中证证券保险指数型发起式证券投资基金</w:t>
            </w:r>
          </w:p>
        </w:tc>
        <w:tc>
          <w:tcPr>
            <w:tcW w:w="2126" w:type="dxa"/>
            <w:tcBorders>
              <w:top w:val="single" w:sz="4" w:space="0" w:color="auto"/>
              <w:left w:val="single" w:sz="4" w:space="0" w:color="auto"/>
              <w:bottom w:val="single" w:sz="4" w:space="0" w:color="auto"/>
              <w:right w:val="single" w:sz="4" w:space="0" w:color="auto"/>
            </w:tcBorders>
            <w:noWrap/>
            <w:vAlign w:val="center"/>
          </w:tcPr>
          <w:p w:rsidR="00CE4673" w:rsidRDefault="00190FE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指数基金指引、存托凭证</w:t>
            </w:r>
          </w:p>
        </w:tc>
      </w:tr>
      <w:tr w:rsidR="00CE4673">
        <w:trPr>
          <w:trHeight w:val="300"/>
        </w:trPr>
        <w:tc>
          <w:tcPr>
            <w:tcW w:w="710"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107"/>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7</w:t>
            </w:r>
          </w:p>
        </w:tc>
        <w:tc>
          <w:tcPr>
            <w:tcW w:w="6095"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天弘中证医药</w:t>
            </w:r>
            <w:r>
              <w:rPr>
                <w:rFonts w:ascii="Times New Roman" w:eastAsia="仿宋_GB2312" w:hAnsi="Times New Roman" w:cs="Times New Roman" w:hint="eastAsia"/>
                <w:color w:val="000000"/>
                <w:kern w:val="2"/>
                <w:sz w:val="24"/>
                <w:szCs w:val="24"/>
              </w:rPr>
              <w:t>100</w:t>
            </w:r>
            <w:r>
              <w:rPr>
                <w:rFonts w:ascii="Times New Roman" w:eastAsia="仿宋_GB2312" w:hAnsi="Times New Roman" w:cs="Times New Roman" w:hint="eastAsia"/>
                <w:color w:val="000000"/>
                <w:kern w:val="2"/>
                <w:sz w:val="24"/>
                <w:szCs w:val="24"/>
              </w:rPr>
              <w:t>指数型发起式证券投资基金</w:t>
            </w:r>
          </w:p>
        </w:tc>
        <w:tc>
          <w:tcPr>
            <w:tcW w:w="2126" w:type="dxa"/>
            <w:tcBorders>
              <w:top w:val="single" w:sz="4" w:space="0" w:color="auto"/>
              <w:left w:val="single" w:sz="4" w:space="0" w:color="auto"/>
              <w:bottom w:val="single" w:sz="4" w:space="0" w:color="auto"/>
              <w:right w:val="single" w:sz="4" w:space="0" w:color="auto"/>
            </w:tcBorders>
            <w:noWrap/>
            <w:vAlign w:val="center"/>
          </w:tcPr>
          <w:p w:rsidR="00CE4673" w:rsidRDefault="00190FE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指数基金指引、存托凭证</w:t>
            </w:r>
          </w:p>
        </w:tc>
      </w:tr>
      <w:tr w:rsidR="00CE4673">
        <w:trPr>
          <w:trHeight w:val="300"/>
        </w:trPr>
        <w:tc>
          <w:tcPr>
            <w:tcW w:w="710"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107"/>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8</w:t>
            </w:r>
          </w:p>
        </w:tc>
        <w:tc>
          <w:tcPr>
            <w:tcW w:w="6095"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天弘创业板交易型开放式指数证券投资基金联接基金</w:t>
            </w:r>
          </w:p>
        </w:tc>
        <w:tc>
          <w:tcPr>
            <w:tcW w:w="2126" w:type="dxa"/>
            <w:tcBorders>
              <w:top w:val="single" w:sz="4" w:space="0" w:color="auto"/>
              <w:left w:val="single" w:sz="4" w:space="0" w:color="auto"/>
              <w:bottom w:val="single" w:sz="4" w:space="0" w:color="auto"/>
              <w:right w:val="single" w:sz="4" w:space="0" w:color="auto"/>
            </w:tcBorders>
            <w:noWrap/>
            <w:vAlign w:val="center"/>
          </w:tcPr>
          <w:p w:rsidR="00CE4673" w:rsidRDefault="00190FE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指数基金指引、存托凭证</w:t>
            </w:r>
          </w:p>
        </w:tc>
      </w:tr>
      <w:tr w:rsidR="00CE4673">
        <w:trPr>
          <w:trHeight w:val="300"/>
        </w:trPr>
        <w:tc>
          <w:tcPr>
            <w:tcW w:w="710"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107"/>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9</w:t>
            </w:r>
          </w:p>
        </w:tc>
        <w:tc>
          <w:tcPr>
            <w:tcW w:w="6095"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天弘创业板交易型开放式指数证券投资基金</w:t>
            </w:r>
          </w:p>
        </w:tc>
        <w:tc>
          <w:tcPr>
            <w:tcW w:w="2126" w:type="dxa"/>
            <w:tcBorders>
              <w:top w:val="single" w:sz="4" w:space="0" w:color="auto"/>
              <w:left w:val="single" w:sz="4" w:space="0" w:color="auto"/>
              <w:bottom w:val="single" w:sz="4" w:space="0" w:color="auto"/>
              <w:right w:val="single" w:sz="4" w:space="0" w:color="auto"/>
            </w:tcBorders>
            <w:noWrap/>
            <w:vAlign w:val="center"/>
          </w:tcPr>
          <w:p w:rsidR="00CE4673" w:rsidRDefault="00190FE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指数基金指引、存托凭证</w:t>
            </w:r>
          </w:p>
        </w:tc>
      </w:tr>
      <w:tr w:rsidR="00CE4673">
        <w:trPr>
          <w:trHeight w:val="300"/>
        </w:trPr>
        <w:tc>
          <w:tcPr>
            <w:tcW w:w="710"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107"/>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10</w:t>
            </w:r>
          </w:p>
        </w:tc>
        <w:tc>
          <w:tcPr>
            <w:tcW w:w="6095"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天弘中证红利低波动</w:t>
            </w:r>
            <w:r>
              <w:rPr>
                <w:rFonts w:ascii="Times New Roman" w:eastAsia="仿宋_GB2312" w:hAnsi="Times New Roman" w:cs="Times New Roman" w:hint="eastAsia"/>
                <w:color w:val="000000"/>
                <w:kern w:val="2"/>
                <w:sz w:val="24"/>
                <w:szCs w:val="24"/>
              </w:rPr>
              <w:t>100</w:t>
            </w:r>
            <w:r>
              <w:rPr>
                <w:rFonts w:ascii="Times New Roman" w:eastAsia="仿宋_GB2312" w:hAnsi="Times New Roman" w:cs="Times New Roman" w:hint="eastAsia"/>
                <w:color w:val="000000"/>
                <w:kern w:val="2"/>
                <w:sz w:val="24"/>
                <w:szCs w:val="24"/>
              </w:rPr>
              <w:t>指数型发起式证券投资基金</w:t>
            </w:r>
          </w:p>
        </w:tc>
        <w:tc>
          <w:tcPr>
            <w:tcW w:w="2126" w:type="dxa"/>
            <w:tcBorders>
              <w:top w:val="single" w:sz="4" w:space="0" w:color="auto"/>
              <w:left w:val="single" w:sz="4" w:space="0" w:color="auto"/>
              <w:bottom w:val="single" w:sz="4" w:space="0" w:color="auto"/>
              <w:right w:val="single" w:sz="4" w:space="0" w:color="auto"/>
            </w:tcBorders>
            <w:noWrap/>
            <w:vAlign w:val="center"/>
          </w:tcPr>
          <w:p w:rsidR="00CE4673" w:rsidRDefault="00190FE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指数基金指引、存托凭证</w:t>
            </w:r>
          </w:p>
        </w:tc>
      </w:tr>
      <w:tr w:rsidR="00CE4673">
        <w:trPr>
          <w:trHeight w:val="300"/>
        </w:trPr>
        <w:tc>
          <w:tcPr>
            <w:tcW w:w="710"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107"/>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11</w:t>
            </w:r>
          </w:p>
        </w:tc>
        <w:tc>
          <w:tcPr>
            <w:tcW w:w="6095"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天弘中证全指证券公司指数型发起式证券投资基金</w:t>
            </w:r>
          </w:p>
        </w:tc>
        <w:tc>
          <w:tcPr>
            <w:tcW w:w="2126" w:type="dxa"/>
            <w:tcBorders>
              <w:top w:val="single" w:sz="4" w:space="0" w:color="auto"/>
              <w:left w:val="single" w:sz="4" w:space="0" w:color="auto"/>
              <w:bottom w:val="single" w:sz="4" w:space="0" w:color="auto"/>
              <w:right w:val="single" w:sz="4" w:space="0" w:color="auto"/>
            </w:tcBorders>
            <w:noWrap/>
            <w:vAlign w:val="center"/>
          </w:tcPr>
          <w:p w:rsidR="00CE4673" w:rsidRDefault="00190FE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指数基金指引、</w:t>
            </w:r>
            <w:r>
              <w:rPr>
                <w:rFonts w:ascii="Times New Roman" w:eastAsia="仿宋_GB2312" w:hAnsi="Times New Roman" w:cs="Times New Roman" w:hint="eastAsia"/>
                <w:color w:val="000000"/>
                <w:kern w:val="2"/>
                <w:sz w:val="24"/>
                <w:szCs w:val="24"/>
              </w:rPr>
              <w:lastRenderedPageBreak/>
              <w:t>存托凭证</w:t>
            </w:r>
          </w:p>
        </w:tc>
      </w:tr>
      <w:tr w:rsidR="00CE4673">
        <w:trPr>
          <w:trHeight w:val="300"/>
        </w:trPr>
        <w:tc>
          <w:tcPr>
            <w:tcW w:w="710"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107"/>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lastRenderedPageBreak/>
              <w:t>12</w:t>
            </w:r>
          </w:p>
        </w:tc>
        <w:tc>
          <w:tcPr>
            <w:tcW w:w="6095"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天弘中证</w:t>
            </w:r>
            <w:r>
              <w:rPr>
                <w:rFonts w:ascii="Times New Roman" w:eastAsia="仿宋_GB2312" w:hAnsi="Times New Roman" w:cs="Times New Roman" w:hint="eastAsia"/>
                <w:color w:val="000000"/>
                <w:kern w:val="2"/>
                <w:sz w:val="24"/>
                <w:szCs w:val="24"/>
              </w:rPr>
              <w:t>500</w:t>
            </w:r>
            <w:r>
              <w:rPr>
                <w:rFonts w:ascii="Times New Roman" w:eastAsia="仿宋_GB2312" w:hAnsi="Times New Roman" w:cs="Times New Roman" w:hint="eastAsia"/>
                <w:color w:val="000000"/>
                <w:kern w:val="2"/>
                <w:sz w:val="24"/>
                <w:szCs w:val="24"/>
              </w:rPr>
              <w:t>交易型开放式指数证券投资基金</w:t>
            </w:r>
          </w:p>
        </w:tc>
        <w:tc>
          <w:tcPr>
            <w:tcW w:w="2126" w:type="dxa"/>
            <w:tcBorders>
              <w:top w:val="single" w:sz="4" w:space="0" w:color="auto"/>
              <w:left w:val="single" w:sz="4" w:space="0" w:color="auto"/>
              <w:bottom w:val="single" w:sz="4" w:space="0" w:color="auto"/>
              <w:right w:val="single" w:sz="4" w:space="0" w:color="auto"/>
            </w:tcBorders>
            <w:noWrap/>
            <w:vAlign w:val="center"/>
          </w:tcPr>
          <w:p w:rsidR="00CE4673" w:rsidRDefault="00190FE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指数基金指引、存托凭证</w:t>
            </w:r>
          </w:p>
        </w:tc>
      </w:tr>
      <w:tr w:rsidR="00CE4673">
        <w:trPr>
          <w:trHeight w:val="300"/>
        </w:trPr>
        <w:tc>
          <w:tcPr>
            <w:tcW w:w="710"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107"/>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13</w:t>
            </w:r>
          </w:p>
        </w:tc>
        <w:tc>
          <w:tcPr>
            <w:tcW w:w="6095"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天弘中证科技</w:t>
            </w:r>
            <w:r>
              <w:rPr>
                <w:rFonts w:ascii="Times New Roman" w:eastAsia="仿宋_GB2312" w:hAnsi="Times New Roman" w:cs="Times New Roman" w:hint="eastAsia"/>
                <w:color w:val="000000"/>
                <w:kern w:val="2"/>
                <w:sz w:val="24"/>
                <w:szCs w:val="24"/>
              </w:rPr>
              <w:t>100</w:t>
            </w:r>
            <w:r>
              <w:rPr>
                <w:rFonts w:ascii="Times New Roman" w:eastAsia="仿宋_GB2312" w:hAnsi="Times New Roman" w:cs="Times New Roman" w:hint="eastAsia"/>
                <w:color w:val="000000"/>
                <w:kern w:val="2"/>
                <w:sz w:val="24"/>
                <w:szCs w:val="24"/>
              </w:rPr>
              <w:t>指数增强型发起式证券投资基金</w:t>
            </w:r>
          </w:p>
        </w:tc>
        <w:tc>
          <w:tcPr>
            <w:tcW w:w="2126" w:type="dxa"/>
            <w:tcBorders>
              <w:top w:val="single" w:sz="4" w:space="0" w:color="auto"/>
              <w:left w:val="single" w:sz="4" w:space="0" w:color="auto"/>
              <w:bottom w:val="single" w:sz="4" w:space="0" w:color="auto"/>
              <w:right w:val="single" w:sz="4" w:space="0" w:color="auto"/>
            </w:tcBorders>
            <w:noWrap/>
            <w:vAlign w:val="center"/>
          </w:tcPr>
          <w:p w:rsidR="00CE4673" w:rsidRDefault="00190FE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指数基金指引、存托凭证、</w:t>
            </w:r>
            <w:r w:rsidR="00452328">
              <w:rPr>
                <w:rFonts w:ascii="Times New Roman" w:eastAsia="仿宋_GB2312" w:hAnsi="Times New Roman" w:cs="Times New Roman" w:hint="eastAsia"/>
                <w:color w:val="000000"/>
                <w:kern w:val="2"/>
                <w:sz w:val="24"/>
                <w:szCs w:val="24"/>
              </w:rPr>
              <w:t>侧袋机制</w:t>
            </w:r>
          </w:p>
        </w:tc>
      </w:tr>
      <w:tr w:rsidR="00CE4673">
        <w:trPr>
          <w:trHeight w:val="300"/>
        </w:trPr>
        <w:tc>
          <w:tcPr>
            <w:tcW w:w="710"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107"/>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14</w:t>
            </w:r>
          </w:p>
        </w:tc>
        <w:tc>
          <w:tcPr>
            <w:tcW w:w="6095"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天弘中证农业主题指数型发起式证券投资基金</w:t>
            </w:r>
          </w:p>
        </w:tc>
        <w:tc>
          <w:tcPr>
            <w:tcW w:w="2126" w:type="dxa"/>
            <w:tcBorders>
              <w:top w:val="single" w:sz="4" w:space="0" w:color="auto"/>
              <w:left w:val="single" w:sz="4" w:space="0" w:color="auto"/>
              <w:bottom w:val="single" w:sz="4" w:space="0" w:color="auto"/>
              <w:right w:val="single" w:sz="4" w:space="0" w:color="auto"/>
            </w:tcBorders>
            <w:noWrap/>
            <w:vAlign w:val="center"/>
          </w:tcPr>
          <w:p w:rsidR="00CE4673" w:rsidRDefault="00190FE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指数基金指引、存托凭证、</w:t>
            </w:r>
            <w:r w:rsidR="00452328">
              <w:rPr>
                <w:rFonts w:ascii="Times New Roman" w:eastAsia="仿宋_GB2312" w:hAnsi="Times New Roman" w:cs="Times New Roman" w:hint="eastAsia"/>
                <w:color w:val="000000"/>
                <w:kern w:val="2"/>
                <w:sz w:val="24"/>
                <w:szCs w:val="24"/>
              </w:rPr>
              <w:t>侧袋机制</w:t>
            </w:r>
          </w:p>
        </w:tc>
      </w:tr>
      <w:tr w:rsidR="00CE4673">
        <w:trPr>
          <w:trHeight w:val="300"/>
        </w:trPr>
        <w:tc>
          <w:tcPr>
            <w:tcW w:w="710"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107"/>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15</w:t>
            </w:r>
          </w:p>
        </w:tc>
        <w:tc>
          <w:tcPr>
            <w:tcW w:w="6095"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天弘中证全指证券公司交易型开放式指数证券投资基金</w:t>
            </w:r>
          </w:p>
        </w:tc>
        <w:tc>
          <w:tcPr>
            <w:tcW w:w="2126" w:type="dxa"/>
            <w:tcBorders>
              <w:top w:val="single" w:sz="4" w:space="0" w:color="auto"/>
              <w:left w:val="single" w:sz="4" w:space="0" w:color="auto"/>
              <w:bottom w:val="single" w:sz="4" w:space="0" w:color="auto"/>
              <w:right w:val="single" w:sz="4" w:space="0" w:color="auto"/>
            </w:tcBorders>
            <w:noWrap/>
            <w:vAlign w:val="center"/>
          </w:tcPr>
          <w:p w:rsidR="00CE4673" w:rsidRDefault="00190FE8" w:rsidP="00190FE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指数基金指引、存托凭证</w:t>
            </w:r>
          </w:p>
        </w:tc>
      </w:tr>
      <w:tr w:rsidR="00CE4673">
        <w:trPr>
          <w:trHeight w:val="300"/>
        </w:trPr>
        <w:tc>
          <w:tcPr>
            <w:tcW w:w="710"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107"/>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16</w:t>
            </w:r>
          </w:p>
        </w:tc>
        <w:tc>
          <w:tcPr>
            <w:tcW w:w="6095"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天弘创业板</w:t>
            </w:r>
            <w:r>
              <w:rPr>
                <w:rFonts w:ascii="Times New Roman" w:eastAsia="仿宋_GB2312" w:hAnsi="Times New Roman" w:cs="Times New Roman" w:hint="eastAsia"/>
                <w:color w:val="000000"/>
                <w:kern w:val="2"/>
                <w:sz w:val="24"/>
                <w:szCs w:val="24"/>
              </w:rPr>
              <w:t>300</w:t>
            </w:r>
            <w:r>
              <w:rPr>
                <w:rFonts w:ascii="Times New Roman" w:eastAsia="仿宋_GB2312" w:hAnsi="Times New Roman" w:cs="Times New Roman" w:hint="eastAsia"/>
                <w:color w:val="000000"/>
                <w:kern w:val="2"/>
                <w:sz w:val="24"/>
                <w:szCs w:val="24"/>
              </w:rPr>
              <w:t>交易型开放式指数证券投资基金</w:t>
            </w:r>
          </w:p>
        </w:tc>
        <w:tc>
          <w:tcPr>
            <w:tcW w:w="2126" w:type="dxa"/>
            <w:tcBorders>
              <w:top w:val="single" w:sz="4" w:space="0" w:color="auto"/>
              <w:left w:val="single" w:sz="4" w:space="0" w:color="auto"/>
              <w:bottom w:val="single" w:sz="4" w:space="0" w:color="auto"/>
              <w:right w:val="single" w:sz="4" w:space="0" w:color="auto"/>
            </w:tcBorders>
            <w:noWrap/>
            <w:vAlign w:val="center"/>
          </w:tcPr>
          <w:p w:rsidR="00CE4673" w:rsidRDefault="00190FE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指数基金指引、存托凭证</w:t>
            </w:r>
          </w:p>
        </w:tc>
      </w:tr>
      <w:tr w:rsidR="00CE4673">
        <w:trPr>
          <w:trHeight w:val="300"/>
        </w:trPr>
        <w:tc>
          <w:tcPr>
            <w:tcW w:w="710"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107"/>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17</w:t>
            </w:r>
          </w:p>
        </w:tc>
        <w:tc>
          <w:tcPr>
            <w:tcW w:w="6095"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天弘创业板</w:t>
            </w:r>
            <w:r>
              <w:rPr>
                <w:rFonts w:ascii="Times New Roman" w:eastAsia="仿宋_GB2312" w:hAnsi="Times New Roman" w:cs="Times New Roman" w:hint="eastAsia"/>
                <w:color w:val="000000"/>
                <w:kern w:val="2"/>
                <w:sz w:val="24"/>
                <w:szCs w:val="24"/>
              </w:rPr>
              <w:t>300</w:t>
            </w:r>
            <w:r>
              <w:rPr>
                <w:rFonts w:ascii="Times New Roman" w:eastAsia="仿宋_GB2312" w:hAnsi="Times New Roman" w:cs="Times New Roman" w:hint="eastAsia"/>
                <w:color w:val="000000"/>
                <w:kern w:val="2"/>
                <w:sz w:val="24"/>
                <w:szCs w:val="24"/>
              </w:rPr>
              <w:t>指数型发起式证券投资基金</w:t>
            </w:r>
          </w:p>
        </w:tc>
        <w:tc>
          <w:tcPr>
            <w:tcW w:w="2126" w:type="dxa"/>
            <w:tcBorders>
              <w:top w:val="single" w:sz="4" w:space="0" w:color="auto"/>
              <w:left w:val="single" w:sz="4" w:space="0" w:color="auto"/>
              <w:bottom w:val="single" w:sz="4" w:space="0" w:color="auto"/>
              <w:right w:val="single" w:sz="4" w:space="0" w:color="auto"/>
            </w:tcBorders>
            <w:noWrap/>
            <w:vAlign w:val="center"/>
          </w:tcPr>
          <w:p w:rsidR="00CE4673" w:rsidRDefault="00190FE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指数基金指引、存托凭证、</w:t>
            </w:r>
            <w:r w:rsidR="00452328">
              <w:rPr>
                <w:rFonts w:ascii="Times New Roman" w:eastAsia="仿宋_GB2312" w:hAnsi="Times New Roman" w:cs="Times New Roman" w:hint="eastAsia"/>
                <w:color w:val="000000"/>
                <w:kern w:val="2"/>
                <w:sz w:val="24"/>
                <w:szCs w:val="24"/>
              </w:rPr>
              <w:t>侧袋机制</w:t>
            </w:r>
          </w:p>
        </w:tc>
      </w:tr>
      <w:tr w:rsidR="00CE4673">
        <w:trPr>
          <w:trHeight w:val="300"/>
        </w:trPr>
        <w:tc>
          <w:tcPr>
            <w:tcW w:w="710"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107"/>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18</w:t>
            </w:r>
          </w:p>
        </w:tc>
        <w:tc>
          <w:tcPr>
            <w:tcW w:w="6095"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天弘中证电子交易型开放式指数证券投资基金联接基金</w:t>
            </w:r>
          </w:p>
        </w:tc>
        <w:tc>
          <w:tcPr>
            <w:tcW w:w="2126" w:type="dxa"/>
            <w:tcBorders>
              <w:top w:val="single" w:sz="4" w:space="0" w:color="auto"/>
              <w:left w:val="single" w:sz="4" w:space="0" w:color="auto"/>
              <w:bottom w:val="single" w:sz="4" w:space="0" w:color="auto"/>
              <w:right w:val="single" w:sz="4" w:space="0" w:color="auto"/>
            </w:tcBorders>
            <w:noWrap/>
            <w:vAlign w:val="center"/>
          </w:tcPr>
          <w:p w:rsidR="00CE4673" w:rsidRDefault="00190FE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指数基金指引、存托凭证</w:t>
            </w:r>
          </w:p>
        </w:tc>
      </w:tr>
      <w:tr w:rsidR="00CE4673">
        <w:trPr>
          <w:trHeight w:val="300"/>
        </w:trPr>
        <w:tc>
          <w:tcPr>
            <w:tcW w:w="710"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107"/>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19</w:t>
            </w:r>
          </w:p>
        </w:tc>
        <w:tc>
          <w:tcPr>
            <w:tcW w:w="6095"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天弘中证电子交易型开放式指数证券投资基金</w:t>
            </w:r>
          </w:p>
        </w:tc>
        <w:tc>
          <w:tcPr>
            <w:tcW w:w="2126" w:type="dxa"/>
            <w:tcBorders>
              <w:top w:val="single" w:sz="4" w:space="0" w:color="auto"/>
              <w:left w:val="single" w:sz="4" w:space="0" w:color="auto"/>
              <w:bottom w:val="single" w:sz="4" w:space="0" w:color="auto"/>
              <w:right w:val="single" w:sz="4" w:space="0" w:color="auto"/>
            </w:tcBorders>
            <w:noWrap/>
            <w:vAlign w:val="center"/>
          </w:tcPr>
          <w:p w:rsidR="00CE4673" w:rsidRDefault="00190FE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指数基金指引、存托凭证</w:t>
            </w:r>
          </w:p>
        </w:tc>
      </w:tr>
      <w:tr w:rsidR="00CE4673">
        <w:trPr>
          <w:trHeight w:val="300"/>
        </w:trPr>
        <w:tc>
          <w:tcPr>
            <w:tcW w:w="710"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107"/>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20</w:t>
            </w:r>
          </w:p>
        </w:tc>
        <w:tc>
          <w:tcPr>
            <w:tcW w:w="6095"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天弘中证智能汽车主题指数型发起式证券投资基金</w:t>
            </w:r>
          </w:p>
        </w:tc>
        <w:tc>
          <w:tcPr>
            <w:tcW w:w="2126" w:type="dxa"/>
            <w:tcBorders>
              <w:top w:val="single" w:sz="4" w:space="0" w:color="auto"/>
              <w:left w:val="single" w:sz="4" w:space="0" w:color="auto"/>
              <w:bottom w:val="single" w:sz="4" w:space="0" w:color="auto"/>
              <w:right w:val="single" w:sz="4" w:space="0" w:color="auto"/>
            </w:tcBorders>
            <w:noWrap/>
            <w:vAlign w:val="center"/>
          </w:tcPr>
          <w:p w:rsidR="00CE4673" w:rsidRDefault="00190FE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指数基金指引、存托凭证</w:t>
            </w:r>
          </w:p>
        </w:tc>
      </w:tr>
      <w:tr w:rsidR="00CE4673">
        <w:trPr>
          <w:trHeight w:val="300"/>
        </w:trPr>
        <w:tc>
          <w:tcPr>
            <w:tcW w:w="710"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107"/>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21</w:t>
            </w:r>
          </w:p>
        </w:tc>
        <w:tc>
          <w:tcPr>
            <w:tcW w:w="6095"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天弘国证</w:t>
            </w:r>
            <w:r>
              <w:rPr>
                <w:rFonts w:ascii="Times New Roman" w:eastAsia="仿宋_GB2312" w:hAnsi="Times New Roman" w:cs="Times New Roman" w:hint="eastAsia"/>
                <w:color w:val="000000"/>
                <w:kern w:val="2"/>
                <w:sz w:val="24"/>
                <w:szCs w:val="24"/>
              </w:rPr>
              <w:t>A50</w:t>
            </w:r>
            <w:r>
              <w:rPr>
                <w:rFonts w:ascii="Times New Roman" w:eastAsia="仿宋_GB2312" w:hAnsi="Times New Roman" w:cs="Times New Roman" w:hint="eastAsia"/>
                <w:color w:val="000000"/>
                <w:kern w:val="2"/>
                <w:sz w:val="24"/>
                <w:szCs w:val="24"/>
              </w:rPr>
              <w:t>指数型发起式证券投资基金</w:t>
            </w:r>
          </w:p>
        </w:tc>
        <w:tc>
          <w:tcPr>
            <w:tcW w:w="2126" w:type="dxa"/>
            <w:tcBorders>
              <w:top w:val="single" w:sz="4" w:space="0" w:color="auto"/>
              <w:left w:val="single" w:sz="4" w:space="0" w:color="auto"/>
              <w:bottom w:val="single" w:sz="4" w:space="0" w:color="auto"/>
              <w:right w:val="single" w:sz="4" w:space="0" w:color="auto"/>
            </w:tcBorders>
            <w:noWrap/>
            <w:vAlign w:val="center"/>
          </w:tcPr>
          <w:p w:rsidR="00CE4673" w:rsidRDefault="00190FE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指数基金指引、存托凭证</w:t>
            </w:r>
          </w:p>
        </w:tc>
      </w:tr>
      <w:tr w:rsidR="00CE4673">
        <w:trPr>
          <w:trHeight w:val="300"/>
        </w:trPr>
        <w:tc>
          <w:tcPr>
            <w:tcW w:w="710"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107"/>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22</w:t>
            </w:r>
          </w:p>
        </w:tc>
        <w:tc>
          <w:tcPr>
            <w:tcW w:w="6095"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天弘中证全指医疗保健设备与服务交易型开放式指数证券投资基金</w:t>
            </w:r>
          </w:p>
        </w:tc>
        <w:tc>
          <w:tcPr>
            <w:tcW w:w="2126" w:type="dxa"/>
            <w:tcBorders>
              <w:top w:val="single" w:sz="4" w:space="0" w:color="auto"/>
              <w:left w:val="single" w:sz="4" w:space="0" w:color="auto"/>
              <w:bottom w:val="single" w:sz="4" w:space="0" w:color="auto"/>
              <w:right w:val="single" w:sz="4" w:space="0" w:color="auto"/>
            </w:tcBorders>
            <w:noWrap/>
            <w:vAlign w:val="center"/>
          </w:tcPr>
          <w:p w:rsidR="00CE4673" w:rsidRDefault="00190FE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指数基金指引、存托凭证</w:t>
            </w:r>
          </w:p>
        </w:tc>
      </w:tr>
      <w:tr w:rsidR="00CE4673">
        <w:trPr>
          <w:trHeight w:val="300"/>
        </w:trPr>
        <w:tc>
          <w:tcPr>
            <w:tcW w:w="710"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107"/>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23</w:t>
            </w:r>
          </w:p>
        </w:tc>
        <w:tc>
          <w:tcPr>
            <w:tcW w:w="6095"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天弘中证新能源汽车指数型发起式证券投资基金</w:t>
            </w:r>
          </w:p>
        </w:tc>
        <w:tc>
          <w:tcPr>
            <w:tcW w:w="2126" w:type="dxa"/>
            <w:tcBorders>
              <w:top w:val="single" w:sz="4" w:space="0" w:color="auto"/>
              <w:left w:val="single" w:sz="4" w:space="0" w:color="auto"/>
              <w:bottom w:val="single" w:sz="4" w:space="0" w:color="auto"/>
              <w:right w:val="single" w:sz="4" w:space="0" w:color="auto"/>
            </w:tcBorders>
            <w:noWrap/>
            <w:vAlign w:val="center"/>
          </w:tcPr>
          <w:p w:rsidR="00CE4673" w:rsidRDefault="00190FE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指数基金指引、存托凭证</w:t>
            </w:r>
          </w:p>
        </w:tc>
      </w:tr>
      <w:tr w:rsidR="00CE4673">
        <w:trPr>
          <w:trHeight w:val="300"/>
        </w:trPr>
        <w:tc>
          <w:tcPr>
            <w:tcW w:w="710"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107"/>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24</w:t>
            </w:r>
          </w:p>
        </w:tc>
        <w:tc>
          <w:tcPr>
            <w:tcW w:w="6095"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天弘沪深</w:t>
            </w:r>
            <w:r>
              <w:rPr>
                <w:rFonts w:ascii="Times New Roman" w:eastAsia="仿宋_GB2312" w:hAnsi="Times New Roman" w:cs="Times New Roman" w:hint="eastAsia"/>
                <w:color w:val="000000"/>
                <w:kern w:val="2"/>
                <w:sz w:val="24"/>
                <w:szCs w:val="24"/>
              </w:rPr>
              <w:t>300</w:t>
            </w:r>
            <w:r>
              <w:rPr>
                <w:rFonts w:ascii="Times New Roman" w:eastAsia="仿宋_GB2312" w:hAnsi="Times New Roman" w:cs="Times New Roman" w:hint="eastAsia"/>
                <w:color w:val="000000"/>
                <w:kern w:val="2"/>
                <w:sz w:val="24"/>
                <w:szCs w:val="24"/>
              </w:rPr>
              <w:t>交易型开放式指数证券投资基金联接基金</w:t>
            </w:r>
          </w:p>
        </w:tc>
        <w:tc>
          <w:tcPr>
            <w:tcW w:w="2126" w:type="dxa"/>
            <w:tcBorders>
              <w:top w:val="single" w:sz="4" w:space="0" w:color="auto"/>
              <w:left w:val="single" w:sz="4" w:space="0" w:color="auto"/>
              <w:bottom w:val="single" w:sz="4" w:space="0" w:color="auto"/>
              <w:right w:val="single" w:sz="4" w:space="0" w:color="auto"/>
            </w:tcBorders>
            <w:noWrap/>
            <w:vAlign w:val="center"/>
          </w:tcPr>
          <w:p w:rsidR="00CE4673" w:rsidRDefault="00190FE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指数基金指引、存托凭证</w:t>
            </w:r>
          </w:p>
        </w:tc>
      </w:tr>
      <w:tr w:rsidR="00CE4673">
        <w:trPr>
          <w:trHeight w:val="300"/>
        </w:trPr>
        <w:tc>
          <w:tcPr>
            <w:tcW w:w="710"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107"/>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25</w:t>
            </w:r>
          </w:p>
        </w:tc>
        <w:tc>
          <w:tcPr>
            <w:tcW w:w="6095"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天弘中证</w:t>
            </w:r>
            <w:r>
              <w:rPr>
                <w:rFonts w:ascii="Times New Roman" w:eastAsia="仿宋_GB2312" w:hAnsi="Times New Roman" w:cs="Times New Roman" w:hint="eastAsia"/>
                <w:color w:val="000000"/>
                <w:kern w:val="2"/>
                <w:sz w:val="24"/>
                <w:szCs w:val="24"/>
              </w:rPr>
              <w:t>500</w:t>
            </w:r>
            <w:r>
              <w:rPr>
                <w:rFonts w:ascii="Times New Roman" w:eastAsia="仿宋_GB2312" w:hAnsi="Times New Roman" w:cs="Times New Roman" w:hint="eastAsia"/>
                <w:color w:val="000000"/>
                <w:kern w:val="2"/>
                <w:sz w:val="24"/>
                <w:szCs w:val="24"/>
              </w:rPr>
              <w:t>指数增强型证券投资基金</w:t>
            </w:r>
          </w:p>
        </w:tc>
        <w:tc>
          <w:tcPr>
            <w:tcW w:w="2126" w:type="dxa"/>
            <w:tcBorders>
              <w:top w:val="single" w:sz="4" w:space="0" w:color="auto"/>
              <w:left w:val="single" w:sz="4" w:space="0" w:color="auto"/>
              <w:bottom w:val="single" w:sz="4" w:space="0" w:color="auto"/>
              <w:right w:val="single" w:sz="4" w:space="0" w:color="auto"/>
            </w:tcBorders>
            <w:noWrap/>
            <w:vAlign w:val="center"/>
          </w:tcPr>
          <w:p w:rsidR="00CE4673" w:rsidRDefault="00190FE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指数基金指引、存托凭证</w:t>
            </w:r>
          </w:p>
        </w:tc>
      </w:tr>
      <w:tr w:rsidR="00CE4673">
        <w:trPr>
          <w:trHeight w:val="300"/>
        </w:trPr>
        <w:tc>
          <w:tcPr>
            <w:tcW w:w="710"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107"/>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26</w:t>
            </w:r>
          </w:p>
        </w:tc>
        <w:tc>
          <w:tcPr>
            <w:tcW w:w="6095"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天弘中证银行交易型开放式指数证券投资基金联接基金</w:t>
            </w:r>
          </w:p>
        </w:tc>
        <w:tc>
          <w:tcPr>
            <w:tcW w:w="2126" w:type="dxa"/>
            <w:tcBorders>
              <w:top w:val="single" w:sz="4" w:space="0" w:color="auto"/>
              <w:left w:val="single" w:sz="4" w:space="0" w:color="auto"/>
              <w:bottom w:val="single" w:sz="4" w:space="0" w:color="auto"/>
              <w:right w:val="single" w:sz="4" w:space="0" w:color="auto"/>
            </w:tcBorders>
            <w:noWrap/>
            <w:vAlign w:val="center"/>
          </w:tcPr>
          <w:p w:rsidR="00CE4673" w:rsidRDefault="00190FE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指数基金指引、存托凭证</w:t>
            </w:r>
          </w:p>
        </w:tc>
      </w:tr>
      <w:tr w:rsidR="00CE4673">
        <w:trPr>
          <w:trHeight w:val="300"/>
        </w:trPr>
        <w:tc>
          <w:tcPr>
            <w:tcW w:w="710"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107"/>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27</w:t>
            </w:r>
          </w:p>
        </w:tc>
        <w:tc>
          <w:tcPr>
            <w:tcW w:w="6095"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天弘沪深</w:t>
            </w:r>
            <w:r>
              <w:rPr>
                <w:rFonts w:ascii="Times New Roman" w:eastAsia="仿宋_GB2312" w:hAnsi="Times New Roman" w:cs="Times New Roman" w:hint="eastAsia"/>
                <w:color w:val="000000"/>
                <w:kern w:val="2"/>
                <w:sz w:val="24"/>
                <w:szCs w:val="24"/>
              </w:rPr>
              <w:t>300</w:t>
            </w:r>
            <w:r>
              <w:rPr>
                <w:rFonts w:ascii="Times New Roman" w:eastAsia="仿宋_GB2312" w:hAnsi="Times New Roman" w:cs="Times New Roman" w:hint="eastAsia"/>
                <w:color w:val="000000"/>
                <w:kern w:val="2"/>
                <w:sz w:val="24"/>
                <w:szCs w:val="24"/>
              </w:rPr>
              <w:t>交易型开放式指数证券投资基金</w:t>
            </w:r>
          </w:p>
        </w:tc>
        <w:tc>
          <w:tcPr>
            <w:tcW w:w="2126" w:type="dxa"/>
            <w:tcBorders>
              <w:top w:val="single" w:sz="4" w:space="0" w:color="auto"/>
              <w:left w:val="single" w:sz="4" w:space="0" w:color="auto"/>
              <w:bottom w:val="single" w:sz="4" w:space="0" w:color="auto"/>
              <w:right w:val="single" w:sz="4" w:space="0" w:color="auto"/>
            </w:tcBorders>
            <w:noWrap/>
            <w:vAlign w:val="center"/>
          </w:tcPr>
          <w:p w:rsidR="00CE4673" w:rsidRDefault="00190FE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指数基金指引、存托凭证</w:t>
            </w:r>
          </w:p>
        </w:tc>
      </w:tr>
      <w:tr w:rsidR="00CE4673">
        <w:trPr>
          <w:trHeight w:val="300"/>
        </w:trPr>
        <w:tc>
          <w:tcPr>
            <w:tcW w:w="710"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107"/>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28</w:t>
            </w:r>
          </w:p>
        </w:tc>
        <w:tc>
          <w:tcPr>
            <w:tcW w:w="6095"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天弘中证银行交易型开放式指数证券投资基金</w:t>
            </w:r>
          </w:p>
        </w:tc>
        <w:tc>
          <w:tcPr>
            <w:tcW w:w="2126" w:type="dxa"/>
            <w:tcBorders>
              <w:top w:val="single" w:sz="4" w:space="0" w:color="auto"/>
              <w:left w:val="single" w:sz="4" w:space="0" w:color="auto"/>
              <w:bottom w:val="single" w:sz="4" w:space="0" w:color="auto"/>
              <w:right w:val="single" w:sz="4" w:space="0" w:color="auto"/>
            </w:tcBorders>
            <w:noWrap/>
            <w:vAlign w:val="center"/>
          </w:tcPr>
          <w:p w:rsidR="00CE4673" w:rsidRDefault="00190FE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指数基金指引、存托凭证</w:t>
            </w:r>
          </w:p>
        </w:tc>
      </w:tr>
      <w:tr w:rsidR="00CE4673">
        <w:trPr>
          <w:trHeight w:val="300"/>
        </w:trPr>
        <w:tc>
          <w:tcPr>
            <w:tcW w:w="710"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107"/>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29</w:t>
            </w:r>
          </w:p>
        </w:tc>
        <w:tc>
          <w:tcPr>
            <w:tcW w:w="6095"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天弘沪深</w:t>
            </w:r>
            <w:r>
              <w:rPr>
                <w:rFonts w:ascii="Times New Roman" w:eastAsia="仿宋_GB2312" w:hAnsi="Times New Roman" w:cs="Times New Roman" w:hint="eastAsia"/>
                <w:color w:val="000000"/>
                <w:kern w:val="2"/>
                <w:sz w:val="24"/>
                <w:szCs w:val="24"/>
              </w:rPr>
              <w:t>300</w:t>
            </w:r>
            <w:r>
              <w:rPr>
                <w:rFonts w:ascii="Times New Roman" w:eastAsia="仿宋_GB2312" w:hAnsi="Times New Roman" w:cs="Times New Roman" w:hint="eastAsia"/>
                <w:color w:val="000000"/>
                <w:kern w:val="2"/>
                <w:sz w:val="24"/>
                <w:szCs w:val="24"/>
              </w:rPr>
              <w:t>指数增强型发起式证券投资基金</w:t>
            </w:r>
          </w:p>
        </w:tc>
        <w:tc>
          <w:tcPr>
            <w:tcW w:w="2126" w:type="dxa"/>
            <w:tcBorders>
              <w:top w:val="single" w:sz="4" w:space="0" w:color="auto"/>
              <w:left w:val="single" w:sz="4" w:space="0" w:color="auto"/>
              <w:bottom w:val="single" w:sz="4" w:space="0" w:color="auto"/>
              <w:right w:val="single" w:sz="4" w:space="0" w:color="auto"/>
            </w:tcBorders>
            <w:noWrap/>
            <w:vAlign w:val="center"/>
          </w:tcPr>
          <w:p w:rsidR="00CE4673" w:rsidRDefault="00190FE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指数基金指引、存托凭证</w:t>
            </w:r>
          </w:p>
        </w:tc>
      </w:tr>
      <w:tr w:rsidR="00CE4673">
        <w:trPr>
          <w:trHeight w:val="300"/>
        </w:trPr>
        <w:tc>
          <w:tcPr>
            <w:tcW w:w="710"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107"/>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30</w:t>
            </w:r>
          </w:p>
        </w:tc>
        <w:tc>
          <w:tcPr>
            <w:tcW w:w="6095"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天弘国证生物医药指数型发起式证券投资基金</w:t>
            </w:r>
          </w:p>
        </w:tc>
        <w:tc>
          <w:tcPr>
            <w:tcW w:w="2126" w:type="dxa"/>
            <w:tcBorders>
              <w:top w:val="single" w:sz="4" w:space="0" w:color="auto"/>
              <w:left w:val="single" w:sz="4" w:space="0" w:color="auto"/>
              <w:bottom w:val="single" w:sz="4" w:space="0" w:color="auto"/>
              <w:right w:val="single" w:sz="4" w:space="0" w:color="auto"/>
            </w:tcBorders>
            <w:noWrap/>
            <w:vAlign w:val="center"/>
          </w:tcPr>
          <w:p w:rsidR="00CE4673" w:rsidRDefault="00190FE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指数基金指引、存托凭证</w:t>
            </w:r>
          </w:p>
        </w:tc>
      </w:tr>
      <w:tr w:rsidR="00CE4673">
        <w:trPr>
          <w:trHeight w:val="300"/>
        </w:trPr>
        <w:tc>
          <w:tcPr>
            <w:tcW w:w="710"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107"/>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lastRenderedPageBreak/>
              <w:t>31</w:t>
            </w:r>
          </w:p>
        </w:tc>
        <w:tc>
          <w:tcPr>
            <w:tcW w:w="6095"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天弘中证光伏产业指数型发起式证券投资基金</w:t>
            </w:r>
          </w:p>
        </w:tc>
        <w:tc>
          <w:tcPr>
            <w:tcW w:w="2126" w:type="dxa"/>
            <w:tcBorders>
              <w:top w:val="single" w:sz="4" w:space="0" w:color="auto"/>
              <w:left w:val="single" w:sz="4" w:space="0" w:color="auto"/>
              <w:bottom w:val="single" w:sz="4" w:space="0" w:color="auto"/>
              <w:right w:val="single" w:sz="4" w:space="0" w:color="auto"/>
            </w:tcBorders>
            <w:noWrap/>
            <w:vAlign w:val="center"/>
          </w:tcPr>
          <w:p w:rsidR="00CE4673" w:rsidRDefault="00190FE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指数基金指引、存托凭证</w:t>
            </w:r>
          </w:p>
        </w:tc>
      </w:tr>
      <w:tr w:rsidR="00CE4673">
        <w:trPr>
          <w:trHeight w:val="300"/>
        </w:trPr>
        <w:tc>
          <w:tcPr>
            <w:tcW w:w="710"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107"/>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32</w:t>
            </w:r>
          </w:p>
        </w:tc>
        <w:tc>
          <w:tcPr>
            <w:tcW w:w="6095"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天弘中证光伏产业交易型开放式指数证券投资基金</w:t>
            </w:r>
          </w:p>
        </w:tc>
        <w:tc>
          <w:tcPr>
            <w:tcW w:w="2126" w:type="dxa"/>
            <w:tcBorders>
              <w:top w:val="single" w:sz="4" w:space="0" w:color="auto"/>
              <w:left w:val="single" w:sz="4" w:space="0" w:color="auto"/>
              <w:bottom w:val="single" w:sz="4" w:space="0" w:color="auto"/>
              <w:right w:val="single" w:sz="4" w:space="0" w:color="auto"/>
            </w:tcBorders>
            <w:noWrap/>
            <w:vAlign w:val="center"/>
          </w:tcPr>
          <w:p w:rsidR="00CE4673" w:rsidRDefault="00190FE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指数基金指引、存托凭证</w:t>
            </w:r>
          </w:p>
        </w:tc>
      </w:tr>
      <w:tr w:rsidR="00CE4673">
        <w:trPr>
          <w:trHeight w:val="300"/>
        </w:trPr>
        <w:tc>
          <w:tcPr>
            <w:tcW w:w="710" w:type="dxa"/>
            <w:tcBorders>
              <w:top w:val="single" w:sz="4" w:space="0" w:color="auto"/>
              <w:left w:val="single" w:sz="4" w:space="0" w:color="auto"/>
              <w:bottom w:val="single" w:sz="4" w:space="0" w:color="auto"/>
              <w:right w:val="single" w:sz="4" w:space="0" w:color="auto"/>
            </w:tcBorders>
            <w:noWrap/>
            <w:vAlign w:val="center"/>
          </w:tcPr>
          <w:p w:rsidR="00CE4673" w:rsidRDefault="00362396">
            <w:pPr>
              <w:pStyle w:val="TableParagraph"/>
              <w:spacing w:before="22"/>
              <w:ind w:left="107"/>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3</w:t>
            </w:r>
            <w:r>
              <w:rPr>
                <w:rFonts w:ascii="Times New Roman" w:eastAsia="仿宋_GB2312" w:hAnsi="Times New Roman" w:cs="Times New Roman"/>
                <w:color w:val="000000"/>
                <w:kern w:val="2"/>
                <w:sz w:val="24"/>
                <w:szCs w:val="24"/>
              </w:rPr>
              <w:t>3</w:t>
            </w:r>
          </w:p>
        </w:tc>
        <w:tc>
          <w:tcPr>
            <w:tcW w:w="6095"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天弘中证计算机主题交易型开放式指数证券投资基金联接基金</w:t>
            </w:r>
          </w:p>
        </w:tc>
        <w:tc>
          <w:tcPr>
            <w:tcW w:w="2126" w:type="dxa"/>
            <w:tcBorders>
              <w:top w:val="single" w:sz="4" w:space="0" w:color="auto"/>
              <w:left w:val="single" w:sz="4" w:space="0" w:color="auto"/>
              <w:bottom w:val="single" w:sz="4" w:space="0" w:color="auto"/>
              <w:right w:val="single" w:sz="4" w:space="0" w:color="auto"/>
            </w:tcBorders>
            <w:noWrap/>
            <w:vAlign w:val="center"/>
          </w:tcPr>
          <w:p w:rsidR="00CE4673" w:rsidRDefault="00190FE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指数基金指引、存托凭证</w:t>
            </w:r>
          </w:p>
        </w:tc>
      </w:tr>
      <w:tr w:rsidR="00CE4673">
        <w:trPr>
          <w:trHeight w:val="300"/>
        </w:trPr>
        <w:tc>
          <w:tcPr>
            <w:tcW w:w="710" w:type="dxa"/>
            <w:tcBorders>
              <w:top w:val="single" w:sz="4" w:space="0" w:color="auto"/>
              <w:left w:val="single" w:sz="4" w:space="0" w:color="auto"/>
              <w:bottom w:val="single" w:sz="4" w:space="0" w:color="auto"/>
              <w:right w:val="single" w:sz="4" w:space="0" w:color="auto"/>
            </w:tcBorders>
            <w:noWrap/>
            <w:vAlign w:val="center"/>
          </w:tcPr>
          <w:p w:rsidR="00CE4673" w:rsidRDefault="00362396">
            <w:pPr>
              <w:pStyle w:val="TableParagraph"/>
              <w:spacing w:before="22"/>
              <w:ind w:left="107"/>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3</w:t>
            </w:r>
            <w:r>
              <w:rPr>
                <w:rFonts w:ascii="Times New Roman" w:eastAsia="仿宋_GB2312" w:hAnsi="Times New Roman" w:cs="Times New Roman"/>
                <w:color w:val="000000"/>
                <w:kern w:val="2"/>
                <w:sz w:val="24"/>
                <w:szCs w:val="24"/>
              </w:rPr>
              <w:t>4</w:t>
            </w:r>
          </w:p>
        </w:tc>
        <w:tc>
          <w:tcPr>
            <w:tcW w:w="6095"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天弘中证食品饮料指数型发起式证券投资基金</w:t>
            </w:r>
          </w:p>
        </w:tc>
        <w:tc>
          <w:tcPr>
            <w:tcW w:w="2126" w:type="dxa"/>
            <w:tcBorders>
              <w:top w:val="single" w:sz="4" w:space="0" w:color="auto"/>
              <w:left w:val="single" w:sz="4" w:space="0" w:color="auto"/>
              <w:bottom w:val="single" w:sz="4" w:space="0" w:color="auto"/>
              <w:right w:val="single" w:sz="4" w:space="0" w:color="auto"/>
            </w:tcBorders>
            <w:noWrap/>
            <w:vAlign w:val="center"/>
          </w:tcPr>
          <w:p w:rsidR="00CE4673" w:rsidRDefault="00190FE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指数基金指引、存托凭证</w:t>
            </w:r>
            <w:r>
              <w:rPr>
                <w:rFonts w:ascii="Times New Roman" w:eastAsia="仿宋_GB2312" w:hAnsi="Times New Roman" w:cs="Times New Roman" w:hint="eastAsia"/>
                <w:color w:val="000000"/>
                <w:kern w:val="2"/>
                <w:sz w:val="24"/>
                <w:szCs w:val="24"/>
              </w:rPr>
              <w:t xml:space="preserve"> </w:t>
            </w:r>
          </w:p>
        </w:tc>
      </w:tr>
      <w:tr w:rsidR="00CE4673">
        <w:trPr>
          <w:trHeight w:val="300"/>
        </w:trPr>
        <w:tc>
          <w:tcPr>
            <w:tcW w:w="710" w:type="dxa"/>
            <w:tcBorders>
              <w:top w:val="single" w:sz="4" w:space="0" w:color="auto"/>
              <w:left w:val="single" w:sz="4" w:space="0" w:color="auto"/>
              <w:bottom w:val="single" w:sz="4" w:space="0" w:color="auto"/>
              <w:right w:val="single" w:sz="4" w:space="0" w:color="auto"/>
            </w:tcBorders>
            <w:noWrap/>
            <w:vAlign w:val="center"/>
          </w:tcPr>
          <w:p w:rsidR="00CE4673" w:rsidRDefault="00362396">
            <w:pPr>
              <w:pStyle w:val="TableParagraph"/>
              <w:spacing w:before="22"/>
              <w:ind w:left="107"/>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3</w:t>
            </w:r>
            <w:r>
              <w:rPr>
                <w:rFonts w:ascii="Times New Roman" w:eastAsia="仿宋_GB2312" w:hAnsi="Times New Roman" w:cs="Times New Roman"/>
                <w:color w:val="000000"/>
                <w:kern w:val="2"/>
                <w:sz w:val="24"/>
                <w:szCs w:val="24"/>
              </w:rPr>
              <w:t>5</w:t>
            </w:r>
          </w:p>
        </w:tc>
        <w:tc>
          <w:tcPr>
            <w:tcW w:w="6095"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天弘中证计算机主题交易型开放式指数证券投资基金</w:t>
            </w:r>
          </w:p>
        </w:tc>
        <w:tc>
          <w:tcPr>
            <w:tcW w:w="2126" w:type="dxa"/>
            <w:tcBorders>
              <w:top w:val="single" w:sz="4" w:space="0" w:color="auto"/>
              <w:left w:val="single" w:sz="4" w:space="0" w:color="auto"/>
              <w:bottom w:val="single" w:sz="4" w:space="0" w:color="auto"/>
              <w:right w:val="single" w:sz="4" w:space="0" w:color="auto"/>
            </w:tcBorders>
            <w:noWrap/>
            <w:vAlign w:val="center"/>
          </w:tcPr>
          <w:p w:rsidR="00CE4673" w:rsidRDefault="00190FE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指数基金指引、存托凭证</w:t>
            </w:r>
          </w:p>
        </w:tc>
      </w:tr>
      <w:tr w:rsidR="00CE4673">
        <w:trPr>
          <w:trHeight w:val="300"/>
        </w:trPr>
        <w:tc>
          <w:tcPr>
            <w:tcW w:w="710" w:type="dxa"/>
            <w:tcBorders>
              <w:top w:val="single" w:sz="4" w:space="0" w:color="auto"/>
              <w:left w:val="single" w:sz="4" w:space="0" w:color="auto"/>
              <w:bottom w:val="single" w:sz="4" w:space="0" w:color="auto"/>
              <w:right w:val="single" w:sz="4" w:space="0" w:color="auto"/>
            </w:tcBorders>
            <w:noWrap/>
            <w:vAlign w:val="center"/>
          </w:tcPr>
          <w:p w:rsidR="00CE4673" w:rsidRDefault="00362396">
            <w:pPr>
              <w:pStyle w:val="TableParagraph"/>
              <w:spacing w:before="22"/>
              <w:ind w:left="107"/>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3</w:t>
            </w:r>
            <w:r>
              <w:rPr>
                <w:rFonts w:ascii="Times New Roman" w:eastAsia="仿宋_GB2312" w:hAnsi="Times New Roman" w:cs="Times New Roman"/>
                <w:color w:val="000000"/>
                <w:kern w:val="2"/>
                <w:sz w:val="24"/>
                <w:szCs w:val="24"/>
              </w:rPr>
              <w:t>6</w:t>
            </w:r>
          </w:p>
        </w:tc>
        <w:tc>
          <w:tcPr>
            <w:tcW w:w="6095"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天弘中债</w:t>
            </w:r>
            <w:r>
              <w:rPr>
                <w:rFonts w:ascii="Times New Roman" w:eastAsia="仿宋_GB2312" w:hAnsi="Times New Roman" w:cs="Times New Roman" w:hint="eastAsia"/>
                <w:color w:val="000000"/>
                <w:kern w:val="2"/>
                <w:sz w:val="24"/>
                <w:szCs w:val="24"/>
              </w:rPr>
              <w:t>3-5</w:t>
            </w:r>
            <w:r>
              <w:rPr>
                <w:rFonts w:ascii="Times New Roman" w:eastAsia="仿宋_GB2312" w:hAnsi="Times New Roman" w:cs="Times New Roman" w:hint="eastAsia"/>
                <w:color w:val="000000"/>
                <w:kern w:val="2"/>
                <w:sz w:val="24"/>
                <w:szCs w:val="24"/>
              </w:rPr>
              <w:t>年政策性金融债指数发起式证券投资基金</w:t>
            </w:r>
          </w:p>
        </w:tc>
        <w:tc>
          <w:tcPr>
            <w:tcW w:w="2126" w:type="dxa"/>
            <w:tcBorders>
              <w:top w:val="single" w:sz="4" w:space="0" w:color="auto"/>
              <w:left w:val="single" w:sz="4" w:space="0" w:color="auto"/>
              <w:bottom w:val="single" w:sz="4" w:space="0" w:color="auto"/>
              <w:right w:val="single" w:sz="4" w:space="0" w:color="auto"/>
            </w:tcBorders>
            <w:noWrap/>
            <w:vAlign w:val="center"/>
          </w:tcPr>
          <w:p w:rsidR="00CE4673" w:rsidRDefault="00190FE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指数基金指引、</w:t>
            </w:r>
            <w:r w:rsidR="00452328">
              <w:rPr>
                <w:rFonts w:ascii="Times New Roman" w:eastAsia="仿宋_GB2312" w:hAnsi="Times New Roman" w:cs="Times New Roman" w:hint="eastAsia"/>
                <w:color w:val="000000"/>
                <w:kern w:val="2"/>
                <w:sz w:val="24"/>
                <w:szCs w:val="24"/>
              </w:rPr>
              <w:t>侧袋机制</w:t>
            </w:r>
          </w:p>
        </w:tc>
      </w:tr>
      <w:tr w:rsidR="00CE4673">
        <w:trPr>
          <w:trHeight w:val="300"/>
        </w:trPr>
        <w:tc>
          <w:tcPr>
            <w:tcW w:w="710" w:type="dxa"/>
            <w:tcBorders>
              <w:top w:val="single" w:sz="4" w:space="0" w:color="auto"/>
              <w:left w:val="single" w:sz="4" w:space="0" w:color="auto"/>
              <w:bottom w:val="single" w:sz="4" w:space="0" w:color="auto"/>
              <w:right w:val="single" w:sz="4" w:space="0" w:color="auto"/>
            </w:tcBorders>
            <w:noWrap/>
            <w:vAlign w:val="center"/>
          </w:tcPr>
          <w:p w:rsidR="00CE4673" w:rsidRDefault="00362396">
            <w:pPr>
              <w:pStyle w:val="TableParagraph"/>
              <w:spacing w:before="22"/>
              <w:ind w:left="107"/>
              <w:jc w:val="center"/>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3</w:t>
            </w:r>
            <w:r>
              <w:rPr>
                <w:rFonts w:ascii="Times New Roman" w:eastAsia="仿宋_GB2312" w:hAnsi="Times New Roman" w:cs="Times New Roman"/>
                <w:color w:val="000000"/>
                <w:kern w:val="2"/>
                <w:sz w:val="24"/>
                <w:szCs w:val="24"/>
              </w:rPr>
              <w:t>7</w:t>
            </w:r>
          </w:p>
        </w:tc>
        <w:tc>
          <w:tcPr>
            <w:tcW w:w="6095" w:type="dxa"/>
            <w:tcBorders>
              <w:top w:val="single" w:sz="4" w:space="0" w:color="auto"/>
              <w:left w:val="single" w:sz="4" w:space="0" w:color="auto"/>
              <w:bottom w:val="single" w:sz="4" w:space="0" w:color="auto"/>
              <w:right w:val="single" w:sz="4" w:space="0" w:color="auto"/>
            </w:tcBorders>
            <w:noWrap/>
            <w:vAlign w:val="center"/>
          </w:tcPr>
          <w:p w:rsidR="00CE4673" w:rsidRDefault="0045232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天弘中债</w:t>
            </w:r>
            <w:r>
              <w:rPr>
                <w:rFonts w:ascii="Times New Roman" w:eastAsia="仿宋_GB2312" w:hAnsi="Times New Roman" w:cs="Times New Roman" w:hint="eastAsia"/>
                <w:color w:val="000000"/>
                <w:kern w:val="2"/>
                <w:sz w:val="24"/>
                <w:szCs w:val="24"/>
              </w:rPr>
              <w:t>1-3</w:t>
            </w:r>
            <w:r>
              <w:rPr>
                <w:rFonts w:ascii="Times New Roman" w:eastAsia="仿宋_GB2312" w:hAnsi="Times New Roman" w:cs="Times New Roman" w:hint="eastAsia"/>
                <w:color w:val="000000"/>
                <w:kern w:val="2"/>
                <w:sz w:val="24"/>
                <w:szCs w:val="24"/>
              </w:rPr>
              <w:t>年国开行债券指数发起式证券投资基金</w:t>
            </w:r>
          </w:p>
        </w:tc>
        <w:tc>
          <w:tcPr>
            <w:tcW w:w="2126" w:type="dxa"/>
            <w:tcBorders>
              <w:top w:val="single" w:sz="4" w:space="0" w:color="auto"/>
              <w:left w:val="single" w:sz="4" w:space="0" w:color="auto"/>
              <w:bottom w:val="single" w:sz="4" w:space="0" w:color="auto"/>
              <w:right w:val="single" w:sz="4" w:space="0" w:color="auto"/>
            </w:tcBorders>
            <w:noWrap/>
            <w:vAlign w:val="center"/>
          </w:tcPr>
          <w:p w:rsidR="00CE4673" w:rsidRDefault="00190FE8">
            <w:pPr>
              <w:pStyle w:val="TableParagraph"/>
              <w:spacing w:before="22"/>
              <w:ind w:left="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指数基金指引、</w:t>
            </w:r>
            <w:r w:rsidR="00452328">
              <w:rPr>
                <w:rFonts w:ascii="Times New Roman" w:eastAsia="仿宋_GB2312" w:hAnsi="Times New Roman" w:cs="Times New Roman" w:hint="eastAsia"/>
                <w:color w:val="000000"/>
                <w:kern w:val="2"/>
                <w:sz w:val="24"/>
                <w:szCs w:val="24"/>
              </w:rPr>
              <w:t>侧袋机制</w:t>
            </w:r>
          </w:p>
        </w:tc>
      </w:tr>
    </w:tbl>
    <w:p w:rsidR="007D0D39" w:rsidRDefault="007D0D39">
      <w:pPr>
        <w:pStyle w:val="a4"/>
        <w:spacing w:before="240"/>
        <w:ind w:left="0" w:firstLineChars="200" w:firstLine="482"/>
        <w:rPr>
          <w:rFonts w:ascii="Times New Roman" w:eastAsia="仿宋_GB2312" w:hAnsi="Times New Roman" w:cs="Times New Roman"/>
          <w:b/>
          <w:color w:val="000000"/>
          <w:kern w:val="2"/>
        </w:rPr>
      </w:pPr>
    </w:p>
    <w:p w:rsidR="00CE4673" w:rsidRDefault="00452328">
      <w:pPr>
        <w:pStyle w:val="a4"/>
        <w:spacing w:before="240"/>
        <w:ind w:left="0" w:firstLineChars="200" w:firstLine="482"/>
        <w:rPr>
          <w:rFonts w:ascii="Times New Roman" w:eastAsia="仿宋_GB2312" w:hAnsi="Times New Roman" w:cs="Times New Roman"/>
          <w:b/>
          <w:color w:val="000000"/>
          <w:kern w:val="2"/>
        </w:rPr>
      </w:pPr>
      <w:r>
        <w:rPr>
          <w:rFonts w:ascii="Times New Roman" w:eastAsia="仿宋_GB2312" w:hAnsi="Times New Roman" w:cs="Times New Roman" w:hint="eastAsia"/>
          <w:b/>
          <w:color w:val="000000"/>
          <w:kern w:val="2"/>
        </w:rPr>
        <w:t>二、各基金法律文件修订</w:t>
      </w:r>
      <w:r>
        <w:rPr>
          <w:rFonts w:ascii="Times New Roman" w:eastAsia="仿宋_GB2312" w:hAnsi="Times New Roman" w:cs="Times New Roman"/>
          <w:b/>
          <w:color w:val="000000"/>
          <w:kern w:val="2"/>
        </w:rPr>
        <w:t>内容</w:t>
      </w:r>
    </w:p>
    <w:p w:rsidR="00CE4673" w:rsidRDefault="00452328">
      <w:pPr>
        <w:autoSpaceDE/>
        <w:autoSpaceDN/>
        <w:spacing w:line="500" w:lineRule="exact"/>
        <w:ind w:firstLineChars="200" w:firstLine="48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（一）涉及指数指引的主要</w:t>
      </w:r>
      <w:r>
        <w:rPr>
          <w:rFonts w:ascii="Times New Roman" w:eastAsia="仿宋_GB2312" w:hAnsi="Times New Roman" w:cs="Times New Roman"/>
          <w:color w:val="000000"/>
          <w:kern w:val="2"/>
          <w:sz w:val="24"/>
          <w:szCs w:val="24"/>
        </w:rPr>
        <w:t>修订</w:t>
      </w:r>
      <w:r>
        <w:rPr>
          <w:rFonts w:ascii="Times New Roman" w:eastAsia="仿宋_GB2312" w:hAnsi="Times New Roman" w:cs="Times New Roman" w:hint="eastAsia"/>
          <w:color w:val="000000"/>
          <w:kern w:val="2"/>
          <w:sz w:val="24"/>
          <w:szCs w:val="24"/>
        </w:rPr>
        <w:t>条款</w:t>
      </w:r>
    </w:p>
    <w:p w:rsidR="00CE4673" w:rsidRDefault="00452328">
      <w:pPr>
        <w:autoSpaceDE/>
        <w:autoSpaceDN/>
        <w:spacing w:line="500" w:lineRule="exact"/>
        <w:ind w:firstLineChars="200" w:firstLine="48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kern w:val="2"/>
          <w:sz w:val="24"/>
          <w:szCs w:val="24"/>
        </w:rPr>
        <w:t>1</w:t>
      </w:r>
      <w:r>
        <w:rPr>
          <w:rFonts w:ascii="Times New Roman" w:eastAsia="仿宋_GB2312" w:hAnsi="Times New Roman" w:cs="Times New Roman"/>
          <w:color w:val="000000"/>
          <w:kern w:val="2"/>
          <w:sz w:val="24"/>
          <w:szCs w:val="24"/>
        </w:rPr>
        <w:t>、对基金合同</w:t>
      </w:r>
      <w:r>
        <w:rPr>
          <w:rFonts w:ascii="Times New Roman" w:eastAsia="仿宋_GB2312" w:hAnsi="Times New Roman" w:cs="Times New Roman"/>
          <w:color w:val="000000"/>
          <w:kern w:val="2"/>
          <w:sz w:val="24"/>
          <w:szCs w:val="24"/>
        </w:rPr>
        <w:t>“</w:t>
      </w:r>
      <w:r>
        <w:rPr>
          <w:rFonts w:ascii="Times New Roman" w:eastAsia="仿宋_GB2312" w:hAnsi="Times New Roman" w:cs="Times New Roman"/>
          <w:color w:val="000000"/>
          <w:kern w:val="2"/>
          <w:sz w:val="24"/>
          <w:szCs w:val="24"/>
        </w:rPr>
        <w:t>前言</w:t>
      </w:r>
      <w:r>
        <w:rPr>
          <w:rFonts w:ascii="Times New Roman" w:eastAsia="仿宋_GB2312" w:hAnsi="Times New Roman" w:cs="Times New Roman"/>
          <w:color w:val="000000"/>
          <w:kern w:val="2"/>
          <w:sz w:val="24"/>
          <w:szCs w:val="24"/>
        </w:rPr>
        <w:t>”</w:t>
      </w:r>
      <w:r>
        <w:rPr>
          <w:rFonts w:ascii="Times New Roman" w:eastAsia="仿宋_GB2312" w:hAnsi="Times New Roman" w:cs="Times New Roman"/>
          <w:color w:val="000000"/>
          <w:kern w:val="2"/>
          <w:sz w:val="24"/>
          <w:szCs w:val="24"/>
        </w:rPr>
        <w:t>部分进行修订，补充订立基金合同的依据及投资指数基金的风险提示；</w:t>
      </w:r>
    </w:p>
    <w:p w:rsidR="00CE4673" w:rsidRDefault="00452328">
      <w:pPr>
        <w:autoSpaceDE/>
        <w:autoSpaceDN/>
        <w:spacing w:line="500" w:lineRule="exact"/>
        <w:ind w:firstLineChars="200" w:firstLine="48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kern w:val="2"/>
          <w:sz w:val="24"/>
          <w:szCs w:val="24"/>
        </w:rPr>
        <w:t>2</w:t>
      </w:r>
      <w:r>
        <w:rPr>
          <w:rFonts w:ascii="Times New Roman" w:eastAsia="仿宋_GB2312" w:hAnsi="Times New Roman" w:cs="Times New Roman"/>
          <w:color w:val="000000"/>
          <w:kern w:val="2"/>
          <w:sz w:val="24"/>
          <w:szCs w:val="24"/>
        </w:rPr>
        <w:t>、在基金合同</w:t>
      </w:r>
      <w:r>
        <w:rPr>
          <w:rFonts w:ascii="Times New Roman" w:eastAsia="仿宋_GB2312" w:hAnsi="Times New Roman" w:cs="Times New Roman"/>
          <w:color w:val="000000"/>
          <w:kern w:val="2"/>
          <w:sz w:val="24"/>
          <w:szCs w:val="24"/>
        </w:rPr>
        <w:t>“</w:t>
      </w:r>
      <w:r>
        <w:rPr>
          <w:rFonts w:ascii="Times New Roman" w:eastAsia="仿宋_GB2312" w:hAnsi="Times New Roman" w:cs="Times New Roman"/>
          <w:color w:val="000000"/>
          <w:kern w:val="2"/>
          <w:sz w:val="24"/>
          <w:szCs w:val="24"/>
        </w:rPr>
        <w:t>释义</w:t>
      </w:r>
      <w:r>
        <w:rPr>
          <w:rFonts w:ascii="Times New Roman" w:eastAsia="仿宋_GB2312" w:hAnsi="Times New Roman" w:cs="Times New Roman"/>
          <w:color w:val="000000"/>
          <w:kern w:val="2"/>
          <w:sz w:val="24"/>
          <w:szCs w:val="24"/>
        </w:rPr>
        <w:t>”</w:t>
      </w:r>
      <w:r>
        <w:rPr>
          <w:rFonts w:ascii="Times New Roman" w:eastAsia="仿宋_GB2312" w:hAnsi="Times New Roman" w:cs="Times New Roman"/>
          <w:color w:val="000000"/>
          <w:kern w:val="2"/>
          <w:sz w:val="24"/>
          <w:szCs w:val="24"/>
        </w:rPr>
        <w:t>部分补充</w:t>
      </w:r>
      <w:r>
        <w:rPr>
          <w:rFonts w:ascii="Times New Roman" w:eastAsia="仿宋_GB2312" w:hAnsi="Times New Roman" w:cs="Times New Roman" w:hint="eastAsia"/>
          <w:color w:val="000000"/>
          <w:kern w:val="2"/>
          <w:sz w:val="24"/>
          <w:szCs w:val="24"/>
        </w:rPr>
        <w:t>《指数基金指引》</w:t>
      </w:r>
      <w:r>
        <w:rPr>
          <w:rFonts w:ascii="Times New Roman" w:eastAsia="仿宋_GB2312" w:hAnsi="Times New Roman" w:cs="Times New Roman"/>
          <w:color w:val="000000"/>
          <w:kern w:val="2"/>
          <w:sz w:val="24"/>
          <w:szCs w:val="24"/>
        </w:rPr>
        <w:t>的释义；</w:t>
      </w:r>
    </w:p>
    <w:p w:rsidR="00CE4673" w:rsidRDefault="00452328">
      <w:pPr>
        <w:autoSpaceDE/>
        <w:autoSpaceDN/>
        <w:spacing w:line="500" w:lineRule="exact"/>
        <w:ind w:firstLineChars="200" w:firstLine="48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kern w:val="2"/>
          <w:sz w:val="24"/>
          <w:szCs w:val="24"/>
        </w:rPr>
        <w:t>3</w:t>
      </w:r>
      <w:r>
        <w:rPr>
          <w:rFonts w:ascii="Times New Roman" w:eastAsia="仿宋_GB2312" w:hAnsi="Times New Roman" w:cs="Times New Roman"/>
          <w:color w:val="000000"/>
          <w:kern w:val="2"/>
          <w:sz w:val="24"/>
          <w:szCs w:val="24"/>
        </w:rPr>
        <w:t>、对基金合同</w:t>
      </w:r>
      <w:r>
        <w:rPr>
          <w:rFonts w:ascii="Times New Roman" w:eastAsia="仿宋_GB2312" w:hAnsi="Times New Roman" w:cs="Times New Roman"/>
          <w:color w:val="000000"/>
          <w:kern w:val="2"/>
          <w:sz w:val="24"/>
          <w:szCs w:val="24"/>
        </w:rPr>
        <w:t>“</w:t>
      </w:r>
      <w:r>
        <w:rPr>
          <w:rFonts w:ascii="Times New Roman" w:eastAsia="仿宋_GB2312" w:hAnsi="Times New Roman" w:cs="Times New Roman"/>
          <w:color w:val="000000"/>
          <w:kern w:val="2"/>
          <w:sz w:val="24"/>
          <w:szCs w:val="24"/>
        </w:rPr>
        <w:t>基金的投资</w:t>
      </w:r>
      <w:r>
        <w:rPr>
          <w:rFonts w:ascii="Times New Roman" w:eastAsia="仿宋_GB2312" w:hAnsi="Times New Roman" w:cs="Times New Roman"/>
          <w:color w:val="000000"/>
          <w:kern w:val="2"/>
          <w:sz w:val="24"/>
          <w:szCs w:val="24"/>
        </w:rPr>
        <w:t>”</w:t>
      </w:r>
      <w:r>
        <w:rPr>
          <w:rFonts w:ascii="Times New Roman" w:eastAsia="仿宋_GB2312" w:hAnsi="Times New Roman" w:cs="Times New Roman"/>
          <w:color w:val="000000"/>
          <w:kern w:val="2"/>
          <w:sz w:val="24"/>
          <w:szCs w:val="24"/>
        </w:rPr>
        <w:t>部分进行修订，调整标的指数变更时的处理规则；</w:t>
      </w:r>
    </w:p>
    <w:p w:rsidR="00CE4673" w:rsidRDefault="00452328">
      <w:pPr>
        <w:autoSpaceDE/>
        <w:autoSpaceDN/>
        <w:spacing w:line="500" w:lineRule="exact"/>
        <w:ind w:firstLineChars="200" w:firstLine="48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kern w:val="2"/>
          <w:sz w:val="24"/>
          <w:szCs w:val="24"/>
        </w:rPr>
        <w:t>4</w:t>
      </w:r>
      <w:r>
        <w:rPr>
          <w:rFonts w:ascii="Times New Roman" w:eastAsia="仿宋_GB2312" w:hAnsi="Times New Roman" w:cs="Times New Roman"/>
          <w:color w:val="000000"/>
          <w:kern w:val="2"/>
          <w:sz w:val="24"/>
          <w:szCs w:val="24"/>
        </w:rPr>
        <w:t>、对基金合同</w:t>
      </w:r>
      <w:r>
        <w:rPr>
          <w:rFonts w:ascii="Times New Roman" w:eastAsia="仿宋_GB2312" w:hAnsi="Times New Roman" w:cs="Times New Roman"/>
          <w:color w:val="000000"/>
          <w:kern w:val="2"/>
          <w:sz w:val="24"/>
          <w:szCs w:val="24"/>
        </w:rPr>
        <w:t>“</w:t>
      </w:r>
      <w:r>
        <w:rPr>
          <w:rFonts w:ascii="Times New Roman" w:eastAsia="仿宋_GB2312" w:hAnsi="Times New Roman" w:cs="Times New Roman"/>
          <w:color w:val="000000"/>
          <w:kern w:val="2"/>
          <w:sz w:val="24"/>
          <w:szCs w:val="24"/>
        </w:rPr>
        <w:t>基金合同的变更、终止与基金财产的清算</w:t>
      </w:r>
      <w:r>
        <w:rPr>
          <w:rFonts w:ascii="Times New Roman" w:eastAsia="仿宋_GB2312" w:hAnsi="Times New Roman" w:cs="Times New Roman"/>
          <w:color w:val="000000"/>
          <w:kern w:val="2"/>
          <w:sz w:val="24"/>
          <w:szCs w:val="24"/>
        </w:rPr>
        <w:t>”</w:t>
      </w:r>
      <w:r>
        <w:rPr>
          <w:rFonts w:ascii="Times New Roman" w:eastAsia="仿宋_GB2312" w:hAnsi="Times New Roman" w:cs="Times New Roman"/>
          <w:color w:val="000000"/>
          <w:kern w:val="2"/>
          <w:sz w:val="24"/>
          <w:szCs w:val="24"/>
        </w:rPr>
        <w:t>部分进行修订，在</w:t>
      </w:r>
      <w:r>
        <w:rPr>
          <w:rFonts w:ascii="Times New Roman" w:eastAsia="仿宋_GB2312" w:hAnsi="Times New Roman" w:cs="Times New Roman"/>
          <w:color w:val="000000"/>
          <w:kern w:val="2"/>
          <w:sz w:val="24"/>
          <w:szCs w:val="24"/>
        </w:rPr>
        <w:t>“</w:t>
      </w:r>
      <w:r>
        <w:rPr>
          <w:rFonts w:ascii="Times New Roman" w:eastAsia="仿宋_GB2312" w:hAnsi="Times New Roman" w:cs="Times New Roman"/>
          <w:color w:val="000000"/>
          <w:kern w:val="2"/>
          <w:sz w:val="24"/>
          <w:szCs w:val="24"/>
        </w:rPr>
        <w:t>基金合同的终止事由</w:t>
      </w:r>
      <w:r>
        <w:rPr>
          <w:rFonts w:ascii="Times New Roman" w:eastAsia="仿宋_GB2312" w:hAnsi="Times New Roman" w:cs="Times New Roman"/>
          <w:color w:val="000000"/>
          <w:kern w:val="2"/>
          <w:sz w:val="24"/>
          <w:szCs w:val="24"/>
        </w:rPr>
        <w:t>”</w:t>
      </w:r>
      <w:r>
        <w:rPr>
          <w:rFonts w:ascii="Times New Roman" w:eastAsia="仿宋_GB2312" w:hAnsi="Times New Roman" w:cs="Times New Roman"/>
          <w:color w:val="000000"/>
          <w:kern w:val="2"/>
          <w:sz w:val="24"/>
          <w:szCs w:val="24"/>
        </w:rPr>
        <w:t>中补充基金合同终止情形。</w:t>
      </w:r>
    </w:p>
    <w:p w:rsidR="00CE4673" w:rsidRDefault="00452328">
      <w:pPr>
        <w:autoSpaceDE/>
        <w:autoSpaceDN/>
        <w:spacing w:line="500" w:lineRule="exact"/>
        <w:ind w:firstLineChars="200" w:firstLine="48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各基金托管协议、招募说明书、基金产品资料概要涉及到上述修改内容的进行相应修订，在招募说明书中补充指数编制方案及查询途径，并在招募说明书及基金产品资料概要中补充跟踪误差控制未达约定目标的风险、成份股</w:t>
      </w:r>
      <w:r w:rsidR="00E21AFC">
        <w:rPr>
          <w:rFonts w:ascii="Times New Roman" w:eastAsia="仿宋_GB2312" w:hAnsi="Times New Roman" w:cs="Times New Roman"/>
          <w:color w:val="000000"/>
          <w:kern w:val="2"/>
          <w:sz w:val="24"/>
          <w:szCs w:val="24"/>
        </w:rPr>
        <w:t>/</w:t>
      </w:r>
      <w:r>
        <w:rPr>
          <w:rFonts w:ascii="Times New Roman" w:eastAsia="仿宋_GB2312" w:hAnsi="Times New Roman" w:cs="Times New Roman" w:hint="eastAsia"/>
          <w:color w:val="000000"/>
          <w:kern w:val="2"/>
          <w:sz w:val="24"/>
          <w:szCs w:val="24"/>
        </w:rPr>
        <w:t>券停牌或退市</w:t>
      </w:r>
      <w:r w:rsidR="00E21AFC">
        <w:rPr>
          <w:rFonts w:ascii="Times New Roman" w:eastAsia="仿宋_GB2312" w:hAnsi="Times New Roman" w:cs="Times New Roman" w:hint="eastAsia"/>
          <w:color w:val="000000"/>
          <w:kern w:val="2"/>
          <w:sz w:val="24"/>
          <w:szCs w:val="24"/>
        </w:rPr>
        <w:t>/</w:t>
      </w:r>
      <w:r>
        <w:rPr>
          <w:rFonts w:ascii="Times New Roman" w:eastAsia="仿宋_GB2312" w:hAnsi="Times New Roman" w:cs="Times New Roman" w:hint="eastAsia"/>
          <w:color w:val="000000"/>
          <w:kern w:val="2"/>
          <w:sz w:val="24"/>
          <w:szCs w:val="24"/>
        </w:rPr>
        <w:t>违约的风险、指数编制机构停止服务的风险等风险揭示内容。</w:t>
      </w:r>
    </w:p>
    <w:p w:rsidR="00CE4673" w:rsidRDefault="00452328">
      <w:pPr>
        <w:autoSpaceDE/>
        <w:autoSpaceDN/>
        <w:spacing w:line="500" w:lineRule="exact"/>
        <w:ind w:firstLineChars="200" w:firstLine="48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（二）涉及侧袋机制的主要修订条款</w:t>
      </w:r>
    </w:p>
    <w:p w:rsidR="00CE4673" w:rsidRDefault="00452328">
      <w:pPr>
        <w:autoSpaceDE/>
        <w:autoSpaceDN/>
        <w:spacing w:line="500" w:lineRule="exact"/>
        <w:ind w:firstLineChars="200" w:firstLine="48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在基金合同的“前言”、“释义”、“基金份额的申购与赎回”、“基金合同当事人及权利义务”、“基金份额持有人大会”、“基金的投资”、“基金资产估值”、“基金费用与税收”、“基金的收益与分配”、“基金的信息披露”等章节增加侧</w:t>
      </w:r>
      <w:r>
        <w:rPr>
          <w:rFonts w:ascii="Times New Roman" w:eastAsia="仿宋_GB2312" w:hAnsi="Times New Roman" w:cs="Times New Roman" w:hint="eastAsia"/>
          <w:color w:val="000000"/>
          <w:kern w:val="2"/>
          <w:sz w:val="24"/>
          <w:szCs w:val="24"/>
        </w:rPr>
        <w:lastRenderedPageBreak/>
        <w:t>袋机制相关内容。</w:t>
      </w:r>
    </w:p>
    <w:p w:rsidR="00CE4673" w:rsidRDefault="00452328">
      <w:pPr>
        <w:autoSpaceDE/>
        <w:autoSpaceDN/>
        <w:spacing w:line="500" w:lineRule="exact"/>
        <w:ind w:firstLineChars="200" w:firstLine="48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各基金托管协议、招募说明书、基金产品资料概要涉及到上述修改内容的进行相应修订，在招募说明书中补充侧袋机制相关章节，并在招募说明书及基金产品资料概要中增加启用侧袋机制的风险揭示内容。</w:t>
      </w:r>
    </w:p>
    <w:p w:rsidR="00CE4673" w:rsidRDefault="00452328">
      <w:pPr>
        <w:autoSpaceDE/>
        <w:autoSpaceDN/>
        <w:spacing w:line="500" w:lineRule="exact"/>
        <w:ind w:firstLineChars="200" w:firstLine="48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（三）涉及投资存托凭证的主要修订条款</w:t>
      </w:r>
    </w:p>
    <w:p w:rsidR="00CE4673" w:rsidRDefault="00452328">
      <w:pPr>
        <w:autoSpaceDE/>
        <w:autoSpaceDN/>
        <w:spacing w:line="500" w:lineRule="exact"/>
        <w:ind w:firstLineChars="200" w:firstLine="48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kern w:val="2"/>
          <w:sz w:val="24"/>
          <w:szCs w:val="24"/>
        </w:rPr>
        <w:t>1</w:t>
      </w:r>
      <w:r>
        <w:rPr>
          <w:rFonts w:ascii="Times New Roman" w:eastAsia="仿宋_GB2312" w:hAnsi="Times New Roman" w:cs="Times New Roman"/>
          <w:color w:val="000000"/>
          <w:kern w:val="2"/>
          <w:sz w:val="24"/>
          <w:szCs w:val="24"/>
        </w:rPr>
        <w:t>、对基金合同</w:t>
      </w:r>
      <w:r>
        <w:rPr>
          <w:rFonts w:ascii="Times New Roman" w:eastAsia="仿宋_GB2312" w:hAnsi="Times New Roman" w:cs="Times New Roman"/>
          <w:color w:val="000000"/>
          <w:kern w:val="2"/>
          <w:sz w:val="24"/>
          <w:szCs w:val="24"/>
        </w:rPr>
        <w:t>“</w:t>
      </w:r>
      <w:r>
        <w:rPr>
          <w:rFonts w:ascii="Times New Roman" w:eastAsia="仿宋_GB2312" w:hAnsi="Times New Roman" w:cs="Times New Roman"/>
          <w:color w:val="000000"/>
          <w:kern w:val="2"/>
          <w:sz w:val="24"/>
          <w:szCs w:val="24"/>
        </w:rPr>
        <w:t>前言</w:t>
      </w:r>
      <w:r>
        <w:rPr>
          <w:rFonts w:ascii="Times New Roman" w:eastAsia="仿宋_GB2312" w:hAnsi="Times New Roman" w:cs="Times New Roman"/>
          <w:color w:val="000000"/>
          <w:kern w:val="2"/>
          <w:sz w:val="24"/>
          <w:szCs w:val="24"/>
        </w:rPr>
        <w:t>”</w:t>
      </w:r>
      <w:r>
        <w:rPr>
          <w:rFonts w:ascii="Times New Roman" w:eastAsia="仿宋_GB2312" w:hAnsi="Times New Roman" w:cs="Times New Roman"/>
          <w:color w:val="000000"/>
          <w:kern w:val="2"/>
          <w:sz w:val="24"/>
          <w:szCs w:val="24"/>
        </w:rPr>
        <w:t>部分进行修订，补充投资存托凭证的风险提示；</w:t>
      </w:r>
    </w:p>
    <w:p w:rsidR="00CE4673" w:rsidRDefault="00452328">
      <w:pPr>
        <w:autoSpaceDE/>
        <w:autoSpaceDN/>
        <w:spacing w:line="500" w:lineRule="exact"/>
        <w:ind w:firstLineChars="200" w:firstLine="48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kern w:val="2"/>
          <w:sz w:val="24"/>
          <w:szCs w:val="24"/>
        </w:rPr>
        <w:t>2</w:t>
      </w:r>
      <w:r>
        <w:rPr>
          <w:rFonts w:ascii="Times New Roman" w:eastAsia="仿宋_GB2312" w:hAnsi="Times New Roman" w:cs="Times New Roman"/>
          <w:color w:val="000000"/>
          <w:kern w:val="2"/>
          <w:sz w:val="24"/>
          <w:szCs w:val="24"/>
        </w:rPr>
        <w:t>、对基金合同</w:t>
      </w:r>
      <w:r>
        <w:rPr>
          <w:rFonts w:ascii="Times New Roman" w:eastAsia="仿宋_GB2312" w:hAnsi="Times New Roman" w:cs="Times New Roman"/>
          <w:color w:val="000000"/>
          <w:kern w:val="2"/>
          <w:sz w:val="24"/>
          <w:szCs w:val="24"/>
        </w:rPr>
        <w:t>“</w:t>
      </w:r>
      <w:r>
        <w:rPr>
          <w:rFonts w:ascii="Times New Roman" w:eastAsia="仿宋_GB2312" w:hAnsi="Times New Roman" w:cs="Times New Roman"/>
          <w:color w:val="000000"/>
          <w:kern w:val="2"/>
          <w:sz w:val="24"/>
          <w:szCs w:val="24"/>
        </w:rPr>
        <w:t>基金的投资</w:t>
      </w:r>
      <w:r>
        <w:rPr>
          <w:rFonts w:ascii="Times New Roman" w:eastAsia="仿宋_GB2312" w:hAnsi="Times New Roman" w:cs="Times New Roman"/>
          <w:color w:val="000000"/>
          <w:kern w:val="2"/>
          <w:sz w:val="24"/>
          <w:szCs w:val="24"/>
        </w:rPr>
        <w:t>”</w:t>
      </w:r>
      <w:r>
        <w:rPr>
          <w:rFonts w:ascii="Times New Roman" w:eastAsia="仿宋_GB2312" w:hAnsi="Times New Roman" w:cs="Times New Roman"/>
          <w:color w:val="000000"/>
          <w:kern w:val="2"/>
          <w:sz w:val="24"/>
          <w:szCs w:val="24"/>
        </w:rPr>
        <w:t>部分进行修订，在</w:t>
      </w:r>
      <w:r>
        <w:rPr>
          <w:rFonts w:ascii="Times New Roman" w:eastAsia="仿宋_GB2312" w:hAnsi="Times New Roman" w:cs="Times New Roman"/>
          <w:color w:val="000000"/>
          <w:kern w:val="2"/>
          <w:sz w:val="24"/>
          <w:szCs w:val="24"/>
        </w:rPr>
        <w:t>“</w:t>
      </w:r>
      <w:r>
        <w:rPr>
          <w:rFonts w:ascii="Times New Roman" w:eastAsia="仿宋_GB2312" w:hAnsi="Times New Roman" w:cs="Times New Roman"/>
          <w:color w:val="000000"/>
          <w:kern w:val="2"/>
          <w:sz w:val="24"/>
          <w:szCs w:val="24"/>
        </w:rPr>
        <w:t>投资范围</w:t>
      </w:r>
      <w:r>
        <w:rPr>
          <w:rFonts w:ascii="Times New Roman" w:eastAsia="仿宋_GB2312" w:hAnsi="Times New Roman" w:cs="Times New Roman"/>
          <w:color w:val="000000"/>
          <w:kern w:val="2"/>
          <w:sz w:val="24"/>
          <w:szCs w:val="24"/>
        </w:rPr>
        <w:t>”</w:t>
      </w:r>
      <w:r>
        <w:rPr>
          <w:rFonts w:ascii="Times New Roman" w:eastAsia="仿宋_GB2312" w:hAnsi="Times New Roman" w:cs="Times New Roman"/>
          <w:color w:val="000000"/>
          <w:kern w:val="2"/>
          <w:sz w:val="24"/>
          <w:szCs w:val="24"/>
        </w:rPr>
        <w:t>中增加存托凭证，在</w:t>
      </w:r>
      <w:r>
        <w:rPr>
          <w:rFonts w:ascii="Times New Roman" w:eastAsia="仿宋_GB2312" w:hAnsi="Times New Roman" w:cs="Times New Roman"/>
          <w:color w:val="000000"/>
          <w:kern w:val="2"/>
          <w:sz w:val="24"/>
          <w:szCs w:val="24"/>
        </w:rPr>
        <w:t>“</w:t>
      </w:r>
      <w:r>
        <w:rPr>
          <w:rFonts w:ascii="Times New Roman" w:eastAsia="仿宋_GB2312" w:hAnsi="Times New Roman" w:cs="Times New Roman"/>
          <w:color w:val="000000"/>
          <w:kern w:val="2"/>
          <w:sz w:val="24"/>
          <w:szCs w:val="24"/>
        </w:rPr>
        <w:t>投资策略</w:t>
      </w:r>
      <w:r>
        <w:rPr>
          <w:rFonts w:ascii="Times New Roman" w:eastAsia="仿宋_GB2312" w:hAnsi="Times New Roman" w:cs="Times New Roman"/>
          <w:color w:val="000000"/>
          <w:kern w:val="2"/>
          <w:sz w:val="24"/>
          <w:szCs w:val="24"/>
        </w:rPr>
        <w:t>”</w:t>
      </w:r>
      <w:r>
        <w:rPr>
          <w:rFonts w:ascii="Times New Roman" w:eastAsia="仿宋_GB2312" w:hAnsi="Times New Roman" w:cs="Times New Roman"/>
          <w:color w:val="000000"/>
          <w:kern w:val="2"/>
          <w:sz w:val="24"/>
          <w:szCs w:val="24"/>
        </w:rPr>
        <w:t>中增加存托凭证投资策略，在</w:t>
      </w:r>
      <w:r>
        <w:rPr>
          <w:rFonts w:ascii="Times New Roman" w:eastAsia="仿宋_GB2312" w:hAnsi="Times New Roman" w:cs="Times New Roman"/>
          <w:color w:val="000000"/>
          <w:kern w:val="2"/>
          <w:sz w:val="24"/>
          <w:szCs w:val="24"/>
        </w:rPr>
        <w:t>“</w:t>
      </w:r>
      <w:r>
        <w:rPr>
          <w:rFonts w:ascii="Times New Roman" w:eastAsia="仿宋_GB2312" w:hAnsi="Times New Roman" w:cs="Times New Roman"/>
          <w:color w:val="000000"/>
          <w:kern w:val="2"/>
          <w:sz w:val="24"/>
          <w:szCs w:val="24"/>
        </w:rPr>
        <w:t>投资限制</w:t>
      </w:r>
      <w:r>
        <w:rPr>
          <w:rFonts w:ascii="Times New Roman" w:eastAsia="仿宋_GB2312" w:hAnsi="Times New Roman" w:cs="Times New Roman"/>
          <w:color w:val="000000"/>
          <w:kern w:val="2"/>
          <w:sz w:val="24"/>
          <w:szCs w:val="24"/>
        </w:rPr>
        <w:t>”</w:t>
      </w:r>
      <w:r>
        <w:rPr>
          <w:rFonts w:ascii="Times New Roman" w:eastAsia="仿宋_GB2312" w:hAnsi="Times New Roman" w:cs="Times New Roman"/>
          <w:color w:val="000000"/>
          <w:kern w:val="2"/>
          <w:sz w:val="24"/>
          <w:szCs w:val="24"/>
        </w:rPr>
        <w:t>中增加存托凭证投资限制；</w:t>
      </w:r>
    </w:p>
    <w:p w:rsidR="00CE4673" w:rsidRDefault="00452328">
      <w:pPr>
        <w:autoSpaceDE/>
        <w:autoSpaceDN/>
        <w:spacing w:line="500" w:lineRule="exact"/>
        <w:ind w:firstLineChars="200" w:firstLine="48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kern w:val="2"/>
          <w:sz w:val="24"/>
          <w:szCs w:val="24"/>
        </w:rPr>
        <w:t>3</w:t>
      </w:r>
      <w:r>
        <w:rPr>
          <w:rFonts w:ascii="Times New Roman" w:eastAsia="仿宋_GB2312" w:hAnsi="Times New Roman" w:cs="Times New Roman"/>
          <w:color w:val="000000"/>
          <w:kern w:val="2"/>
          <w:sz w:val="24"/>
          <w:szCs w:val="24"/>
        </w:rPr>
        <w:t>、对基金合同</w:t>
      </w:r>
      <w:r>
        <w:rPr>
          <w:rFonts w:ascii="Times New Roman" w:eastAsia="仿宋_GB2312" w:hAnsi="Times New Roman" w:cs="Times New Roman"/>
          <w:color w:val="000000"/>
          <w:kern w:val="2"/>
          <w:sz w:val="24"/>
          <w:szCs w:val="24"/>
        </w:rPr>
        <w:t>“</w:t>
      </w:r>
      <w:r>
        <w:rPr>
          <w:rFonts w:ascii="Times New Roman" w:eastAsia="仿宋_GB2312" w:hAnsi="Times New Roman" w:cs="Times New Roman"/>
          <w:color w:val="000000"/>
          <w:kern w:val="2"/>
          <w:sz w:val="24"/>
          <w:szCs w:val="24"/>
        </w:rPr>
        <w:t>基金资产估值</w:t>
      </w:r>
      <w:r>
        <w:rPr>
          <w:rFonts w:ascii="Times New Roman" w:eastAsia="仿宋_GB2312" w:hAnsi="Times New Roman" w:cs="Times New Roman"/>
          <w:color w:val="000000"/>
          <w:kern w:val="2"/>
          <w:sz w:val="24"/>
          <w:szCs w:val="24"/>
        </w:rPr>
        <w:t>”</w:t>
      </w:r>
      <w:r>
        <w:rPr>
          <w:rFonts w:ascii="Times New Roman" w:eastAsia="仿宋_GB2312" w:hAnsi="Times New Roman" w:cs="Times New Roman"/>
          <w:color w:val="000000"/>
          <w:kern w:val="2"/>
          <w:sz w:val="24"/>
          <w:szCs w:val="24"/>
        </w:rPr>
        <w:t>部分进行修订，在</w:t>
      </w:r>
      <w:r>
        <w:rPr>
          <w:rFonts w:ascii="Times New Roman" w:eastAsia="仿宋_GB2312" w:hAnsi="Times New Roman" w:cs="Times New Roman"/>
          <w:color w:val="000000"/>
          <w:kern w:val="2"/>
          <w:sz w:val="24"/>
          <w:szCs w:val="24"/>
        </w:rPr>
        <w:t>“</w:t>
      </w:r>
      <w:r>
        <w:rPr>
          <w:rFonts w:ascii="Times New Roman" w:eastAsia="仿宋_GB2312" w:hAnsi="Times New Roman" w:cs="Times New Roman"/>
          <w:color w:val="000000"/>
          <w:kern w:val="2"/>
          <w:sz w:val="24"/>
          <w:szCs w:val="24"/>
        </w:rPr>
        <w:t>估值对象</w:t>
      </w:r>
      <w:r>
        <w:rPr>
          <w:rFonts w:ascii="Times New Roman" w:eastAsia="仿宋_GB2312" w:hAnsi="Times New Roman" w:cs="Times New Roman"/>
          <w:color w:val="000000"/>
          <w:kern w:val="2"/>
          <w:sz w:val="24"/>
          <w:szCs w:val="24"/>
        </w:rPr>
        <w:t>”</w:t>
      </w:r>
      <w:r>
        <w:rPr>
          <w:rFonts w:ascii="Times New Roman" w:eastAsia="仿宋_GB2312" w:hAnsi="Times New Roman" w:cs="Times New Roman"/>
          <w:color w:val="000000"/>
          <w:kern w:val="2"/>
          <w:sz w:val="24"/>
          <w:szCs w:val="24"/>
        </w:rPr>
        <w:t>中增加存托凭证，在</w:t>
      </w:r>
      <w:r>
        <w:rPr>
          <w:rFonts w:ascii="Times New Roman" w:eastAsia="仿宋_GB2312" w:hAnsi="Times New Roman" w:cs="Times New Roman"/>
          <w:color w:val="000000"/>
          <w:kern w:val="2"/>
          <w:sz w:val="24"/>
          <w:szCs w:val="24"/>
        </w:rPr>
        <w:t>“</w:t>
      </w:r>
      <w:r>
        <w:rPr>
          <w:rFonts w:ascii="Times New Roman" w:eastAsia="仿宋_GB2312" w:hAnsi="Times New Roman" w:cs="Times New Roman"/>
          <w:color w:val="000000"/>
          <w:kern w:val="2"/>
          <w:sz w:val="24"/>
          <w:szCs w:val="24"/>
        </w:rPr>
        <w:t>估值方法</w:t>
      </w:r>
      <w:r>
        <w:rPr>
          <w:rFonts w:ascii="Times New Roman" w:eastAsia="仿宋_GB2312" w:hAnsi="Times New Roman" w:cs="Times New Roman"/>
          <w:color w:val="000000"/>
          <w:kern w:val="2"/>
          <w:sz w:val="24"/>
          <w:szCs w:val="24"/>
        </w:rPr>
        <w:t>”</w:t>
      </w:r>
      <w:r>
        <w:rPr>
          <w:rFonts w:ascii="Times New Roman" w:eastAsia="仿宋_GB2312" w:hAnsi="Times New Roman" w:cs="Times New Roman"/>
          <w:color w:val="000000"/>
          <w:kern w:val="2"/>
          <w:sz w:val="24"/>
          <w:szCs w:val="24"/>
        </w:rPr>
        <w:t>中增加存托凭证估值方法。</w:t>
      </w:r>
    </w:p>
    <w:p w:rsidR="00CE4673" w:rsidRDefault="00452328">
      <w:pPr>
        <w:autoSpaceDE/>
        <w:autoSpaceDN/>
        <w:spacing w:line="500" w:lineRule="exact"/>
        <w:ind w:firstLineChars="200" w:firstLine="48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各基金托管协议、招募说明书、基金产品资料概要涉及到上述修改内容的进行相应修订，并在招募说明书及基金产品资料概要中增加投资存托凭证的风险揭示内容。</w:t>
      </w:r>
    </w:p>
    <w:p w:rsidR="00CE4673" w:rsidRDefault="00452328">
      <w:pPr>
        <w:pStyle w:val="a4"/>
        <w:spacing w:before="120"/>
        <w:ind w:left="0" w:firstLineChars="200" w:firstLine="482"/>
        <w:rPr>
          <w:rFonts w:ascii="Times New Roman" w:eastAsia="仿宋_GB2312" w:hAnsi="Times New Roman" w:cs="Times New Roman"/>
          <w:b/>
          <w:color w:val="000000"/>
          <w:kern w:val="2"/>
        </w:rPr>
      </w:pPr>
      <w:r>
        <w:rPr>
          <w:rFonts w:ascii="Times New Roman" w:eastAsia="仿宋_GB2312" w:hAnsi="Times New Roman" w:cs="Times New Roman"/>
          <w:b/>
          <w:color w:val="000000"/>
          <w:kern w:val="2"/>
        </w:rPr>
        <w:t>三</w:t>
      </w:r>
      <w:r>
        <w:rPr>
          <w:rFonts w:ascii="Times New Roman" w:eastAsia="仿宋_GB2312" w:hAnsi="Times New Roman" w:cs="Times New Roman" w:hint="eastAsia"/>
          <w:b/>
          <w:color w:val="000000"/>
          <w:kern w:val="2"/>
        </w:rPr>
        <w:t>、重要提示</w:t>
      </w:r>
    </w:p>
    <w:p w:rsidR="00CE4673" w:rsidRDefault="00452328">
      <w:pPr>
        <w:autoSpaceDE/>
        <w:autoSpaceDN/>
        <w:spacing w:line="500" w:lineRule="exact"/>
        <w:ind w:firstLineChars="200" w:firstLine="48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kern w:val="2"/>
          <w:sz w:val="24"/>
          <w:szCs w:val="24"/>
        </w:rPr>
        <w:t>1</w:t>
      </w:r>
      <w:r>
        <w:rPr>
          <w:rFonts w:ascii="Times New Roman" w:eastAsia="仿宋_GB2312" w:hAnsi="Times New Roman" w:cs="Times New Roman"/>
          <w:color w:val="000000"/>
          <w:kern w:val="2"/>
          <w:sz w:val="24"/>
          <w:szCs w:val="24"/>
        </w:rPr>
        <w:t>、</w:t>
      </w:r>
      <w:r w:rsidR="00FA69A5">
        <w:rPr>
          <w:rFonts w:ascii="Times New Roman" w:eastAsia="仿宋_GB2312" w:hAnsi="Times New Roman" w:cs="Times New Roman" w:hint="eastAsia"/>
          <w:color w:val="000000"/>
          <w:kern w:val="2"/>
          <w:sz w:val="24"/>
          <w:szCs w:val="24"/>
        </w:rPr>
        <w:t>本次修订根据法律法规的要求修改</w:t>
      </w:r>
      <w:r>
        <w:rPr>
          <w:rFonts w:ascii="Times New Roman" w:eastAsia="仿宋_GB2312" w:hAnsi="Times New Roman" w:cs="Times New Roman" w:hint="eastAsia"/>
          <w:color w:val="000000"/>
          <w:kern w:val="2"/>
          <w:sz w:val="24"/>
          <w:szCs w:val="24"/>
        </w:rPr>
        <w:t>，对基金份额持有人利益无实质性不利影响，无需召开份额持有人大会，并已履行了规定的程序，符合相关法律法规的规定及基金合同的约定。</w:t>
      </w:r>
    </w:p>
    <w:p w:rsidR="00CE4673" w:rsidRDefault="00452328">
      <w:pPr>
        <w:autoSpaceDE/>
        <w:autoSpaceDN/>
        <w:spacing w:line="500" w:lineRule="exact"/>
        <w:ind w:firstLineChars="200" w:firstLine="48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2</w:t>
      </w:r>
      <w:r>
        <w:rPr>
          <w:rFonts w:ascii="Times New Roman" w:eastAsia="仿宋_GB2312" w:hAnsi="Times New Roman" w:cs="Times New Roman" w:hint="eastAsia"/>
          <w:color w:val="000000"/>
          <w:kern w:val="2"/>
          <w:sz w:val="24"/>
          <w:szCs w:val="24"/>
        </w:rPr>
        <w:t>、</w:t>
      </w:r>
      <w:r>
        <w:rPr>
          <w:rFonts w:ascii="Times New Roman" w:eastAsia="仿宋_GB2312" w:hAnsi="Times New Roman" w:cs="Times New Roman"/>
          <w:color w:val="000000"/>
          <w:kern w:val="2"/>
          <w:sz w:val="24"/>
          <w:szCs w:val="24"/>
        </w:rPr>
        <w:t>修订后的基金合同</w:t>
      </w:r>
      <w:r>
        <w:rPr>
          <w:rFonts w:ascii="Times New Roman" w:eastAsia="仿宋_GB2312" w:hAnsi="Times New Roman" w:cs="Times New Roman" w:hint="eastAsia"/>
          <w:color w:val="000000"/>
          <w:kern w:val="2"/>
          <w:sz w:val="24"/>
          <w:szCs w:val="24"/>
        </w:rPr>
        <w:t>等</w:t>
      </w:r>
      <w:r>
        <w:rPr>
          <w:rFonts w:ascii="Times New Roman" w:eastAsia="仿宋_GB2312" w:hAnsi="Times New Roman" w:cs="Times New Roman"/>
          <w:color w:val="000000"/>
          <w:kern w:val="2"/>
          <w:sz w:val="24"/>
          <w:szCs w:val="24"/>
        </w:rPr>
        <w:t>法律文件将与本公告同日登载于基金管理人网站（</w:t>
      </w:r>
      <w:r>
        <w:rPr>
          <w:rFonts w:ascii="Times New Roman" w:eastAsia="仿宋_GB2312" w:hAnsi="Times New Roman" w:cs="Times New Roman"/>
          <w:color w:val="000000"/>
          <w:kern w:val="2"/>
          <w:sz w:val="24"/>
          <w:szCs w:val="24"/>
        </w:rPr>
        <w:t>www.efunds.com.cn</w:t>
      </w:r>
      <w:r>
        <w:rPr>
          <w:rFonts w:ascii="Times New Roman" w:eastAsia="仿宋_GB2312" w:hAnsi="Times New Roman" w:cs="Times New Roman"/>
          <w:color w:val="000000"/>
          <w:kern w:val="2"/>
          <w:sz w:val="24"/>
          <w:szCs w:val="24"/>
        </w:rPr>
        <w:t>）及中国证监会基金电子披露网站（</w:t>
      </w:r>
      <w:r>
        <w:rPr>
          <w:rFonts w:ascii="Times New Roman" w:eastAsia="仿宋_GB2312" w:hAnsi="Times New Roman" w:cs="Times New Roman"/>
          <w:color w:val="000000"/>
          <w:kern w:val="2"/>
          <w:sz w:val="24"/>
          <w:szCs w:val="24"/>
        </w:rPr>
        <w:t>http://eid.csrc.gov.cn/fund</w:t>
      </w:r>
      <w:r>
        <w:rPr>
          <w:rFonts w:ascii="Times New Roman" w:eastAsia="仿宋_GB2312" w:hAnsi="Times New Roman" w:cs="Times New Roman"/>
          <w:color w:val="000000"/>
          <w:kern w:val="2"/>
          <w:sz w:val="24"/>
          <w:szCs w:val="24"/>
        </w:rPr>
        <w:t>）</w:t>
      </w:r>
      <w:r>
        <w:rPr>
          <w:rFonts w:ascii="Times New Roman" w:eastAsia="仿宋_GB2312" w:hAnsi="Times New Roman" w:cs="Times New Roman" w:hint="eastAsia"/>
          <w:color w:val="000000"/>
          <w:kern w:val="2"/>
          <w:sz w:val="24"/>
          <w:szCs w:val="24"/>
        </w:rPr>
        <w:t>。</w:t>
      </w:r>
      <w:r>
        <w:rPr>
          <w:rFonts w:ascii="Times New Roman" w:eastAsia="仿宋_GB2312" w:hAnsi="Times New Roman" w:cs="Times New Roman"/>
          <w:color w:val="000000"/>
          <w:kern w:val="2"/>
          <w:sz w:val="24"/>
          <w:szCs w:val="24"/>
        </w:rPr>
        <w:t>敬请投资者留意。</w:t>
      </w:r>
    </w:p>
    <w:p w:rsidR="00CE4673" w:rsidRDefault="00452328">
      <w:pPr>
        <w:autoSpaceDE/>
        <w:autoSpaceDN/>
        <w:spacing w:line="500" w:lineRule="exact"/>
        <w:ind w:firstLineChars="200" w:firstLine="48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kern w:val="2"/>
          <w:sz w:val="24"/>
          <w:szCs w:val="24"/>
        </w:rPr>
        <w:t>3</w:t>
      </w:r>
      <w:r>
        <w:rPr>
          <w:rFonts w:ascii="Times New Roman" w:eastAsia="仿宋_GB2312" w:hAnsi="Times New Roman" w:cs="Times New Roman" w:hint="eastAsia"/>
          <w:color w:val="000000"/>
          <w:kern w:val="2"/>
          <w:sz w:val="24"/>
          <w:szCs w:val="24"/>
        </w:rPr>
        <w:t>、基金管理人承诺以诚实信用、勤勉尽责的原则管理和运用基金资产，但不保证基金一定盈利，也不保证最低收益。投资者投资于基金时应认真阅读基金合同和招募说明书等法律文件，并注意投资风险。</w:t>
      </w:r>
    </w:p>
    <w:p w:rsidR="00CE4673" w:rsidRDefault="00452328">
      <w:pPr>
        <w:autoSpaceDE/>
        <w:autoSpaceDN/>
        <w:spacing w:line="500" w:lineRule="exact"/>
        <w:ind w:firstLineChars="200" w:firstLine="48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kern w:val="2"/>
          <w:sz w:val="24"/>
          <w:szCs w:val="24"/>
        </w:rPr>
        <w:t>4</w:t>
      </w:r>
      <w:r>
        <w:rPr>
          <w:rFonts w:ascii="Times New Roman" w:eastAsia="仿宋_GB2312" w:hAnsi="Times New Roman" w:cs="Times New Roman"/>
          <w:color w:val="000000"/>
          <w:kern w:val="2"/>
          <w:sz w:val="24"/>
          <w:szCs w:val="24"/>
        </w:rPr>
        <w:t>、</w:t>
      </w:r>
      <w:r>
        <w:rPr>
          <w:rFonts w:ascii="Times New Roman" w:eastAsia="仿宋_GB2312" w:hAnsi="Times New Roman" w:cs="Times New Roman" w:hint="eastAsia"/>
          <w:color w:val="000000"/>
          <w:kern w:val="2"/>
          <w:sz w:val="24"/>
          <w:szCs w:val="24"/>
        </w:rPr>
        <w:t>投资者可登录基金管理人网站（</w:t>
      </w:r>
      <w:r>
        <w:rPr>
          <w:rFonts w:ascii="Times New Roman" w:eastAsia="仿宋_GB2312" w:hAnsi="Times New Roman" w:cs="Times New Roman"/>
          <w:color w:val="000000"/>
          <w:kern w:val="2"/>
          <w:sz w:val="24"/>
          <w:szCs w:val="24"/>
        </w:rPr>
        <w:t>www.thfund.com.cn</w:t>
      </w:r>
      <w:r>
        <w:rPr>
          <w:rFonts w:ascii="Times New Roman" w:eastAsia="仿宋_GB2312" w:hAnsi="Times New Roman" w:cs="Times New Roman"/>
          <w:color w:val="000000"/>
          <w:kern w:val="2"/>
          <w:sz w:val="24"/>
          <w:szCs w:val="24"/>
        </w:rPr>
        <w:t>）或拨打客户服务电话（</w:t>
      </w:r>
      <w:r>
        <w:rPr>
          <w:rFonts w:ascii="Times New Roman" w:eastAsia="仿宋_GB2312" w:hAnsi="Times New Roman" w:cs="Times New Roman"/>
          <w:color w:val="000000"/>
          <w:kern w:val="2"/>
          <w:sz w:val="24"/>
          <w:szCs w:val="24"/>
        </w:rPr>
        <w:t>95046</w:t>
      </w:r>
      <w:r>
        <w:rPr>
          <w:rFonts w:ascii="Times New Roman" w:eastAsia="仿宋_GB2312" w:hAnsi="Times New Roman" w:cs="Times New Roman"/>
          <w:color w:val="000000"/>
          <w:kern w:val="2"/>
          <w:sz w:val="24"/>
          <w:szCs w:val="24"/>
        </w:rPr>
        <w:t>）了解相关事宜。</w:t>
      </w:r>
    </w:p>
    <w:p w:rsidR="00CE4673" w:rsidRDefault="00452328">
      <w:pPr>
        <w:autoSpaceDE/>
        <w:autoSpaceDN/>
        <w:spacing w:line="500" w:lineRule="exact"/>
        <w:ind w:firstLineChars="200" w:firstLine="480"/>
        <w:jc w:val="both"/>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特此公告。</w:t>
      </w:r>
    </w:p>
    <w:p w:rsidR="00CE4673" w:rsidRDefault="00CE4673">
      <w:pPr>
        <w:autoSpaceDE/>
        <w:autoSpaceDN/>
        <w:spacing w:line="500" w:lineRule="exact"/>
        <w:ind w:firstLineChars="200" w:firstLine="480"/>
        <w:jc w:val="both"/>
        <w:rPr>
          <w:rFonts w:ascii="Times New Roman" w:eastAsia="仿宋_GB2312" w:hAnsi="Times New Roman" w:cs="Times New Roman"/>
          <w:color w:val="000000"/>
          <w:kern w:val="2"/>
          <w:sz w:val="24"/>
          <w:szCs w:val="24"/>
        </w:rPr>
      </w:pPr>
    </w:p>
    <w:p w:rsidR="00CE4673" w:rsidRDefault="00452328">
      <w:pPr>
        <w:autoSpaceDE/>
        <w:autoSpaceDN/>
        <w:spacing w:line="500" w:lineRule="exact"/>
        <w:ind w:firstLineChars="200" w:firstLine="480"/>
        <w:jc w:val="right"/>
        <w:rPr>
          <w:rFonts w:ascii="Times New Roman" w:eastAsia="仿宋_GB2312" w:hAnsi="Times New Roman" w:cs="Times New Roman"/>
          <w:color w:val="000000"/>
          <w:kern w:val="2"/>
          <w:sz w:val="24"/>
          <w:szCs w:val="24"/>
        </w:rPr>
      </w:pPr>
      <w:r>
        <w:rPr>
          <w:rFonts w:ascii="Times New Roman" w:eastAsia="仿宋_GB2312" w:hAnsi="Times New Roman" w:cs="Times New Roman" w:hint="eastAsia"/>
          <w:color w:val="000000"/>
          <w:kern w:val="2"/>
          <w:sz w:val="24"/>
          <w:szCs w:val="24"/>
        </w:rPr>
        <w:t>天弘</w:t>
      </w:r>
      <w:r>
        <w:rPr>
          <w:rFonts w:ascii="Times New Roman" w:eastAsia="仿宋_GB2312" w:hAnsi="Times New Roman" w:cs="Times New Roman"/>
          <w:color w:val="000000"/>
          <w:kern w:val="2"/>
          <w:sz w:val="24"/>
          <w:szCs w:val="24"/>
        </w:rPr>
        <w:t>基金管理有限公司</w:t>
      </w:r>
    </w:p>
    <w:p w:rsidR="00CE4673" w:rsidRDefault="00452328">
      <w:pPr>
        <w:autoSpaceDE/>
        <w:autoSpaceDN/>
        <w:spacing w:line="500" w:lineRule="exact"/>
        <w:ind w:firstLineChars="200" w:firstLine="480"/>
        <w:jc w:val="right"/>
        <w:rPr>
          <w:rFonts w:ascii="Times New Roman" w:eastAsia="仿宋_GB2312" w:hAnsi="Times New Roman" w:cs="Times New Roman"/>
          <w:color w:val="000000"/>
          <w:kern w:val="2"/>
          <w:sz w:val="24"/>
          <w:szCs w:val="24"/>
        </w:rPr>
      </w:pPr>
      <w:r>
        <w:rPr>
          <w:rFonts w:ascii="Times New Roman" w:eastAsia="仿宋_GB2312" w:hAnsi="Times New Roman" w:cs="Times New Roman"/>
          <w:color w:val="000000"/>
          <w:kern w:val="2"/>
          <w:sz w:val="24"/>
          <w:szCs w:val="24"/>
        </w:rPr>
        <w:t>二〇二一年</w:t>
      </w:r>
      <w:r w:rsidR="00362396">
        <w:rPr>
          <w:rFonts w:ascii="Times New Roman" w:eastAsia="仿宋_GB2312" w:hAnsi="Times New Roman" w:cs="Times New Roman" w:hint="eastAsia"/>
          <w:color w:val="000000"/>
          <w:kern w:val="2"/>
          <w:sz w:val="24"/>
          <w:szCs w:val="24"/>
        </w:rPr>
        <w:t>三</w:t>
      </w:r>
      <w:r>
        <w:rPr>
          <w:rFonts w:ascii="Times New Roman" w:eastAsia="仿宋_GB2312" w:hAnsi="Times New Roman" w:cs="Times New Roman"/>
          <w:color w:val="000000"/>
          <w:kern w:val="2"/>
          <w:sz w:val="24"/>
          <w:szCs w:val="24"/>
        </w:rPr>
        <w:t>月</w:t>
      </w:r>
      <w:r w:rsidR="00362396">
        <w:rPr>
          <w:rFonts w:ascii="Times New Roman" w:eastAsia="仿宋_GB2312" w:hAnsi="Times New Roman" w:cs="Times New Roman" w:hint="eastAsia"/>
          <w:color w:val="000000"/>
          <w:kern w:val="2"/>
          <w:sz w:val="24"/>
          <w:szCs w:val="24"/>
        </w:rPr>
        <w:t>三十一</w:t>
      </w:r>
      <w:r>
        <w:rPr>
          <w:rFonts w:ascii="Times New Roman" w:eastAsia="仿宋_GB2312" w:hAnsi="Times New Roman" w:cs="Times New Roman"/>
          <w:color w:val="000000"/>
          <w:kern w:val="2"/>
          <w:sz w:val="24"/>
          <w:szCs w:val="24"/>
        </w:rPr>
        <w:t>日</w:t>
      </w:r>
    </w:p>
    <w:p w:rsidR="00CE4673" w:rsidRDefault="00CE4673">
      <w:pPr>
        <w:rPr>
          <w:rFonts w:ascii="Times New Roman" w:eastAsia="仿宋_GB2312" w:hAnsi="Times New Roman" w:cs="Times New Roman"/>
          <w:color w:val="000000"/>
          <w:kern w:val="2"/>
          <w:sz w:val="24"/>
          <w:szCs w:val="24"/>
        </w:rPr>
      </w:pPr>
    </w:p>
    <w:sectPr w:rsidR="00CE4673" w:rsidSect="00E85D15">
      <w:footerReference w:type="default" r:id="rId8"/>
      <w:type w:val="continuous"/>
      <w:pgSz w:w="11910" w:h="16840"/>
      <w:pgMar w:top="1440" w:right="1800" w:bottom="1440" w:left="1800" w:header="0" w:footer="1133"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FB3" w:rsidRDefault="00D85FB3">
      <w:r>
        <w:separator/>
      </w:r>
    </w:p>
  </w:endnote>
  <w:endnote w:type="continuationSeparator" w:id="0">
    <w:p w:rsidR="00D85FB3" w:rsidRDefault="00D85F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673" w:rsidRDefault="00E85D15">
    <w:pPr>
      <w:pStyle w:val="a4"/>
      <w:spacing w:before="0" w:line="14" w:lineRule="auto"/>
      <w:ind w:left="0"/>
      <w:rPr>
        <w:sz w:val="12"/>
      </w:rPr>
    </w:pPr>
    <w:r w:rsidRPr="00E85D15">
      <w:rPr>
        <w:noProof/>
      </w:rPr>
      <w:pict>
        <v:shapetype id="_x0000_t202" coordsize="21600,21600" o:spt="202" path="m,l,21600r21600,l21600,xe">
          <v:stroke joinstyle="miter"/>
          <v:path gradientshapeok="t" o:connecttype="rect"/>
        </v:shapetype>
        <v:shape id="Text Box 1" o:spid="_x0000_s4097" type="#_x0000_t202" style="position:absolute;margin-left:290.2pt;margin-top:770.25pt;width:15.15pt;height:12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" filled="f" stroked="f">
          <v:textbox inset="0,0,0,0">
            <w:txbxContent>
              <w:p w:rsidR="00CE4673" w:rsidRDefault="00E85D15">
                <w:pPr>
                  <w:spacing w:before="12"/>
                  <w:ind w:left="60"/>
                  <w:rPr>
                    <w:rFonts w:ascii="Times New Roman"/>
                    <w:sz w:val="18"/>
                  </w:rPr>
                </w:pPr>
                <w:r>
                  <w:fldChar w:fldCharType="begin"/>
                </w:r>
                <w:r w:rsidR="00452328">
                  <w:rPr>
                    <w:rFonts w:ascii="Times New Roman"/>
                    <w:sz w:val="18"/>
                  </w:rPr>
                  <w:instrText xml:space="preserve"> PAGE </w:instrText>
                </w:r>
                <w:r>
                  <w:fldChar w:fldCharType="separate"/>
                </w:r>
                <w:r w:rsidR="00276B1F">
                  <w:rPr>
                    <w:rFonts w:ascii="Times New Roman"/>
                    <w:noProof/>
                    <w:sz w:val="18"/>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FB3" w:rsidRDefault="00D85FB3">
      <w:r>
        <w:separator/>
      </w:r>
    </w:p>
  </w:footnote>
  <w:footnote w:type="continuationSeparator" w:id="0">
    <w:p w:rsidR="00D85FB3" w:rsidRDefault="00D85F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bordersDoNotSurroundHeader/>
  <w:bordersDoNotSurroundFooter/>
  <w:defaultTabStop w:val="720"/>
  <w:drawingGridHorizontalSpacing w:val="11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lTrailSpace/>
    <w:useFELayout/>
  </w:compat>
  <w:rsids>
    <w:rsidRoot w:val="00727038"/>
    <w:rsid w:val="0002000E"/>
    <w:rsid w:val="00022256"/>
    <w:rsid w:val="00024B9D"/>
    <w:rsid w:val="00054CA7"/>
    <w:rsid w:val="00057CE6"/>
    <w:rsid w:val="000763BD"/>
    <w:rsid w:val="000A225D"/>
    <w:rsid w:val="000A6DCF"/>
    <w:rsid w:val="00102FC1"/>
    <w:rsid w:val="0012275E"/>
    <w:rsid w:val="00123C2B"/>
    <w:rsid w:val="00175910"/>
    <w:rsid w:val="00190FE8"/>
    <w:rsid w:val="001D49DA"/>
    <w:rsid w:val="001F247E"/>
    <w:rsid w:val="002164B1"/>
    <w:rsid w:val="00276B1F"/>
    <w:rsid w:val="002A5D78"/>
    <w:rsid w:val="002B01AF"/>
    <w:rsid w:val="002E543F"/>
    <w:rsid w:val="00314BA3"/>
    <w:rsid w:val="00325EBB"/>
    <w:rsid w:val="00330022"/>
    <w:rsid w:val="00362396"/>
    <w:rsid w:val="00367873"/>
    <w:rsid w:val="003A27F6"/>
    <w:rsid w:val="003B12DC"/>
    <w:rsid w:val="003D0817"/>
    <w:rsid w:val="003E2F91"/>
    <w:rsid w:val="00417AC5"/>
    <w:rsid w:val="00424263"/>
    <w:rsid w:val="00452328"/>
    <w:rsid w:val="004760F8"/>
    <w:rsid w:val="0048660B"/>
    <w:rsid w:val="004F36D1"/>
    <w:rsid w:val="00503F6B"/>
    <w:rsid w:val="005270DC"/>
    <w:rsid w:val="005755C8"/>
    <w:rsid w:val="00580EE1"/>
    <w:rsid w:val="005B1A19"/>
    <w:rsid w:val="005C4620"/>
    <w:rsid w:val="00620C65"/>
    <w:rsid w:val="00655699"/>
    <w:rsid w:val="006C610D"/>
    <w:rsid w:val="006D6352"/>
    <w:rsid w:val="006F14DF"/>
    <w:rsid w:val="00717A29"/>
    <w:rsid w:val="00727038"/>
    <w:rsid w:val="00731923"/>
    <w:rsid w:val="00776458"/>
    <w:rsid w:val="007A2682"/>
    <w:rsid w:val="007A2FE2"/>
    <w:rsid w:val="007A38BE"/>
    <w:rsid w:val="007B3135"/>
    <w:rsid w:val="007B61CB"/>
    <w:rsid w:val="007D0D39"/>
    <w:rsid w:val="007E630B"/>
    <w:rsid w:val="0081217F"/>
    <w:rsid w:val="00840485"/>
    <w:rsid w:val="008F45F8"/>
    <w:rsid w:val="00924F36"/>
    <w:rsid w:val="009306AB"/>
    <w:rsid w:val="00936206"/>
    <w:rsid w:val="00972F3A"/>
    <w:rsid w:val="0097570F"/>
    <w:rsid w:val="00980B89"/>
    <w:rsid w:val="009812B4"/>
    <w:rsid w:val="009B0B46"/>
    <w:rsid w:val="00A022DA"/>
    <w:rsid w:val="00A02C74"/>
    <w:rsid w:val="00A52443"/>
    <w:rsid w:val="00AE4AE5"/>
    <w:rsid w:val="00B03597"/>
    <w:rsid w:val="00B1229E"/>
    <w:rsid w:val="00B40CF0"/>
    <w:rsid w:val="00B8530E"/>
    <w:rsid w:val="00BA78F0"/>
    <w:rsid w:val="00BC1A4B"/>
    <w:rsid w:val="00BD0C5D"/>
    <w:rsid w:val="00BF41CB"/>
    <w:rsid w:val="00C92313"/>
    <w:rsid w:val="00CE0CB8"/>
    <w:rsid w:val="00CE4673"/>
    <w:rsid w:val="00CF4729"/>
    <w:rsid w:val="00D03B80"/>
    <w:rsid w:val="00D07E50"/>
    <w:rsid w:val="00D4047B"/>
    <w:rsid w:val="00D40A92"/>
    <w:rsid w:val="00D6047C"/>
    <w:rsid w:val="00D63CC1"/>
    <w:rsid w:val="00D63E3B"/>
    <w:rsid w:val="00D74C93"/>
    <w:rsid w:val="00D85FB3"/>
    <w:rsid w:val="00D90F3C"/>
    <w:rsid w:val="00E00A1A"/>
    <w:rsid w:val="00E20AA6"/>
    <w:rsid w:val="00E21AFC"/>
    <w:rsid w:val="00E64054"/>
    <w:rsid w:val="00E76DE5"/>
    <w:rsid w:val="00E85D15"/>
    <w:rsid w:val="00EA3828"/>
    <w:rsid w:val="00EB2686"/>
    <w:rsid w:val="00EB7DAF"/>
    <w:rsid w:val="00ED6171"/>
    <w:rsid w:val="00EF130B"/>
    <w:rsid w:val="00F3064F"/>
    <w:rsid w:val="00F46CFC"/>
    <w:rsid w:val="00F91CC4"/>
    <w:rsid w:val="00FA69A5"/>
    <w:rsid w:val="00FF4C3A"/>
    <w:rsid w:val="00FF78A1"/>
    <w:rsid w:val="150C420F"/>
    <w:rsid w:val="2B4B67D3"/>
    <w:rsid w:val="321D7AA2"/>
    <w:rsid w:val="33CA2E81"/>
    <w:rsid w:val="3F79687C"/>
    <w:rsid w:val="422C57D9"/>
    <w:rsid w:val="4D9A6694"/>
    <w:rsid w:val="63A763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semiHidden="0"/>
    <w:lsdException w:name="footer" w:semiHidden="0"/>
    <w:lsdException w:name="caption" w:uiPriority="35" w:qFormat="1"/>
    <w:lsdException w:name="Title" w:semiHidden="0" w:uiPriority="1"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85D15"/>
    <w:pPr>
      <w:widowControl w:val="0"/>
      <w:autoSpaceDE w:val="0"/>
      <w:autoSpaceDN w:val="0"/>
    </w:pPr>
    <w:rPr>
      <w:rFonts w:ascii="宋体" w:eastAsia="宋体" w:hAnsi="宋体" w:cs="宋体"/>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rsid w:val="00E85D15"/>
  </w:style>
  <w:style w:type="paragraph" w:styleId="a4">
    <w:name w:val="Body Text"/>
    <w:basedOn w:val="a"/>
    <w:uiPriority w:val="1"/>
    <w:qFormat/>
    <w:rsid w:val="00E85D15"/>
    <w:pPr>
      <w:spacing w:before="161"/>
      <w:ind w:left="1720"/>
    </w:pPr>
    <w:rPr>
      <w:sz w:val="24"/>
      <w:szCs w:val="24"/>
    </w:rPr>
  </w:style>
  <w:style w:type="paragraph" w:styleId="a5">
    <w:name w:val="Balloon Text"/>
    <w:basedOn w:val="a"/>
    <w:link w:val="Char0"/>
    <w:uiPriority w:val="99"/>
    <w:semiHidden/>
    <w:unhideWhenUsed/>
    <w:rsid w:val="00E85D15"/>
    <w:rPr>
      <w:sz w:val="18"/>
      <w:szCs w:val="18"/>
    </w:rPr>
  </w:style>
  <w:style w:type="paragraph" w:styleId="a6">
    <w:name w:val="footer"/>
    <w:basedOn w:val="a"/>
    <w:link w:val="Char1"/>
    <w:uiPriority w:val="99"/>
    <w:unhideWhenUsed/>
    <w:rsid w:val="00E85D15"/>
    <w:pPr>
      <w:tabs>
        <w:tab w:val="center" w:pos="4153"/>
        <w:tab w:val="right" w:pos="8306"/>
      </w:tabs>
      <w:snapToGrid w:val="0"/>
    </w:pPr>
    <w:rPr>
      <w:sz w:val="18"/>
      <w:szCs w:val="18"/>
    </w:rPr>
  </w:style>
  <w:style w:type="paragraph" w:styleId="a7">
    <w:name w:val="header"/>
    <w:basedOn w:val="a"/>
    <w:link w:val="Char2"/>
    <w:uiPriority w:val="99"/>
    <w:unhideWhenUsed/>
    <w:rsid w:val="00E85D15"/>
    <w:pPr>
      <w:pBdr>
        <w:bottom w:val="single" w:sz="6" w:space="1" w:color="auto"/>
      </w:pBdr>
      <w:tabs>
        <w:tab w:val="center" w:pos="4153"/>
        <w:tab w:val="right" w:pos="8306"/>
      </w:tabs>
      <w:snapToGrid w:val="0"/>
      <w:jc w:val="center"/>
    </w:pPr>
    <w:rPr>
      <w:sz w:val="18"/>
      <w:szCs w:val="18"/>
    </w:rPr>
  </w:style>
  <w:style w:type="paragraph" w:styleId="a8">
    <w:name w:val="Title"/>
    <w:basedOn w:val="a"/>
    <w:uiPriority w:val="1"/>
    <w:qFormat/>
    <w:rsid w:val="00E85D15"/>
    <w:pPr>
      <w:spacing w:before="41"/>
      <w:ind w:left="2140" w:right="2238" w:hanging="363"/>
    </w:pPr>
    <w:rPr>
      <w:b/>
      <w:bCs/>
      <w:sz w:val="24"/>
      <w:szCs w:val="24"/>
    </w:rPr>
  </w:style>
  <w:style w:type="paragraph" w:styleId="a9">
    <w:name w:val="annotation subject"/>
    <w:basedOn w:val="a3"/>
    <w:next w:val="a3"/>
    <w:link w:val="Char3"/>
    <w:uiPriority w:val="99"/>
    <w:semiHidden/>
    <w:unhideWhenUsed/>
    <w:qFormat/>
    <w:rsid w:val="00E85D15"/>
    <w:rPr>
      <w:b/>
      <w:bCs/>
    </w:rPr>
  </w:style>
  <w:style w:type="character" w:styleId="aa">
    <w:name w:val="annotation reference"/>
    <w:basedOn w:val="a0"/>
    <w:uiPriority w:val="99"/>
    <w:semiHidden/>
    <w:unhideWhenUsed/>
    <w:rsid w:val="00E85D15"/>
    <w:rPr>
      <w:sz w:val="21"/>
      <w:szCs w:val="21"/>
    </w:rPr>
  </w:style>
  <w:style w:type="table" w:customStyle="1" w:styleId="TableNormal">
    <w:name w:val="Table Normal"/>
    <w:uiPriority w:val="2"/>
    <w:semiHidden/>
    <w:unhideWhenUsed/>
    <w:qFormat/>
    <w:rsid w:val="00E85D15"/>
    <w:tblPr>
      <w:tblCellMar>
        <w:top w:w="0" w:type="dxa"/>
        <w:left w:w="0" w:type="dxa"/>
        <w:bottom w:w="0" w:type="dxa"/>
        <w:right w:w="0" w:type="dxa"/>
      </w:tblCellMar>
    </w:tblPr>
  </w:style>
  <w:style w:type="paragraph" w:styleId="ab">
    <w:name w:val="List Paragraph"/>
    <w:basedOn w:val="a"/>
    <w:uiPriority w:val="1"/>
    <w:qFormat/>
    <w:rsid w:val="00E85D15"/>
  </w:style>
  <w:style w:type="paragraph" w:customStyle="1" w:styleId="TableParagraph">
    <w:name w:val="Table Paragraph"/>
    <w:basedOn w:val="a"/>
    <w:uiPriority w:val="1"/>
    <w:qFormat/>
    <w:rsid w:val="00E85D15"/>
    <w:pPr>
      <w:ind w:left="108"/>
    </w:pPr>
  </w:style>
  <w:style w:type="character" w:customStyle="1" w:styleId="Char2">
    <w:name w:val="页眉 Char"/>
    <w:basedOn w:val="a0"/>
    <w:link w:val="a7"/>
    <w:uiPriority w:val="99"/>
    <w:rsid w:val="00E85D15"/>
    <w:rPr>
      <w:rFonts w:ascii="宋体" w:eastAsia="宋体" w:hAnsi="宋体" w:cs="宋体"/>
      <w:sz w:val="18"/>
      <w:szCs w:val="18"/>
      <w:lang w:eastAsia="zh-CN"/>
    </w:rPr>
  </w:style>
  <w:style w:type="character" w:customStyle="1" w:styleId="Char1">
    <w:name w:val="页脚 Char"/>
    <w:basedOn w:val="a0"/>
    <w:link w:val="a6"/>
    <w:uiPriority w:val="99"/>
    <w:rsid w:val="00E85D15"/>
    <w:rPr>
      <w:rFonts w:ascii="宋体" w:eastAsia="宋体" w:hAnsi="宋体" w:cs="宋体"/>
      <w:sz w:val="18"/>
      <w:szCs w:val="18"/>
      <w:lang w:eastAsia="zh-CN"/>
    </w:rPr>
  </w:style>
  <w:style w:type="character" w:customStyle="1" w:styleId="Char0">
    <w:name w:val="批注框文本 Char"/>
    <w:basedOn w:val="a0"/>
    <w:link w:val="a5"/>
    <w:uiPriority w:val="99"/>
    <w:semiHidden/>
    <w:rsid w:val="00E85D15"/>
    <w:rPr>
      <w:rFonts w:ascii="宋体" w:eastAsia="宋体" w:hAnsi="宋体" w:cs="宋体"/>
      <w:sz w:val="18"/>
      <w:szCs w:val="18"/>
      <w:lang w:eastAsia="zh-CN"/>
    </w:rPr>
  </w:style>
  <w:style w:type="character" w:customStyle="1" w:styleId="Char">
    <w:name w:val="批注文字 Char"/>
    <w:basedOn w:val="a0"/>
    <w:link w:val="a3"/>
    <w:semiHidden/>
    <w:qFormat/>
    <w:rsid w:val="00E85D15"/>
    <w:rPr>
      <w:rFonts w:ascii="宋体" w:eastAsia="宋体" w:hAnsi="宋体" w:cs="宋体"/>
      <w:lang w:eastAsia="zh-CN"/>
    </w:rPr>
  </w:style>
  <w:style w:type="character" w:customStyle="1" w:styleId="Char3">
    <w:name w:val="批注主题 Char"/>
    <w:basedOn w:val="Char"/>
    <w:link w:val="a9"/>
    <w:uiPriority w:val="99"/>
    <w:semiHidden/>
    <w:rsid w:val="00E85D15"/>
    <w:rPr>
      <w:rFonts w:ascii="宋体" w:eastAsia="宋体" w:hAnsi="宋体" w:cs="宋体"/>
      <w:b/>
      <w:bCs/>
      <w:lang w:eastAsia="zh-CN"/>
    </w:rPr>
  </w:style>
  <w:style w:type="paragraph" w:customStyle="1" w:styleId="1">
    <w:name w:val="修订1"/>
    <w:hidden/>
    <w:uiPriority w:val="99"/>
    <w:semiHidden/>
    <w:rsid w:val="00E85D15"/>
    <w:rPr>
      <w:rFonts w:ascii="宋体" w:eastAsia="宋体" w:hAnsi="宋体" w:cs="宋体"/>
      <w:sz w:val="22"/>
      <w:szCs w:val="22"/>
    </w:rPr>
  </w:style>
  <w:style w:type="paragraph" w:styleId="ac">
    <w:name w:val="Revision"/>
    <w:hidden/>
    <w:uiPriority w:val="99"/>
    <w:semiHidden/>
    <w:rsid w:val="00362396"/>
    <w:rPr>
      <w:rFonts w:ascii="宋体" w:eastAsia="宋体" w:hAnsi="宋体" w:cs="宋体"/>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828BE9-82CD-4D8A-96D8-FB1A9927B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441</Words>
  <Characters>2520</Characters>
  <Application>Microsoft Office Word</Application>
  <DocSecurity>4</DocSecurity>
  <Lines>21</Lines>
  <Paragraphs>5</Paragraphs>
  <ScaleCrop>false</ScaleCrop>
  <Company/>
  <LinksUpToDate>false</LinksUpToDate>
  <CharactersWithSpaces>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qiux</dc:creator>
  <cp:lastModifiedBy>ZHONGM</cp:lastModifiedBy>
  <cp:revision>2</cp:revision>
  <dcterms:created xsi:type="dcterms:W3CDTF">2021-03-30T16:06:00Z</dcterms:created>
  <dcterms:modified xsi:type="dcterms:W3CDTF">2021-03-30T16:06:00Z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Creator">
    <vt:lpwstr>Microsoft® Office Word 2007</vt:lpwstr>
  </property>
  <property fmtid="{D5CDD505-2E9C-101B-9397-08002B2CF9AE}" pid="4" name="LastSaved">
    <vt:filetime>2020-08-13T00:00:00Z</vt:filetime>
  </property>
  <property fmtid="{D5CDD505-2E9C-101B-9397-08002B2CF9AE}" pid="5" name="KSOProductBuildVer">
    <vt:lpwstr>2052-11.1.0.9740</vt:lpwstr>
  </property>
</Properties>
</file>