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CC3" w:rsidRDefault="00E45778" w:rsidP="00AF36B9">
      <w:pPr>
        <w:widowControl/>
        <w:spacing w:after="240" w:line="360" w:lineRule="auto"/>
        <w:jc w:val="center"/>
        <w:rPr>
          <w:rFonts w:ascii="宋体" w:eastAsia="宋体" w:hAnsi="宋体" w:cs="宋体"/>
          <w:b/>
          <w:kern w:val="0"/>
          <w:sz w:val="28"/>
          <w:szCs w:val="28"/>
        </w:rPr>
      </w:pPr>
      <w:r>
        <w:rPr>
          <w:rFonts w:ascii="宋体" w:eastAsia="宋体" w:hAnsi="宋体" w:cs="宋体" w:hint="eastAsia"/>
          <w:b/>
          <w:kern w:val="0"/>
          <w:sz w:val="28"/>
          <w:szCs w:val="28"/>
        </w:rPr>
        <w:t>前海</w:t>
      </w:r>
      <w:r>
        <w:rPr>
          <w:rFonts w:ascii="宋体" w:eastAsia="宋体" w:hAnsi="宋体" w:cs="宋体"/>
          <w:b/>
          <w:kern w:val="0"/>
          <w:sz w:val="28"/>
          <w:szCs w:val="28"/>
        </w:rPr>
        <w:t>开源基金管理</w:t>
      </w:r>
      <w:r>
        <w:rPr>
          <w:rFonts w:ascii="宋体" w:eastAsia="宋体" w:hAnsi="宋体" w:cs="宋体" w:hint="eastAsia"/>
          <w:b/>
          <w:kern w:val="0"/>
          <w:sz w:val="28"/>
          <w:szCs w:val="28"/>
        </w:rPr>
        <w:t>有限</w:t>
      </w:r>
      <w:r w:rsidR="004069E0">
        <w:rPr>
          <w:rFonts w:ascii="宋体" w:eastAsia="宋体" w:hAnsi="宋体" w:cs="宋体" w:hint="eastAsia"/>
          <w:b/>
          <w:kern w:val="0"/>
          <w:sz w:val="28"/>
          <w:szCs w:val="28"/>
        </w:rPr>
        <w:t>公司</w:t>
      </w:r>
      <w:r w:rsidR="00723402">
        <w:rPr>
          <w:rFonts w:ascii="宋体" w:eastAsia="宋体" w:hAnsi="宋体" w:cs="宋体" w:hint="eastAsia"/>
          <w:b/>
          <w:kern w:val="0"/>
          <w:sz w:val="28"/>
          <w:szCs w:val="28"/>
        </w:rPr>
        <w:t>关于</w:t>
      </w:r>
      <w:r w:rsidR="00AF36B9" w:rsidRPr="00AF36B9">
        <w:rPr>
          <w:rFonts w:ascii="宋体" w:eastAsia="宋体" w:hAnsi="宋体" w:cs="宋体" w:hint="eastAsia"/>
          <w:b/>
          <w:kern w:val="0"/>
          <w:sz w:val="28"/>
          <w:szCs w:val="28"/>
        </w:rPr>
        <w:t>旗下部分基金</w:t>
      </w:r>
      <w:r w:rsidR="005A687F">
        <w:rPr>
          <w:rFonts w:ascii="宋体" w:eastAsia="宋体" w:hAnsi="宋体" w:cs="宋体" w:hint="eastAsia"/>
          <w:b/>
          <w:kern w:val="0"/>
          <w:sz w:val="28"/>
          <w:szCs w:val="28"/>
        </w:rPr>
        <w:t>根据</w:t>
      </w:r>
      <w:r w:rsidR="00C27E54">
        <w:rPr>
          <w:rFonts w:ascii="宋体" w:eastAsia="宋体" w:hAnsi="宋体" w:cs="宋体" w:hint="eastAsia"/>
          <w:b/>
          <w:kern w:val="0"/>
          <w:sz w:val="28"/>
          <w:szCs w:val="28"/>
        </w:rPr>
        <w:t>《公开募集证券投资基金运作指引第3号</w:t>
      </w:r>
      <w:r w:rsidR="00C45C38" w:rsidRPr="00C45C38">
        <w:rPr>
          <w:rFonts w:ascii="宋体" w:eastAsia="宋体" w:hAnsi="宋体" w:cs="宋体" w:hint="eastAsia"/>
          <w:b/>
          <w:kern w:val="0"/>
          <w:sz w:val="28"/>
          <w:szCs w:val="28"/>
        </w:rPr>
        <w:t>——</w:t>
      </w:r>
      <w:r w:rsidR="00C27E54">
        <w:rPr>
          <w:rFonts w:ascii="宋体" w:eastAsia="宋体" w:hAnsi="宋体" w:cs="宋体" w:hint="eastAsia"/>
          <w:b/>
          <w:kern w:val="0"/>
          <w:sz w:val="28"/>
          <w:szCs w:val="28"/>
        </w:rPr>
        <w:t>指数基金指引》修改基金合同部分条款的公告</w:t>
      </w:r>
    </w:p>
    <w:p w:rsidR="00665EF0" w:rsidRDefault="00723402" w:rsidP="00516589">
      <w:pPr>
        <w:widowControl/>
        <w:spacing w:line="360" w:lineRule="auto"/>
        <w:ind w:firstLine="420"/>
        <w:rPr>
          <w:rFonts w:ascii="宋体" w:eastAsia="宋体" w:hAnsi="宋体"/>
          <w:sz w:val="24"/>
          <w:szCs w:val="24"/>
        </w:rPr>
      </w:pPr>
      <w:r w:rsidRPr="00723402">
        <w:rPr>
          <w:rFonts w:ascii="宋体" w:eastAsia="宋体" w:hAnsi="宋体" w:hint="eastAsia"/>
          <w:sz w:val="24"/>
          <w:szCs w:val="24"/>
        </w:rPr>
        <w:t>根据《中华人民共和国证券投资基金法》、《公开募集证券投资基金运作管理办法》</w:t>
      </w:r>
      <w:r w:rsidR="00FD0AAB" w:rsidRPr="00723402">
        <w:rPr>
          <w:rFonts w:ascii="宋体" w:eastAsia="宋体" w:hAnsi="宋体" w:hint="eastAsia"/>
          <w:sz w:val="24"/>
          <w:szCs w:val="24"/>
        </w:rPr>
        <w:t>、</w:t>
      </w:r>
      <w:r w:rsidR="00783ED5" w:rsidRPr="00783ED5">
        <w:rPr>
          <w:rFonts w:ascii="宋体" w:eastAsia="宋体" w:hAnsi="宋体" w:hint="eastAsia"/>
          <w:sz w:val="24"/>
          <w:szCs w:val="24"/>
        </w:rPr>
        <w:t>《公开募集证券投资基金运作指引第</w:t>
      </w:r>
      <w:r w:rsidR="00783ED5" w:rsidRPr="00783ED5">
        <w:rPr>
          <w:rFonts w:ascii="宋体" w:eastAsia="宋体" w:hAnsi="宋体"/>
          <w:sz w:val="24"/>
          <w:szCs w:val="24"/>
        </w:rPr>
        <w:t>3号</w:t>
      </w:r>
      <w:r w:rsidR="00C45C38" w:rsidRPr="00C45C38">
        <w:rPr>
          <w:rFonts w:ascii="宋体" w:eastAsia="宋体" w:hAnsi="宋体" w:hint="eastAsia"/>
          <w:sz w:val="24"/>
          <w:szCs w:val="24"/>
        </w:rPr>
        <w:t>——</w:t>
      </w:r>
      <w:r w:rsidR="00783ED5" w:rsidRPr="00783ED5">
        <w:rPr>
          <w:rFonts w:ascii="宋体" w:eastAsia="宋体" w:hAnsi="宋体"/>
          <w:sz w:val="24"/>
          <w:szCs w:val="24"/>
        </w:rPr>
        <w:t>指数基金指</w:t>
      </w:r>
      <w:bookmarkStart w:id="0" w:name="_GoBack"/>
      <w:bookmarkEnd w:id="0"/>
      <w:r w:rsidR="00783ED5" w:rsidRPr="00783ED5">
        <w:rPr>
          <w:rFonts w:ascii="宋体" w:eastAsia="宋体" w:hAnsi="宋体"/>
          <w:sz w:val="24"/>
          <w:szCs w:val="24"/>
        </w:rPr>
        <w:t>引》</w:t>
      </w:r>
      <w:r w:rsidRPr="00723402">
        <w:rPr>
          <w:rFonts w:ascii="宋体" w:eastAsia="宋体" w:hAnsi="宋体" w:hint="eastAsia"/>
          <w:sz w:val="24"/>
          <w:szCs w:val="24"/>
        </w:rPr>
        <w:t>等法律法规</w:t>
      </w:r>
      <w:r w:rsidR="001F75E9">
        <w:rPr>
          <w:rFonts w:ascii="宋体" w:eastAsia="宋体" w:hAnsi="宋体" w:hint="eastAsia"/>
          <w:sz w:val="24"/>
          <w:szCs w:val="24"/>
        </w:rPr>
        <w:t>、</w:t>
      </w:r>
      <w:r w:rsidRPr="00723402">
        <w:rPr>
          <w:rFonts w:ascii="宋体" w:eastAsia="宋体" w:hAnsi="宋体" w:hint="eastAsia"/>
          <w:sz w:val="24"/>
          <w:szCs w:val="24"/>
        </w:rPr>
        <w:t>各基金基金合同、招募说明书及其更新等规定，经与</w:t>
      </w:r>
      <w:r w:rsidR="00E96F70">
        <w:rPr>
          <w:rFonts w:ascii="宋体" w:eastAsia="宋体" w:hAnsi="宋体" w:hint="eastAsia"/>
          <w:sz w:val="24"/>
          <w:szCs w:val="24"/>
        </w:rPr>
        <w:t>各</w:t>
      </w:r>
      <w:r w:rsidRPr="00723402">
        <w:rPr>
          <w:rFonts w:ascii="宋体" w:eastAsia="宋体" w:hAnsi="宋体" w:hint="eastAsia"/>
          <w:sz w:val="24"/>
          <w:szCs w:val="24"/>
        </w:rPr>
        <w:t>基金托管人协商一致，</w:t>
      </w:r>
      <w:r w:rsidR="00E96F70">
        <w:rPr>
          <w:rFonts w:ascii="宋体" w:eastAsia="宋体" w:hAnsi="宋体" w:hint="eastAsia"/>
          <w:sz w:val="24"/>
          <w:szCs w:val="24"/>
        </w:rPr>
        <w:t>并向中国证监会备案，</w:t>
      </w:r>
      <w:r w:rsidR="00E45778" w:rsidRPr="00E45778">
        <w:rPr>
          <w:rFonts w:ascii="宋体" w:eastAsia="宋体" w:hAnsi="宋体" w:hint="eastAsia"/>
          <w:sz w:val="24"/>
          <w:szCs w:val="24"/>
        </w:rPr>
        <w:t>前海开源基金管理有限</w:t>
      </w:r>
      <w:r w:rsidR="004069E0">
        <w:rPr>
          <w:rFonts w:ascii="宋体" w:eastAsia="宋体" w:hAnsi="宋体" w:hint="eastAsia"/>
          <w:sz w:val="24"/>
          <w:szCs w:val="24"/>
        </w:rPr>
        <w:t>公司</w:t>
      </w:r>
      <w:r w:rsidR="00E96F70" w:rsidRPr="00723402">
        <w:rPr>
          <w:rFonts w:ascii="宋体" w:eastAsia="宋体" w:hAnsi="宋体" w:hint="eastAsia"/>
          <w:sz w:val="24"/>
          <w:szCs w:val="24"/>
        </w:rPr>
        <w:t>（以下简称“本公司”）</w:t>
      </w:r>
      <w:r w:rsidRPr="00723402">
        <w:rPr>
          <w:rFonts w:ascii="宋体" w:eastAsia="宋体" w:hAnsi="宋体" w:hint="eastAsia"/>
          <w:sz w:val="24"/>
          <w:szCs w:val="24"/>
        </w:rPr>
        <w:t>对旗下</w:t>
      </w:r>
      <w:r w:rsidR="00E45778">
        <w:rPr>
          <w:rFonts w:ascii="宋体" w:eastAsia="宋体" w:hAnsi="宋体" w:hint="eastAsia"/>
          <w:sz w:val="24"/>
          <w:szCs w:val="24"/>
        </w:rPr>
        <w:t>10</w:t>
      </w:r>
      <w:r w:rsidRPr="00723402">
        <w:rPr>
          <w:rFonts w:ascii="宋体" w:eastAsia="宋体" w:hAnsi="宋体"/>
          <w:sz w:val="24"/>
          <w:szCs w:val="24"/>
        </w:rPr>
        <w:t>只</w:t>
      </w:r>
      <w:r w:rsidR="00E45778">
        <w:rPr>
          <w:rFonts w:ascii="宋体" w:eastAsia="宋体" w:hAnsi="宋体" w:hint="eastAsia"/>
          <w:sz w:val="24"/>
          <w:szCs w:val="24"/>
        </w:rPr>
        <w:t>指数</w:t>
      </w:r>
      <w:r w:rsidRPr="00723402">
        <w:rPr>
          <w:rFonts w:ascii="宋体" w:eastAsia="宋体" w:hAnsi="宋体"/>
          <w:sz w:val="24"/>
          <w:szCs w:val="24"/>
        </w:rPr>
        <w:t>基金</w:t>
      </w:r>
      <w:r w:rsidR="00783ED5">
        <w:rPr>
          <w:rFonts w:ascii="宋体" w:eastAsia="宋体" w:hAnsi="宋体" w:hint="eastAsia"/>
          <w:sz w:val="24"/>
          <w:szCs w:val="24"/>
        </w:rPr>
        <w:t>的</w:t>
      </w:r>
      <w:r w:rsidRPr="00723402">
        <w:rPr>
          <w:rFonts w:ascii="宋体" w:eastAsia="宋体" w:hAnsi="宋体"/>
          <w:sz w:val="24"/>
          <w:szCs w:val="24"/>
        </w:rPr>
        <w:t>基金合同</w:t>
      </w:r>
      <w:r w:rsidR="00665EF0">
        <w:rPr>
          <w:rFonts w:ascii="宋体" w:eastAsia="宋体" w:hAnsi="宋体" w:hint="eastAsia"/>
          <w:sz w:val="24"/>
          <w:szCs w:val="24"/>
        </w:rPr>
        <w:t>进行修改</w:t>
      </w:r>
      <w:r w:rsidRPr="00723402">
        <w:rPr>
          <w:rFonts w:ascii="宋体" w:eastAsia="宋体" w:hAnsi="宋体"/>
          <w:sz w:val="24"/>
          <w:szCs w:val="24"/>
        </w:rPr>
        <w:t>（</w:t>
      </w:r>
      <w:r w:rsidR="005A5AFB">
        <w:rPr>
          <w:rFonts w:ascii="宋体" w:eastAsia="宋体" w:hAnsi="宋体" w:hint="eastAsia"/>
          <w:sz w:val="24"/>
          <w:szCs w:val="24"/>
        </w:rPr>
        <w:t>基金</w:t>
      </w:r>
      <w:r w:rsidR="008643C0">
        <w:rPr>
          <w:rFonts w:ascii="宋体" w:eastAsia="宋体" w:hAnsi="宋体" w:hint="eastAsia"/>
          <w:sz w:val="24"/>
          <w:szCs w:val="24"/>
        </w:rPr>
        <w:t>名单</w:t>
      </w:r>
      <w:r w:rsidRPr="00723402">
        <w:rPr>
          <w:rFonts w:ascii="宋体" w:eastAsia="宋体" w:hAnsi="宋体"/>
          <w:sz w:val="24"/>
          <w:szCs w:val="24"/>
        </w:rPr>
        <w:t>详见附件）</w:t>
      </w:r>
      <w:r w:rsidR="004914F4">
        <w:rPr>
          <w:rFonts w:ascii="宋体" w:eastAsia="宋体" w:hAnsi="宋体" w:hint="eastAsia"/>
          <w:sz w:val="24"/>
          <w:szCs w:val="24"/>
        </w:rPr>
        <w:t>，本次修订</w:t>
      </w:r>
      <w:r w:rsidR="0076040D" w:rsidRPr="0076040D">
        <w:rPr>
          <w:rFonts w:ascii="宋体" w:eastAsia="宋体" w:hAnsi="宋体" w:hint="eastAsia"/>
          <w:sz w:val="24"/>
          <w:szCs w:val="24"/>
        </w:rPr>
        <w:t>系因相应的法律法规发生变动而进行的修改，</w:t>
      </w:r>
      <w:r w:rsidR="004914F4">
        <w:rPr>
          <w:rFonts w:ascii="宋体" w:eastAsia="宋体" w:hAnsi="宋体" w:hint="eastAsia"/>
          <w:sz w:val="24"/>
          <w:szCs w:val="24"/>
        </w:rPr>
        <w:t>对基金份额持有人利益无实质性不利影响，无需召开份额持有人大会，修订将自202</w:t>
      </w:r>
      <w:r w:rsidR="00665EF0" w:rsidRPr="0059175E">
        <w:rPr>
          <w:rFonts w:ascii="宋体" w:eastAsia="宋体" w:hAnsi="宋体" w:hint="eastAsia"/>
          <w:sz w:val="24"/>
          <w:szCs w:val="24"/>
        </w:rPr>
        <w:t>1</w:t>
      </w:r>
      <w:r w:rsidR="004914F4" w:rsidRPr="0059175E">
        <w:rPr>
          <w:rFonts w:ascii="宋体" w:eastAsia="宋体" w:hAnsi="宋体" w:hint="eastAsia"/>
          <w:sz w:val="24"/>
          <w:szCs w:val="24"/>
        </w:rPr>
        <w:t>年</w:t>
      </w:r>
      <w:r w:rsidR="00F07473" w:rsidRPr="0059175E">
        <w:rPr>
          <w:rFonts w:ascii="宋体" w:eastAsia="宋体" w:hAnsi="宋体" w:hint="eastAsia"/>
          <w:sz w:val="24"/>
          <w:szCs w:val="24"/>
        </w:rPr>
        <w:t>3</w:t>
      </w:r>
      <w:r w:rsidR="004914F4" w:rsidRPr="0059175E">
        <w:rPr>
          <w:rFonts w:ascii="宋体" w:eastAsia="宋体" w:hAnsi="宋体" w:hint="eastAsia"/>
          <w:sz w:val="24"/>
          <w:szCs w:val="24"/>
        </w:rPr>
        <w:t>月</w:t>
      </w:r>
      <w:r w:rsidR="00E45778">
        <w:rPr>
          <w:rFonts w:ascii="宋体" w:eastAsia="宋体" w:hAnsi="宋体"/>
          <w:sz w:val="24"/>
          <w:szCs w:val="24"/>
        </w:rPr>
        <w:t>31</w:t>
      </w:r>
      <w:r w:rsidR="00C16A02">
        <w:rPr>
          <w:rFonts w:ascii="宋体" w:eastAsia="宋体" w:hAnsi="宋体" w:hint="eastAsia"/>
          <w:sz w:val="24"/>
          <w:szCs w:val="24"/>
        </w:rPr>
        <w:t>日起正式生效</w:t>
      </w:r>
      <w:r w:rsidRPr="00723402">
        <w:rPr>
          <w:rFonts w:ascii="宋体" w:eastAsia="宋体" w:hAnsi="宋体" w:hint="eastAsia"/>
          <w:sz w:val="24"/>
          <w:szCs w:val="24"/>
        </w:rPr>
        <w:t>。</w:t>
      </w:r>
    </w:p>
    <w:p w:rsidR="00665EF0" w:rsidRPr="002960E3" w:rsidRDefault="00665EF0" w:rsidP="00516589">
      <w:pPr>
        <w:widowControl/>
        <w:spacing w:before="240" w:line="360" w:lineRule="auto"/>
        <w:ind w:firstLine="420"/>
        <w:rPr>
          <w:rFonts w:ascii="宋体" w:eastAsia="宋体" w:hAnsi="宋体"/>
          <w:sz w:val="24"/>
          <w:szCs w:val="24"/>
        </w:rPr>
      </w:pPr>
      <w:r>
        <w:rPr>
          <w:rFonts w:ascii="宋体" w:eastAsia="宋体" w:hAnsi="宋体" w:hint="eastAsia"/>
          <w:sz w:val="24"/>
          <w:szCs w:val="24"/>
        </w:rPr>
        <w:t>现将相关事项公告如下：</w:t>
      </w:r>
    </w:p>
    <w:p w:rsidR="00D042A8" w:rsidRPr="00D042A8" w:rsidRDefault="00D042A8" w:rsidP="00C1301E">
      <w:pPr>
        <w:widowControl/>
        <w:spacing w:line="360" w:lineRule="auto"/>
        <w:ind w:firstLine="420"/>
        <w:rPr>
          <w:rFonts w:ascii="宋体" w:eastAsia="宋体" w:hAnsi="宋体"/>
          <w:sz w:val="24"/>
          <w:szCs w:val="24"/>
        </w:rPr>
      </w:pPr>
      <w:r w:rsidRPr="00D042A8">
        <w:rPr>
          <w:rFonts w:ascii="宋体" w:eastAsia="宋体" w:hAnsi="宋体" w:hint="eastAsia"/>
          <w:sz w:val="24"/>
          <w:szCs w:val="24"/>
        </w:rPr>
        <w:t>一、基金合同修改的</w:t>
      </w:r>
      <w:r w:rsidR="00944227">
        <w:rPr>
          <w:rFonts w:ascii="宋体" w:eastAsia="宋体" w:hAnsi="宋体" w:hint="eastAsia"/>
          <w:sz w:val="24"/>
          <w:szCs w:val="24"/>
        </w:rPr>
        <w:t>主要</w:t>
      </w:r>
      <w:r w:rsidRPr="00D042A8">
        <w:rPr>
          <w:rFonts w:ascii="宋体" w:eastAsia="宋体" w:hAnsi="宋体" w:hint="eastAsia"/>
          <w:sz w:val="24"/>
          <w:szCs w:val="24"/>
        </w:rPr>
        <w:t>内容</w:t>
      </w:r>
    </w:p>
    <w:p w:rsidR="00D042A8" w:rsidRPr="00D042A8" w:rsidRDefault="00D042A8" w:rsidP="00D042A8">
      <w:pPr>
        <w:widowControl/>
        <w:spacing w:line="360" w:lineRule="auto"/>
        <w:ind w:firstLine="420"/>
        <w:rPr>
          <w:rFonts w:ascii="宋体" w:eastAsia="宋体" w:hAnsi="宋体"/>
          <w:sz w:val="24"/>
          <w:szCs w:val="24"/>
        </w:rPr>
      </w:pPr>
      <w:r w:rsidRPr="00D042A8">
        <w:rPr>
          <w:rFonts w:ascii="宋体" w:eastAsia="宋体" w:hAnsi="宋体"/>
          <w:sz w:val="24"/>
          <w:szCs w:val="24"/>
        </w:rPr>
        <w:t>1、“前言”章节</w:t>
      </w:r>
    </w:p>
    <w:p w:rsidR="002222E2" w:rsidRDefault="0017662C" w:rsidP="00944227">
      <w:pPr>
        <w:widowControl/>
        <w:spacing w:line="360" w:lineRule="auto"/>
        <w:ind w:firstLine="420"/>
        <w:rPr>
          <w:rFonts w:ascii="宋体" w:eastAsia="宋体" w:hAnsi="宋体"/>
          <w:sz w:val="24"/>
          <w:szCs w:val="24"/>
        </w:rPr>
      </w:pPr>
      <w:r w:rsidRPr="00D042A8">
        <w:rPr>
          <w:rFonts w:ascii="宋体" w:eastAsia="宋体" w:hAnsi="宋体"/>
          <w:sz w:val="24"/>
          <w:szCs w:val="24"/>
        </w:rPr>
        <w:t>“前言”章节</w:t>
      </w:r>
      <w:r w:rsidR="002222E2">
        <w:rPr>
          <w:rFonts w:ascii="宋体" w:eastAsia="宋体" w:hAnsi="宋体" w:hint="eastAsia"/>
          <w:sz w:val="24"/>
          <w:szCs w:val="24"/>
        </w:rPr>
        <w:t>增加</w:t>
      </w:r>
      <w:r w:rsidR="001B75B1">
        <w:rPr>
          <w:rFonts w:ascii="宋体" w:eastAsia="宋体" w:hAnsi="宋体" w:hint="eastAsia"/>
          <w:sz w:val="24"/>
          <w:szCs w:val="24"/>
        </w:rPr>
        <w:t>：</w:t>
      </w:r>
      <w:r w:rsidR="002222E2">
        <w:rPr>
          <w:rFonts w:ascii="宋体" w:eastAsia="宋体" w:hAnsi="宋体" w:hint="eastAsia"/>
          <w:sz w:val="24"/>
          <w:szCs w:val="24"/>
        </w:rPr>
        <w:t>“</w:t>
      </w:r>
      <w:r w:rsidR="002222E2" w:rsidRPr="002222E2">
        <w:rPr>
          <w:rFonts w:ascii="宋体" w:eastAsia="宋体" w:hAnsi="宋体" w:hint="eastAsia"/>
          <w:sz w:val="24"/>
          <w:szCs w:val="24"/>
        </w:rPr>
        <w:t>《公开募集证券投资基金运作指引第</w:t>
      </w:r>
      <w:r w:rsidR="002222E2" w:rsidRPr="002222E2">
        <w:rPr>
          <w:rFonts w:ascii="宋体" w:eastAsia="宋体" w:hAnsi="宋体"/>
          <w:sz w:val="24"/>
          <w:szCs w:val="24"/>
        </w:rPr>
        <w:t>3号——指数基金指引》（以下简称“《指数基金指引》”）</w:t>
      </w:r>
      <w:r w:rsidR="00501C5B">
        <w:rPr>
          <w:rFonts w:ascii="宋体" w:eastAsia="宋体" w:hAnsi="宋体" w:hint="eastAsia"/>
          <w:sz w:val="24"/>
          <w:szCs w:val="24"/>
        </w:rPr>
        <w:t>”</w:t>
      </w:r>
    </w:p>
    <w:p w:rsidR="00D042A8" w:rsidRPr="00D042A8" w:rsidRDefault="0017662C" w:rsidP="00944227">
      <w:pPr>
        <w:widowControl/>
        <w:spacing w:line="360" w:lineRule="auto"/>
        <w:ind w:firstLine="420"/>
        <w:rPr>
          <w:rFonts w:ascii="宋体" w:eastAsia="宋体" w:hAnsi="宋体"/>
          <w:sz w:val="24"/>
          <w:szCs w:val="24"/>
        </w:rPr>
      </w:pPr>
      <w:r w:rsidRPr="00D042A8">
        <w:rPr>
          <w:rFonts w:ascii="宋体" w:eastAsia="宋体" w:hAnsi="宋体"/>
          <w:sz w:val="24"/>
          <w:szCs w:val="24"/>
        </w:rPr>
        <w:t>“前言”章节</w:t>
      </w:r>
      <w:r w:rsidR="00D042A8" w:rsidRPr="00D042A8">
        <w:rPr>
          <w:rFonts w:ascii="宋体" w:eastAsia="宋体" w:hAnsi="宋体" w:hint="eastAsia"/>
          <w:sz w:val="24"/>
          <w:szCs w:val="24"/>
        </w:rPr>
        <w:t>增加：</w:t>
      </w:r>
      <w:r w:rsidR="00C45C38">
        <w:rPr>
          <w:rFonts w:ascii="宋体" w:eastAsia="宋体" w:hAnsi="宋体" w:hint="eastAsia"/>
          <w:sz w:val="24"/>
          <w:szCs w:val="24"/>
        </w:rPr>
        <w:t>“</w:t>
      </w:r>
      <w:r w:rsidR="00944227" w:rsidRPr="00944227">
        <w:rPr>
          <w:rFonts w:ascii="宋体" w:eastAsia="宋体" w:hAnsi="宋体" w:hint="eastAsia"/>
          <w:sz w:val="24"/>
          <w:szCs w:val="24"/>
        </w:rPr>
        <w:t>本基金为指数基金，投资者投资于本基金面临跟踪误差控制未达约定目标、指数编制机构停止服务、成份券停牌</w:t>
      </w:r>
      <w:r w:rsidR="001E6FDF">
        <w:rPr>
          <w:rFonts w:ascii="宋体" w:eastAsia="宋体" w:hAnsi="宋体" w:hint="eastAsia"/>
          <w:sz w:val="24"/>
          <w:szCs w:val="24"/>
        </w:rPr>
        <w:t>或违约</w:t>
      </w:r>
      <w:r w:rsidR="00944227" w:rsidRPr="00944227">
        <w:rPr>
          <w:rFonts w:ascii="宋体" w:eastAsia="宋体" w:hAnsi="宋体" w:hint="eastAsia"/>
          <w:sz w:val="24"/>
          <w:szCs w:val="24"/>
        </w:rPr>
        <w:t>等潜在风险，详见本基金招募说明书</w:t>
      </w:r>
      <w:r w:rsidR="00D042A8" w:rsidRPr="00D042A8">
        <w:rPr>
          <w:rFonts w:ascii="宋体" w:eastAsia="宋体" w:hAnsi="宋体" w:hint="eastAsia"/>
          <w:sz w:val="24"/>
          <w:szCs w:val="24"/>
        </w:rPr>
        <w:t>。</w:t>
      </w:r>
      <w:r w:rsidR="00C45C38">
        <w:rPr>
          <w:rFonts w:ascii="宋体" w:eastAsia="宋体" w:hAnsi="宋体" w:hint="eastAsia"/>
          <w:sz w:val="24"/>
          <w:szCs w:val="24"/>
        </w:rPr>
        <w:t>”</w:t>
      </w:r>
    </w:p>
    <w:p w:rsidR="00D042A8" w:rsidRPr="00D042A8" w:rsidRDefault="00D042A8" w:rsidP="00D042A8">
      <w:pPr>
        <w:widowControl/>
        <w:spacing w:line="360" w:lineRule="auto"/>
        <w:ind w:firstLine="420"/>
        <w:rPr>
          <w:rFonts w:ascii="宋体" w:eastAsia="宋体" w:hAnsi="宋体"/>
          <w:sz w:val="24"/>
          <w:szCs w:val="24"/>
        </w:rPr>
      </w:pPr>
      <w:r w:rsidRPr="00D042A8">
        <w:rPr>
          <w:rFonts w:ascii="宋体" w:eastAsia="宋体" w:hAnsi="宋体"/>
          <w:sz w:val="24"/>
          <w:szCs w:val="24"/>
        </w:rPr>
        <w:t>2、“释义”章节</w:t>
      </w:r>
    </w:p>
    <w:p w:rsidR="00D042A8" w:rsidRDefault="00D042A8" w:rsidP="00D042A8">
      <w:pPr>
        <w:widowControl/>
        <w:spacing w:line="360" w:lineRule="auto"/>
        <w:ind w:firstLine="420"/>
        <w:rPr>
          <w:rFonts w:ascii="宋体" w:eastAsia="宋体" w:hAnsi="宋体"/>
          <w:sz w:val="24"/>
          <w:szCs w:val="24"/>
        </w:rPr>
      </w:pPr>
      <w:r w:rsidRPr="00D042A8">
        <w:rPr>
          <w:rFonts w:ascii="宋体" w:eastAsia="宋体" w:hAnsi="宋体" w:hint="eastAsia"/>
          <w:sz w:val="24"/>
          <w:szCs w:val="24"/>
        </w:rPr>
        <w:t>“释义”章节增加：“</w:t>
      </w:r>
      <w:r w:rsidR="0017662C" w:rsidRPr="0017662C">
        <w:rPr>
          <w:rFonts w:ascii="宋体" w:eastAsia="宋体" w:hAnsi="宋体" w:hint="eastAsia"/>
          <w:sz w:val="24"/>
          <w:szCs w:val="24"/>
        </w:rPr>
        <w:t>《指数基金指引》：指中国证监会</w:t>
      </w:r>
      <w:r w:rsidR="0017662C" w:rsidRPr="0017662C">
        <w:rPr>
          <w:rFonts w:ascii="宋体" w:eastAsia="宋体" w:hAnsi="宋体"/>
          <w:sz w:val="24"/>
          <w:szCs w:val="24"/>
        </w:rPr>
        <w:t>2021年1月22日颁布、同年2月1日实施的《公开募集证券投资基金运作指引第3号——指数基金指引》及颁布机关对其不时做出的修订</w:t>
      </w:r>
      <w:r w:rsidRPr="00D042A8">
        <w:rPr>
          <w:rFonts w:ascii="宋体" w:eastAsia="宋体" w:hAnsi="宋体" w:hint="eastAsia"/>
          <w:sz w:val="24"/>
          <w:szCs w:val="24"/>
        </w:rPr>
        <w:t>”。</w:t>
      </w:r>
    </w:p>
    <w:p w:rsidR="00D042A8" w:rsidRPr="00D042A8" w:rsidRDefault="0017662C" w:rsidP="00173EE1">
      <w:pPr>
        <w:widowControl/>
        <w:spacing w:line="360" w:lineRule="auto"/>
        <w:ind w:firstLine="420"/>
        <w:rPr>
          <w:rFonts w:ascii="宋体" w:eastAsia="宋体" w:hAnsi="宋体"/>
          <w:sz w:val="24"/>
          <w:szCs w:val="24"/>
        </w:rPr>
      </w:pPr>
      <w:r>
        <w:rPr>
          <w:rFonts w:ascii="宋体" w:eastAsia="宋体" w:hAnsi="宋体" w:hint="eastAsia"/>
          <w:sz w:val="24"/>
          <w:szCs w:val="24"/>
        </w:rPr>
        <w:t>3、</w:t>
      </w:r>
      <w:r w:rsidR="00D042A8" w:rsidRPr="00D042A8">
        <w:rPr>
          <w:rFonts w:ascii="宋体" w:eastAsia="宋体" w:hAnsi="宋体"/>
          <w:sz w:val="24"/>
          <w:szCs w:val="24"/>
        </w:rPr>
        <w:t>“基金的投资”章节</w:t>
      </w:r>
    </w:p>
    <w:p w:rsidR="00971BF5" w:rsidRDefault="00C45C38" w:rsidP="00AB64D5">
      <w:pPr>
        <w:widowControl/>
        <w:spacing w:line="360" w:lineRule="auto"/>
        <w:ind w:firstLine="420"/>
        <w:rPr>
          <w:rFonts w:ascii="宋体" w:eastAsia="宋体" w:hAnsi="宋体"/>
          <w:sz w:val="24"/>
          <w:szCs w:val="24"/>
        </w:rPr>
      </w:pPr>
      <w:r>
        <w:rPr>
          <w:rFonts w:ascii="宋体" w:eastAsia="宋体" w:hAnsi="宋体" w:hint="eastAsia"/>
          <w:sz w:val="24"/>
          <w:szCs w:val="24"/>
        </w:rPr>
        <w:t>对</w:t>
      </w:r>
      <w:r w:rsidR="00D042A8" w:rsidRPr="00D042A8">
        <w:rPr>
          <w:rFonts w:ascii="宋体" w:eastAsia="宋体" w:hAnsi="宋体" w:hint="eastAsia"/>
          <w:sz w:val="24"/>
          <w:szCs w:val="24"/>
        </w:rPr>
        <w:t>“基金的投资”章节</w:t>
      </w:r>
      <w:bookmarkStart w:id="1" w:name="_Hlk64902912"/>
      <w:r w:rsidR="00971BF5">
        <w:rPr>
          <w:rFonts w:ascii="宋体" w:eastAsia="宋体" w:hAnsi="宋体" w:hint="eastAsia"/>
          <w:sz w:val="24"/>
          <w:szCs w:val="24"/>
        </w:rPr>
        <w:t>标的</w:t>
      </w:r>
      <w:r w:rsidR="00971BF5">
        <w:rPr>
          <w:rFonts w:ascii="宋体" w:eastAsia="宋体" w:hAnsi="宋体"/>
          <w:sz w:val="24"/>
          <w:szCs w:val="24"/>
        </w:rPr>
        <w:t>指数与业绩比较基准相关</w:t>
      </w:r>
      <w:r w:rsidR="00E36E2A">
        <w:rPr>
          <w:rFonts w:ascii="宋体" w:eastAsia="宋体" w:hAnsi="宋体" w:hint="eastAsia"/>
          <w:sz w:val="24"/>
          <w:szCs w:val="24"/>
        </w:rPr>
        <w:t>内容</w:t>
      </w:r>
      <w:r>
        <w:rPr>
          <w:rFonts w:ascii="宋体" w:eastAsia="宋体" w:hAnsi="宋体" w:hint="eastAsia"/>
          <w:sz w:val="24"/>
          <w:szCs w:val="24"/>
        </w:rPr>
        <w:t>进行</w:t>
      </w:r>
      <w:r w:rsidR="00C1053F">
        <w:rPr>
          <w:rFonts w:ascii="宋体" w:eastAsia="宋体" w:hAnsi="宋体" w:hint="eastAsia"/>
          <w:sz w:val="24"/>
          <w:szCs w:val="24"/>
        </w:rPr>
        <w:t>以下</w:t>
      </w:r>
      <w:r w:rsidR="008F0E3F">
        <w:rPr>
          <w:rFonts w:ascii="宋体" w:eastAsia="宋体" w:hAnsi="宋体" w:hint="eastAsia"/>
          <w:sz w:val="24"/>
          <w:szCs w:val="24"/>
        </w:rPr>
        <w:t>调整</w:t>
      </w:r>
      <w:bookmarkEnd w:id="1"/>
      <w:r w:rsidR="001B75B1">
        <w:rPr>
          <w:rFonts w:ascii="宋体" w:eastAsia="宋体" w:hAnsi="宋体" w:hint="eastAsia"/>
          <w:sz w:val="24"/>
          <w:szCs w:val="24"/>
        </w:rPr>
        <w:t>：</w:t>
      </w:r>
    </w:p>
    <w:p w:rsidR="00EA4164" w:rsidRDefault="00EA4164" w:rsidP="00AB64D5">
      <w:pPr>
        <w:widowControl/>
        <w:spacing w:line="360" w:lineRule="auto"/>
        <w:ind w:firstLine="420"/>
        <w:rPr>
          <w:rFonts w:ascii="宋体" w:eastAsia="宋体" w:hAnsi="宋体"/>
          <w:sz w:val="24"/>
          <w:szCs w:val="24"/>
        </w:rPr>
      </w:pPr>
      <w:r>
        <w:rPr>
          <w:rFonts w:ascii="宋体" w:eastAsia="宋体" w:hAnsi="宋体" w:hint="eastAsia"/>
          <w:sz w:val="24"/>
          <w:szCs w:val="24"/>
        </w:rPr>
        <w:t>标的指数</w:t>
      </w:r>
      <w:r>
        <w:rPr>
          <w:rFonts w:ascii="宋体" w:eastAsia="宋体" w:hAnsi="宋体"/>
          <w:sz w:val="24"/>
          <w:szCs w:val="24"/>
        </w:rPr>
        <w:t>相关内容调整为：</w:t>
      </w:r>
    </w:p>
    <w:p w:rsidR="00AB64D5" w:rsidRPr="00BE2D41" w:rsidRDefault="00971BF5" w:rsidP="00AB64D5">
      <w:pPr>
        <w:widowControl/>
        <w:spacing w:line="360" w:lineRule="auto"/>
        <w:ind w:firstLine="420"/>
        <w:rPr>
          <w:rFonts w:ascii="宋体" w:eastAsia="宋体" w:hAnsi="宋体"/>
          <w:sz w:val="24"/>
          <w:szCs w:val="24"/>
        </w:rPr>
      </w:pPr>
      <w:r>
        <w:rPr>
          <w:rFonts w:ascii="宋体" w:eastAsia="宋体" w:hAnsi="宋体"/>
          <w:sz w:val="24"/>
          <w:szCs w:val="24"/>
        </w:rPr>
        <w:t>“</w:t>
      </w:r>
      <w:r w:rsidR="00AB64D5" w:rsidRPr="00BE2D41">
        <w:rPr>
          <w:rFonts w:ascii="宋体" w:eastAsia="宋体" w:hAnsi="宋体" w:hint="eastAsia"/>
          <w:sz w:val="24"/>
          <w:szCs w:val="24"/>
        </w:rPr>
        <w:t>未来若出现标的指数不符合要求（因成份股</w:t>
      </w:r>
      <w:r w:rsidR="006B5529">
        <w:rPr>
          <w:rFonts w:ascii="宋体" w:eastAsia="宋体" w:hAnsi="宋体" w:hint="eastAsia"/>
          <w:sz w:val="24"/>
          <w:szCs w:val="24"/>
        </w:rPr>
        <w:t>（券）</w:t>
      </w:r>
      <w:r w:rsidR="00AB64D5" w:rsidRPr="00BE2D41">
        <w:rPr>
          <w:rFonts w:ascii="宋体" w:eastAsia="宋体" w:hAnsi="宋体" w:hint="eastAsia"/>
          <w:sz w:val="24"/>
          <w:szCs w:val="24"/>
        </w:rPr>
        <w:t>价格波动等指数编制方法变动之外的因素致使标的指数不符合要求的情形除外）、指数编制机构退出等</w:t>
      </w:r>
      <w:r w:rsidR="00AB64D5" w:rsidRPr="00BE2D41">
        <w:rPr>
          <w:rFonts w:ascii="宋体" w:eastAsia="宋体" w:hAnsi="宋体" w:hint="eastAsia"/>
          <w:sz w:val="24"/>
          <w:szCs w:val="24"/>
        </w:rPr>
        <w:lastRenderedPageBreak/>
        <w:t>情形，基金管理人应当自该情形发生之日起十个工作日向中国证监会报告并提出解决方案，如更换基金标的指数、转换运作方式，与其他基金合并、或者终止基金合同等，并在</w:t>
      </w:r>
      <w:r w:rsidR="00AB64D5" w:rsidRPr="00BE2D41">
        <w:rPr>
          <w:rFonts w:ascii="宋体" w:eastAsia="宋体" w:hAnsi="宋体"/>
          <w:sz w:val="24"/>
          <w:szCs w:val="24"/>
        </w:rPr>
        <w:t>6个月内召集基金份额持有人大会进行表决。</w:t>
      </w:r>
    </w:p>
    <w:p w:rsidR="00D042A8" w:rsidRDefault="00AB64D5">
      <w:pPr>
        <w:widowControl/>
        <w:spacing w:line="360" w:lineRule="auto"/>
        <w:ind w:firstLine="420"/>
        <w:rPr>
          <w:rFonts w:ascii="宋体" w:eastAsia="宋体" w:hAnsi="宋体"/>
          <w:sz w:val="24"/>
          <w:szCs w:val="24"/>
        </w:rPr>
      </w:pPr>
      <w:r w:rsidRPr="00BE2D41">
        <w:rPr>
          <w:rFonts w:ascii="宋体" w:eastAsia="宋体" w:hAnsi="宋体" w:hint="eastAsia"/>
          <w:sz w:val="24"/>
          <w:szCs w:val="24"/>
        </w:rPr>
        <w:t>自指数编制机构停止标的指数的编制及发布至解决方案确定期间，基金管理人应按照指数编制机构提供的最近一个交易日的指数信息遵循基金份额持有人利益优先原则维持基金投资运作</w:t>
      </w:r>
      <w:r w:rsidR="00847D74">
        <w:rPr>
          <w:rFonts w:ascii="宋体" w:eastAsia="宋体" w:hAnsi="宋体" w:hint="eastAsia"/>
          <w:sz w:val="24"/>
          <w:szCs w:val="24"/>
        </w:rPr>
        <w:t>。</w:t>
      </w:r>
    </w:p>
    <w:p w:rsidR="003C28A8" w:rsidRDefault="00971BF5">
      <w:pPr>
        <w:widowControl/>
        <w:spacing w:line="360" w:lineRule="auto"/>
        <w:ind w:firstLine="420"/>
        <w:rPr>
          <w:rFonts w:ascii="宋体" w:eastAsia="宋体" w:hAnsi="宋体"/>
          <w:sz w:val="24"/>
          <w:szCs w:val="24"/>
        </w:rPr>
      </w:pPr>
      <w:r w:rsidRPr="00971BF5">
        <w:rPr>
          <w:rFonts w:ascii="宋体" w:eastAsia="宋体" w:hAnsi="宋体" w:hint="eastAsia"/>
          <w:sz w:val="24"/>
          <w:szCs w:val="24"/>
        </w:rPr>
        <w:t>法律法规或监管机构另有规定的，从其规定。</w:t>
      </w:r>
      <w:r w:rsidRPr="00D042A8">
        <w:rPr>
          <w:rFonts w:ascii="宋体" w:eastAsia="宋体" w:hAnsi="宋体" w:hint="eastAsia"/>
          <w:sz w:val="24"/>
          <w:szCs w:val="24"/>
        </w:rPr>
        <w:t>”</w:t>
      </w:r>
      <w:r w:rsidR="003C28A8" w:rsidRPr="003C28A8">
        <w:rPr>
          <w:rFonts w:ascii="宋体" w:eastAsia="宋体" w:hAnsi="宋体" w:hint="eastAsia"/>
          <w:sz w:val="24"/>
          <w:szCs w:val="24"/>
        </w:rPr>
        <w:t xml:space="preserve"> </w:t>
      </w:r>
    </w:p>
    <w:p w:rsidR="00971BF5" w:rsidRDefault="003C28A8">
      <w:pPr>
        <w:widowControl/>
        <w:spacing w:line="360" w:lineRule="auto"/>
        <w:ind w:firstLine="420"/>
        <w:rPr>
          <w:rFonts w:ascii="宋体" w:eastAsia="宋体" w:hAnsi="宋体"/>
          <w:sz w:val="24"/>
          <w:szCs w:val="24"/>
        </w:rPr>
      </w:pPr>
      <w:r>
        <w:rPr>
          <w:rFonts w:ascii="宋体" w:eastAsia="宋体" w:hAnsi="宋体" w:hint="eastAsia"/>
          <w:sz w:val="24"/>
          <w:szCs w:val="24"/>
        </w:rPr>
        <w:t>（注</w:t>
      </w:r>
      <w:r>
        <w:rPr>
          <w:rFonts w:ascii="宋体" w:eastAsia="宋体" w:hAnsi="宋体"/>
          <w:sz w:val="24"/>
          <w:szCs w:val="24"/>
        </w:rPr>
        <w:t>：</w:t>
      </w:r>
      <w:r w:rsidRPr="003C28A8">
        <w:rPr>
          <w:rFonts w:ascii="宋体" w:eastAsia="宋体" w:hAnsi="宋体" w:hint="eastAsia"/>
          <w:sz w:val="24"/>
          <w:szCs w:val="24"/>
        </w:rPr>
        <w:t>前海开源中证大农业指数增强型证券投资基金</w:t>
      </w:r>
      <w:r w:rsidR="00681FA5">
        <w:rPr>
          <w:rFonts w:ascii="宋体" w:eastAsia="宋体" w:hAnsi="宋体" w:hint="eastAsia"/>
          <w:sz w:val="24"/>
          <w:szCs w:val="24"/>
        </w:rPr>
        <w:t>和</w:t>
      </w:r>
      <w:r w:rsidR="00681FA5" w:rsidRPr="00681FA5">
        <w:rPr>
          <w:rFonts w:ascii="宋体" w:eastAsia="宋体" w:hAnsi="宋体" w:hint="eastAsia"/>
          <w:sz w:val="24"/>
          <w:szCs w:val="24"/>
        </w:rPr>
        <w:t>前海开源中航军工指数型证券投资基金</w:t>
      </w:r>
      <w:r>
        <w:rPr>
          <w:rFonts w:ascii="宋体" w:eastAsia="宋体" w:hAnsi="宋体" w:hint="eastAsia"/>
          <w:sz w:val="24"/>
          <w:szCs w:val="24"/>
        </w:rPr>
        <w:t>“基金</w:t>
      </w:r>
      <w:r>
        <w:rPr>
          <w:rFonts w:ascii="宋体" w:eastAsia="宋体" w:hAnsi="宋体"/>
          <w:sz w:val="24"/>
          <w:szCs w:val="24"/>
        </w:rPr>
        <w:t>的基本情况”</w:t>
      </w:r>
      <w:r>
        <w:rPr>
          <w:rFonts w:ascii="宋体" w:eastAsia="宋体" w:hAnsi="宋体" w:hint="eastAsia"/>
          <w:sz w:val="24"/>
          <w:szCs w:val="24"/>
        </w:rPr>
        <w:t>章节</w:t>
      </w:r>
      <w:r>
        <w:rPr>
          <w:rFonts w:ascii="宋体" w:eastAsia="宋体" w:hAnsi="宋体"/>
          <w:sz w:val="24"/>
          <w:szCs w:val="24"/>
        </w:rPr>
        <w:t>中</w:t>
      </w:r>
      <w:r>
        <w:rPr>
          <w:rFonts w:ascii="宋体" w:eastAsia="宋体" w:hAnsi="宋体" w:hint="eastAsia"/>
          <w:sz w:val="24"/>
          <w:szCs w:val="24"/>
        </w:rPr>
        <w:t>标的</w:t>
      </w:r>
      <w:r>
        <w:rPr>
          <w:rFonts w:ascii="宋体" w:eastAsia="宋体" w:hAnsi="宋体"/>
          <w:sz w:val="24"/>
          <w:szCs w:val="24"/>
        </w:rPr>
        <w:t>指数相关内容亦</w:t>
      </w:r>
      <w:r>
        <w:rPr>
          <w:rFonts w:ascii="宋体" w:eastAsia="宋体" w:hAnsi="宋体" w:hint="eastAsia"/>
          <w:sz w:val="24"/>
          <w:szCs w:val="24"/>
        </w:rPr>
        <w:t>进行</w:t>
      </w:r>
      <w:r>
        <w:rPr>
          <w:rFonts w:ascii="宋体" w:eastAsia="宋体" w:hAnsi="宋体"/>
          <w:sz w:val="24"/>
          <w:szCs w:val="24"/>
        </w:rPr>
        <w:t>上述</w:t>
      </w:r>
      <w:r>
        <w:rPr>
          <w:rFonts w:ascii="宋体" w:eastAsia="宋体" w:hAnsi="宋体" w:hint="eastAsia"/>
          <w:sz w:val="24"/>
          <w:szCs w:val="24"/>
        </w:rPr>
        <w:t>调整</w:t>
      </w:r>
      <w:r>
        <w:rPr>
          <w:rFonts w:ascii="宋体" w:eastAsia="宋体" w:hAnsi="宋体"/>
          <w:sz w:val="24"/>
          <w:szCs w:val="24"/>
        </w:rPr>
        <w:t>）</w:t>
      </w:r>
    </w:p>
    <w:p w:rsidR="00EA4164" w:rsidRDefault="00EA4164">
      <w:pPr>
        <w:widowControl/>
        <w:spacing w:line="360" w:lineRule="auto"/>
        <w:ind w:firstLine="420"/>
        <w:rPr>
          <w:rFonts w:ascii="宋体" w:eastAsia="宋体" w:hAnsi="宋体"/>
          <w:sz w:val="24"/>
          <w:szCs w:val="24"/>
        </w:rPr>
      </w:pPr>
      <w:r>
        <w:rPr>
          <w:rFonts w:ascii="宋体" w:eastAsia="宋体" w:hAnsi="宋体" w:hint="eastAsia"/>
          <w:sz w:val="24"/>
          <w:szCs w:val="24"/>
        </w:rPr>
        <w:t>业绩比较</w:t>
      </w:r>
      <w:r>
        <w:rPr>
          <w:rFonts w:ascii="宋体" w:eastAsia="宋体" w:hAnsi="宋体"/>
          <w:sz w:val="24"/>
          <w:szCs w:val="24"/>
        </w:rPr>
        <w:t>基准相关内容调整为：</w:t>
      </w:r>
    </w:p>
    <w:p w:rsidR="00EA4164" w:rsidRDefault="00EA4164">
      <w:pPr>
        <w:widowControl/>
        <w:spacing w:line="360" w:lineRule="auto"/>
        <w:ind w:firstLine="420"/>
        <w:rPr>
          <w:rFonts w:ascii="宋体" w:eastAsia="宋体" w:hAnsi="宋体"/>
          <w:sz w:val="24"/>
          <w:szCs w:val="24"/>
        </w:rPr>
      </w:pPr>
      <w:r>
        <w:rPr>
          <w:rFonts w:ascii="宋体" w:eastAsia="宋体" w:hAnsi="宋体" w:hint="eastAsia"/>
          <w:sz w:val="24"/>
          <w:szCs w:val="24"/>
        </w:rPr>
        <w:t>“</w:t>
      </w:r>
      <w:r w:rsidRPr="00EA4164">
        <w:rPr>
          <w:rFonts w:ascii="宋体" w:eastAsia="宋体" w:hAnsi="宋体" w:hint="eastAsia"/>
          <w:sz w:val="24"/>
          <w:szCs w:val="24"/>
        </w:rPr>
        <w:t>若基金标的指数发生变更，基金业绩比较基准随之变更，由基金管理人根据标的指数变更情形履行对应适当程序，并在调整实施前依照《信息披露办法》的有关规定在中国证监会指定媒介</w:t>
      </w:r>
      <w:r w:rsidR="00472025">
        <w:rPr>
          <w:rFonts w:ascii="宋体" w:eastAsia="宋体" w:hAnsi="宋体" w:hint="eastAsia"/>
          <w:sz w:val="24"/>
          <w:szCs w:val="24"/>
        </w:rPr>
        <w:t>（规定</w:t>
      </w:r>
      <w:r w:rsidR="00472025">
        <w:rPr>
          <w:rFonts w:ascii="宋体" w:eastAsia="宋体" w:hAnsi="宋体"/>
          <w:sz w:val="24"/>
          <w:szCs w:val="24"/>
        </w:rPr>
        <w:t>媒介）</w:t>
      </w:r>
      <w:r w:rsidRPr="00EA4164">
        <w:rPr>
          <w:rFonts w:ascii="宋体" w:eastAsia="宋体" w:hAnsi="宋体" w:hint="eastAsia"/>
          <w:sz w:val="24"/>
          <w:szCs w:val="24"/>
        </w:rPr>
        <w:t>上刊登公告。</w:t>
      </w:r>
      <w:r>
        <w:rPr>
          <w:rFonts w:ascii="宋体" w:eastAsia="宋体" w:hAnsi="宋体" w:hint="eastAsia"/>
          <w:sz w:val="24"/>
          <w:szCs w:val="24"/>
        </w:rPr>
        <w:t>”</w:t>
      </w:r>
    </w:p>
    <w:p w:rsidR="00C1053F" w:rsidRPr="00C1053F" w:rsidRDefault="00C1053F">
      <w:pPr>
        <w:widowControl/>
        <w:spacing w:line="360" w:lineRule="auto"/>
        <w:ind w:firstLine="420"/>
        <w:rPr>
          <w:rFonts w:ascii="宋体" w:eastAsia="宋体" w:hAnsi="宋体"/>
          <w:sz w:val="24"/>
          <w:szCs w:val="24"/>
        </w:rPr>
      </w:pPr>
      <w:r w:rsidRPr="00C1053F">
        <w:rPr>
          <w:rFonts w:ascii="宋体" w:eastAsia="宋体" w:hAnsi="宋体" w:hint="eastAsia"/>
          <w:sz w:val="24"/>
          <w:szCs w:val="24"/>
        </w:rPr>
        <w:t>涉及上述修改的具体内容详见</w:t>
      </w:r>
      <w:r>
        <w:rPr>
          <w:rFonts w:ascii="宋体" w:eastAsia="宋体" w:hAnsi="宋体" w:hint="eastAsia"/>
          <w:sz w:val="24"/>
          <w:szCs w:val="24"/>
        </w:rPr>
        <w:t>基金</w:t>
      </w:r>
      <w:r>
        <w:rPr>
          <w:rFonts w:ascii="宋体" w:eastAsia="宋体" w:hAnsi="宋体"/>
          <w:sz w:val="24"/>
          <w:szCs w:val="24"/>
        </w:rPr>
        <w:t>合同</w:t>
      </w:r>
      <w:r w:rsidRPr="00C1053F">
        <w:rPr>
          <w:rFonts w:ascii="宋体" w:eastAsia="宋体" w:hAnsi="宋体" w:hint="eastAsia"/>
          <w:sz w:val="24"/>
          <w:szCs w:val="24"/>
        </w:rPr>
        <w:t>。</w:t>
      </w:r>
    </w:p>
    <w:p w:rsidR="00C04C35" w:rsidRDefault="00226D82" w:rsidP="00DB4F83">
      <w:pPr>
        <w:widowControl/>
        <w:spacing w:line="360" w:lineRule="auto"/>
        <w:ind w:firstLine="420"/>
        <w:rPr>
          <w:rFonts w:ascii="宋体" w:eastAsia="宋体" w:hAnsi="宋体"/>
          <w:sz w:val="24"/>
          <w:szCs w:val="24"/>
        </w:rPr>
      </w:pPr>
      <w:r>
        <w:rPr>
          <w:rFonts w:ascii="宋体" w:eastAsia="宋体" w:hAnsi="宋体" w:hint="eastAsia"/>
          <w:sz w:val="24"/>
          <w:szCs w:val="24"/>
        </w:rPr>
        <w:t>二、</w:t>
      </w:r>
      <w:r w:rsidR="00D44212">
        <w:rPr>
          <w:rFonts w:ascii="宋体" w:eastAsia="宋体" w:hAnsi="宋体" w:hint="eastAsia"/>
          <w:sz w:val="24"/>
          <w:szCs w:val="24"/>
        </w:rPr>
        <w:t>招募说明书、产品资料概要涉及到上述相关内容已进行相应修订，并在</w:t>
      </w:r>
      <w:r w:rsidR="00EA4164">
        <w:rPr>
          <w:rFonts w:ascii="宋体" w:eastAsia="宋体" w:hAnsi="宋体" w:hint="eastAsia"/>
          <w:sz w:val="24"/>
          <w:szCs w:val="24"/>
        </w:rPr>
        <w:t>基金招募说明书（更新）中</w:t>
      </w:r>
      <w:r w:rsidR="00EA4164">
        <w:rPr>
          <w:rFonts w:ascii="宋体" w:eastAsia="宋体" w:hAnsi="宋体"/>
          <w:sz w:val="24"/>
          <w:szCs w:val="24"/>
        </w:rPr>
        <w:t>增加</w:t>
      </w:r>
      <w:r w:rsidR="00EA4164">
        <w:rPr>
          <w:rFonts w:ascii="宋体" w:eastAsia="宋体" w:hAnsi="宋体" w:hint="eastAsia"/>
          <w:sz w:val="24"/>
          <w:szCs w:val="24"/>
        </w:rPr>
        <w:t>标的</w:t>
      </w:r>
      <w:r w:rsidR="00EA4164">
        <w:rPr>
          <w:rFonts w:ascii="宋体" w:eastAsia="宋体" w:hAnsi="宋体"/>
          <w:sz w:val="24"/>
          <w:szCs w:val="24"/>
        </w:rPr>
        <w:t>指数的编制方法</w:t>
      </w:r>
      <w:r w:rsidR="00EA4164">
        <w:rPr>
          <w:rFonts w:ascii="宋体" w:eastAsia="宋体" w:hAnsi="宋体" w:hint="eastAsia"/>
          <w:sz w:val="24"/>
          <w:szCs w:val="24"/>
        </w:rPr>
        <w:t>及</w:t>
      </w:r>
      <w:r w:rsidR="00EA4164">
        <w:rPr>
          <w:rFonts w:ascii="宋体" w:eastAsia="宋体" w:hAnsi="宋体"/>
          <w:sz w:val="24"/>
          <w:szCs w:val="24"/>
        </w:rPr>
        <w:t>查询路径，在</w:t>
      </w:r>
      <w:r w:rsidR="00D44212">
        <w:rPr>
          <w:rFonts w:ascii="宋体" w:eastAsia="宋体" w:hAnsi="宋体" w:hint="eastAsia"/>
          <w:sz w:val="24"/>
          <w:szCs w:val="24"/>
        </w:rPr>
        <w:t>基金招募说明书（更新）、产品资料概要（更新）中增加</w:t>
      </w:r>
      <w:r w:rsidR="00271CAB">
        <w:rPr>
          <w:rFonts w:ascii="宋体" w:eastAsia="宋体" w:hAnsi="宋体" w:hint="eastAsia"/>
          <w:sz w:val="24"/>
          <w:szCs w:val="24"/>
        </w:rPr>
        <w:t>指数基金相关的风险揭示内容。</w:t>
      </w:r>
    </w:p>
    <w:p w:rsidR="00472025" w:rsidRDefault="00472025" w:rsidP="00DB4F83">
      <w:pPr>
        <w:widowControl/>
        <w:spacing w:line="360" w:lineRule="auto"/>
        <w:ind w:firstLine="420"/>
        <w:rPr>
          <w:rFonts w:ascii="宋体" w:eastAsia="宋体" w:hAnsi="宋体"/>
          <w:sz w:val="24"/>
          <w:szCs w:val="24"/>
        </w:rPr>
      </w:pPr>
      <w:r w:rsidRPr="00472025">
        <w:rPr>
          <w:rFonts w:ascii="宋体" w:eastAsia="宋体" w:hAnsi="宋体" w:hint="eastAsia"/>
          <w:sz w:val="24"/>
          <w:szCs w:val="24"/>
        </w:rPr>
        <w:t>涉及上述修改的具体内容详见</w:t>
      </w:r>
      <w:r w:rsidR="00623668" w:rsidRPr="00623668">
        <w:rPr>
          <w:rFonts w:ascii="宋体" w:eastAsia="宋体" w:hAnsi="宋体" w:hint="eastAsia"/>
          <w:sz w:val="24"/>
          <w:szCs w:val="24"/>
        </w:rPr>
        <w:t>基金招募说明书（更新）、产品资料概要（更新）</w:t>
      </w:r>
      <w:r w:rsidRPr="00472025">
        <w:rPr>
          <w:rFonts w:ascii="宋体" w:eastAsia="宋体" w:hAnsi="宋体" w:hint="eastAsia"/>
          <w:sz w:val="24"/>
          <w:szCs w:val="24"/>
        </w:rPr>
        <w:t>。</w:t>
      </w:r>
    </w:p>
    <w:p w:rsidR="002960E3" w:rsidRDefault="00226D82" w:rsidP="00C1301E">
      <w:pPr>
        <w:widowControl/>
        <w:spacing w:line="360" w:lineRule="auto"/>
        <w:ind w:firstLine="420"/>
        <w:rPr>
          <w:rFonts w:ascii="宋体" w:eastAsia="宋体" w:hAnsi="宋体"/>
          <w:sz w:val="24"/>
          <w:szCs w:val="24"/>
        </w:rPr>
      </w:pPr>
      <w:r>
        <w:rPr>
          <w:rFonts w:ascii="宋体" w:eastAsia="宋体" w:hAnsi="宋体" w:hint="eastAsia"/>
          <w:sz w:val="24"/>
          <w:szCs w:val="24"/>
        </w:rPr>
        <w:t>三</w:t>
      </w:r>
      <w:r w:rsidR="002960E3" w:rsidRPr="002960E3">
        <w:rPr>
          <w:rFonts w:ascii="宋体" w:eastAsia="宋体" w:hAnsi="宋体" w:hint="eastAsia"/>
          <w:sz w:val="24"/>
          <w:szCs w:val="24"/>
        </w:rPr>
        <w:t>、重要提示</w:t>
      </w:r>
    </w:p>
    <w:p w:rsidR="00FA17D9" w:rsidRPr="00322435" w:rsidRDefault="00D7178C" w:rsidP="004B77A8">
      <w:pPr>
        <w:widowControl/>
        <w:spacing w:line="360" w:lineRule="auto"/>
        <w:ind w:firstLine="420"/>
        <w:rPr>
          <w:rFonts w:ascii="宋体" w:eastAsia="宋体" w:hAnsi="宋体"/>
          <w:sz w:val="24"/>
          <w:szCs w:val="24"/>
        </w:rPr>
      </w:pPr>
      <w:r>
        <w:rPr>
          <w:rFonts w:ascii="宋体" w:eastAsia="宋体" w:hAnsi="宋体" w:hint="eastAsia"/>
          <w:sz w:val="24"/>
          <w:szCs w:val="24"/>
        </w:rPr>
        <w:t>1、</w:t>
      </w:r>
      <w:r w:rsidR="004B77A8" w:rsidRPr="004B77A8">
        <w:rPr>
          <w:rFonts w:ascii="宋体" w:eastAsia="宋体" w:hAnsi="宋体" w:hint="eastAsia"/>
          <w:sz w:val="24"/>
          <w:szCs w:val="24"/>
        </w:rPr>
        <w:t>修改后的基金合同自</w:t>
      </w:r>
      <w:r w:rsidR="004B77A8" w:rsidRPr="004B77A8">
        <w:rPr>
          <w:rFonts w:ascii="宋体" w:eastAsia="宋体" w:hAnsi="宋体"/>
          <w:sz w:val="24"/>
          <w:szCs w:val="24"/>
        </w:rPr>
        <w:t>2021年</w:t>
      </w:r>
      <w:r w:rsidR="006E6926">
        <w:rPr>
          <w:rFonts w:ascii="宋体" w:eastAsia="宋体" w:hAnsi="宋体" w:hint="eastAsia"/>
          <w:sz w:val="24"/>
          <w:szCs w:val="24"/>
        </w:rPr>
        <w:t>3</w:t>
      </w:r>
      <w:r w:rsidR="004B77A8" w:rsidRPr="004B77A8">
        <w:rPr>
          <w:rFonts w:ascii="宋体" w:eastAsia="宋体" w:hAnsi="宋体"/>
          <w:sz w:val="24"/>
          <w:szCs w:val="24"/>
        </w:rPr>
        <w:t>月</w:t>
      </w:r>
      <w:r w:rsidR="00EA4164">
        <w:rPr>
          <w:rFonts w:ascii="宋体" w:eastAsia="宋体" w:hAnsi="宋体"/>
          <w:sz w:val="24"/>
          <w:szCs w:val="24"/>
        </w:rPr>
        <w:t>31</w:t>
      </w:r>
      <w:r w:rsidR="004B77A8" w:rsidRPr="004B77A8">
        <w:rPr>
          <w:rFonts w:ascii="宋体" w:eastAsia="宋体" w:hAnsi="宋体"/>
          <w:sz w:val="24"/>
          <w:szCs w:val="24"/>
        </w:rPr>
        <w:t>日起生效，基金管理人已履行了规定程</w:t>
      </w:r>
      <w:r w:rsidR="004B77A8" w:rsidRPr="004B77A8">
        <w:rPr>
          <w:rFonts w:ascii="宋体" w:eastAsia="宋体" w:hAnsi="宋体" w:hint="eastAsia"/>
          <w:sz w:val="24"/>
          <w:szCs w:val="24"/>
        </w:rPr>
        <w:t>序，符合相关法律法规的规定及</w:t>
      </w:r>
      <w:r w:rsidR="00226D82">
        <w:rPr>
          <w:rFonts w:ascii="宋体" w:eastAsia="宋体" w:hAnsi="宋体" w:hint="eastAsia"/>
          <w:sz w:val="24"/>
          <w:szCs w:val="24"/>
        </w:rPr>
        <w:t>各</w:t>
      </w:r>
      <w:r w:rsidR="004B77A8" w:rsidRPr="004B77A8">
        <w:rPr>
          <w:rFonts w:ascii="宋体" w:eastAsia="宋体" w:hAnsi="宋体" w:hint="eastAsia"/>
          <w:sz w:val="24"/>
          <w:szCs w:val="24"/>
        </w:rPr>
        <w:t>基金基金合同的约定。修改后的</w:t>
      </w:r>
      <w:r w:rsidR="00226D82">
        <w:rPr>
          <w:rFonts w:ascii="宋体" w:eastAsia="宋体" w:hAnsi="宋体" w:hint="eastAsia"/>
          <w:sz w:val="24"/>
          <w:szCs w:val="24"/>
        </w:rPr>
        <w:t>各</w:t>
      </w:r>
      <w:r w:rsidR="00E66CB8">
        <w:rPr>
          <w:rFonts w:ascii="宋体" w:eastAsia="宋体" w:hAnsi="宋体" w:hint="eastAsia"/>
          <w:sz w:val="24"/>
          <w:szCs w:val="24"/>
        </w:rPr>
        <w:t>基金基金合同全文将与本公告同日登载于基金管理人网站</w:t>
      </w:r>
      <w:r w:rsidR="00EF2E49">
        <w:rPr>
          <w:rFonts w:ascii="宋体" w:eastAsia="宋体" w:hAnsi="宋体" w:hint="eastAsia"/>
          <w:sz w:val="24"/>
          <w:szCs w:val="24"/>
        </w:rPr>
        <w:t>（</w:t>
      </w:r>
      <w:hyperlink r:id="rId7" w:history="1">
        <w:r w:rsidR="00EF2E49" w:rsidRPr="00710F72">
          <w:rPr>
            <w:rStyle w:val="ab"/>
            <w:rFonts w:ascii="宋体" w:eastAsia="宋体" w:hAnsi="宋体"/>
            <w:sz w:val="24"/>
            <w:szCs w:val="24"/>
          </w:rPr>
          <w:t>www.qhkyfund.com</w:t>
        </w:r>
      </w:hyperlink>
      <w:r w:rsidR="00EF2E49">
        <w:rPr>
          <w:rFonts w:ascii="宋体" w:eastAsia="宋体" w:hAnsi="宋体" w:hint="eastAsia"/>
          <w:sz w:val="24"/>
          <w:szCs w:val="24"/>
        </w:rPr>
        <w:t>）</w:t>
      </w:r>
      <w:r w:rsidR="004B77A8" w:rsidRPr="004B77A8">
        <w:rPr>
          <w:rFonts w:ascii="宋体" w:eastAsia="宋体" w:hAnsi="宋体"/>
          <w:sz w:val="24"/>
          <w:szCs w:val="24"/>
        </w:rPr>
        <w:t>及中国证监会</w:t>
      </w:r>
      <w:r w:rsidR="004B77A8" w:rsidRPr="004B77A8">
        <w:rPr>
          <w:rFonts w:ascii="宋体" w:eastAsia="宋体" w:hAnsi="宋体" w:hint="eastAsia"/>
          <w:sz w:val="24"/>
          <w:szCs w:val="24"/>
        </w:rPr>
        <w:t>基金电子披露网站（</w:t>
      </w:r>
      <w:r w:rsidR="004B77A8" w:rsidRPr="004B77A8">
        <w:rPr>
          <w:rFonts w:ascii="宋体" w:eastAsia="宋体" w:hAnsi="宋体"/>
          <w:sz w:val="24"/>
          <w:szCs w:val="24"/>
        </w:rPr>
        <w:t>http://eid.csrc.gov.cn/fund）</w:t>
      </w:r>
      <w:r w:rsidR="00226D82">
        <w:rPr>
          <w:rFonts w:ascii="宋体" w:eastAsia="宋体" w:hAnsi="宋体" w:hint="eastAsia"/>
          <w:sz w:val="24"/>
          <w:szCs w:val="24"/>
        </w:rPr>
        <w:t>。</w:t>
      </w:r>
      <w:r w:rsidR="008E77E4">
        <w:rPr>
          <w:rFonts w:ascii="宋体" w:eastAsia="宋体" w:hAnsi="宋体" w:hint="eastAsia"/>
          <w:sz w:val="24"/>
          <w:szCs w:val="24"/>
        </w:rPr>
        <w:t>本次修订后的招募说明书（更新）和产品资料概要（更新）将在本公司网站发布</w:t>
      </w:r>
      <w:r>
        <w:rPr>
          <w:rFonts w:ascii="宋体" w:eastAsia="宋体" w:hAnsi="宋体" w:hint="eastAsia"/>
          <w:sz w:val="24"/>
          <w:szCs w:val="24"/>
        </w:rPr>
        <w:t>，供投资者查阅。</w:t>
      </w:r>
    </w:p>
    <w:p w:rsidR="002960E3" w:rsidRPr="002960E3" w:rsidRDefault="00D7178C" w:rsidP="006577B6">
      <w:pPr>
        <w:widowControl/>
        <w:spacing w:line="360" w:lineRule="auto"/>
        <w:ind w:firstLine="420"/>
        <w:rPr>
          <w:rFonts w:ascii="宋体" w:eastAsia="宋体" w:hAnsi="宋体"/>
          <w:sz w:val="24"/>
          <w:szCs w:val="24"/>
        </w:rPr>
      </w:pPr>
      <w:r>
        <w:rPr>
          <w:rFonts w:ascii="宋体" w:eastAsia="宋体" w:hAnsi="宋体" w:hint="eastAsia"/>
          <w:sz w:val="24"/>
          <w:szCs w:val="24"/>
        </w:rPr>
        <w:t>2</w:t>
      </w:r>
      <w:r w:rsidR="000775A2" w:rsidRPr="000775A2">
        <w:rPr>
          <w:rFonts w:ascii="宋体" w:eastAsia="宋体" w:hAnsi="宋体"/>
          <w:sz w:val="24"/>
          <w:szCs w:val="24"/>
        </w:rPr>
        <w:t>、</w:t>
      </w:r>
      <w:r w:rsidR="002960E3" w:rsidRPr="002960E3">
        <w:rPr>
          <w:rFonts w:ascii="宋体" w:eastAsia="宋体" w:hAnsi="宋体"/>
          <w:sz w:val="24"/>
          <w:szCs w:val="24"/>
        </w:rPr>
        <w:t>投资者可以</w:t>
      </w:r>
      <w:r w:rsidR="002960E3" w:rsidRPr="002960E3">
        <w:rPr>
          <w:rFonts w:ascii="宋体" w:eastAsia="宋体" w:hAnsi="宋体" w:hint="eastAsia"/>
          <w:sz w:val="24"/>
          <w:szCs w:val="24"/>
        </w:rPr>
        <w:t>通过以下途径咨询有关详情：</w:t>
      </w:r>
    </w:p>
    <w:p w:rsidR="00EF2E49" w:rsidRPr="00EF2E49" w:rsidRDefault="00EF2E49" w:rsidP="00EF2E49">
      <w:pPr>
        <w:widowControl/>
        <w:spacing w:line="360" w:lineRule="auto"/>
        <w:ind w:firstLine="420"/>
        <w:rPr>
          <w:rFonts w:ascii="宋体" w:eastAsia="宋体" w:hAnsi="宋体"/>
          <w:sz w:val="24"/>
          <w:szCs w:val="24"/>
        </w:rPr>
      </w:pPr>
      <w:r w:rsidRPr="00EF2E49">
        <w:rPr>
          <w:rFonts w:ascii="宋体" w:eastAsia="宋体" w:hAnsi="宋体" w:hint="eastAsia"/>
          <w:sz w:val="24"/>
          <w:szCs w:val="24"/>
        </w:rPr>
        <w:t>本公司客户服务电话：</w:t>
      </w:r>
      <w:r w:rsidRPr="00EF2E49">
        <w:rPr>
          <w:rFonts w:ascii="宋体" w:eastAsia="宋体" w:hAnsi="宋体"/>
          <w:sz w:val="24"/>
          <w:szCs w:val="24"/>
        </w:rPr>
        <w:t>4001-666-998</w:t>
      </w:r>
    </w:p>
    <w:p w:rsidR="00EF2E49" w:rsidRDefault="00EF2E49" w:rsidP="00EF2E49">
      <w:pPr>
        <w:widowControl/>
        <w:spacing w:line="360" w:lineRule="auto"/>
        <w:ind w:firstLine="420"/>
        <w:rPr>
          <w:rFonts w:ascii="宋体" w:eastAsia="宋体" w:hAnsi="宋体"/>
          <w:sz w:val="24"/>
          <w:szCs w:val="24"/>
        </w:rPr>
      </w:pPr>
      <w:r w:rsidRPr="00EF2E49">
        <w:rPr>
          <w:rFonts w:ascii="宋体" w:eastAsia="宋体" w:hAnsi="宋体" w:hint="eastAsia"/>
          <w:sz w:val="24"/>
          <w:szCs w:val="24"/>
        </w:rPr>
        <w:t>本公司网站：</w:t>
      </w:r>
      <w:hyperlink r:id="rId8" w:history="1">
        <w:r w:rsidRPr="00710F72">
          <w:rPr>
            <w:rStyle w:val="ab"/>
            <w:rFonts w:ascii="宋体" w:eastAsia="宋体" w:hAnsi="宋体"/>
            <w:sz w:val="24"/>
            <w:szCs w:val="24"/>
          </w:rPr>
          <w:t>www.qhkyfund.com</w:t>
        </w:r>
      </w:hyperlink>
    </w:p>
    <w:p w:rsidR="002960E3" w:rsidRPr="002960E3" w:rsidRDefault="00DA586C" w:rsidP="00EF2E49">
      <w:pPr>
        <w:widowControl/>
        <w:spacing w:line="360" w:lineRule="auto"/>
        <w:ind w:firstLine="420"/>
        <w:rPr>
          <w:rFonts w:ascii="宋体" w:eastAsia="宋体" w:hAnsi="宋体"/>
          <w:sz w:val="24"/>
          <w:szCs w:val="24"/>
        </w:rPr>
      </w:pPr>
      <w:r>
        <w:rPr>
          <w:rFonts w:ascii="宋体" w:eastAsia="宋体" w:hAnsi="宋体" w:hint="eastAsia"/>
          <w:sz w:val="24"/>
          <w:szCs w:val="24"/>
        </w:rPr>
        <w:t>四</w:t>
      </w:r>
      <w:r w:rsidR="002960E3" w:rsidRPr="002960E3">
        <w:rPr>
          <w:rFonts w:ascii="宋体" w:eastAsia="宋体" w:hAnsi="宋体" w:hint="eastAsia"/>
          <w:sz w:val="24"/>
          <w:szCs w:val="24"/>
        </w:rPr>
        <w:t>、风险提示：</w:t>
      </w:r>
    </w:p>
    <w:p w:rsidR="006B0472" w:rsidRPr="002960E3" w:rsidRDefault="002960E3" w:rsidP="00D9746C">
      <w:pPr>
        <w:widowControl/>
        <w:spacing w:line="360" w:lineRule="auto"/>
        <w:ind w:firstLine="420"/>
        <w:rPr>
          <w:rFonts w:ascii="宋体" w:eastAsia="宋体" w:hAnsi="宋体"/>
          <w:sz w:val="24"/>
          <w:szCs w:val="24"/>
        </w:rPr>
      </w:pPr>
      <w:r w:rsidRPr="002960E3">
        <w:rPr>
          <w:rFonts w:ascii="宋体" w:eastAsia="宋体" w:hAnsi="宋体" w:hint="eastAsia"/>
          <w:sz w:val="24"/>
          <w:szCs w:val="24"/>
        </w:rPr>
        <w:lastRenderedPageBreak/>
        <w:t>本</w:t>
      </w:r>
      <w:r w:rsidR="007D3654">
        <w:rPr>
          <w:rFonts w:ascii="宋体" w:eastAsia="宋体" w:hAnsi="宋体" w:hint="eastAsia"/>
          <w:sz w:val="24"/>
          <w:szCs w:val="24"/>
        </w:rPr>
        <w:t>基金管理人</w:t>
      </w:r>
      <w:r w:rsidRPr="002960E3">
        <w:rPr>
          <w:rFonts w:ascii="宋体" w:eastAsia="宋体" w:hAnsi="宋体" w:hint="eastAsia"/>
          <w:sz w:val="24"/>
          <w:szCs w:val="24"/>
        </w:rPr>
        <w:t>承诺以诚实信用、勤勉尽责的原则管理和运用基金资产，但不保证基金一定盈利，也不保证最低收益。</w:t>
      </w:r>
      <w:r w:rsidR="006B0472" w:rsidRPr="006B0472">
        <w:rPr>
          <w:rFonts w:ascii="宋体" w:eastAsia="宋体" w:hAnsi="宋体" w:hint="eastAsia"/>
          <w:sz w:val="24"/>
          <w:szCs w:val="24"/>
        </w:rPr>
        <w:t>投资人投资基金时应认真阅读</w:t>
      </w:r>
      <w:r w:rsidR="00371805">
        <w:rPr>
          <w:rFonts w:ascii="宋体" w:eastAsia="宋体" w:hAnsi="宋体" w:hint="eastAsia"/>
          <w:sz w:val="24"/>
          <w:szCs w:val="24"/>
        </w:rPr>
        <w:t>相关</w:t>
      </w:r>
      <w:r w:rsidR="006B0472" w:rsidRPr="006B0472">
        <w:rPr>
          <w:rFonts w:ascii="宋体" w:eastAsia="宋体" w:hAnsi="宋体" w:hint="eastAsia"/>
          <w:sz w:val="24"/>
          <w:szCs w:val="24"/>
        </w:rPr>
        <w:t>基金的基金合同、招募说明书</w:t>
      </w:r>
      <w:r w:rsidR="00226D82" w:rsidRPr="00226D82">
        <w:rPr>
          <w:rFonts w:ascii="宋体" w:eastAsia="宋体" w:hAnsi="宋体" w:hint="eastAsia"/>
          <w:sz w:val="24"/>
          <w:szCs w:val="24"/>
        </w:rPr>
        <w:t>（更新）</w:t>
      </w:r>
      <w:r w:rsidR="00D7178C">
        <w:rPr>
          <w:rFonts w:ascii="宋体" w:eastAsia="宋体" w:hAnsi="宋体" w:hint="eastAsia"/>
          <w:sz w:val="24"/>
          <w:szCs w:val="24"/>
        </w:rPr>
        <w:t>、产品资料概要</w:t>
      </w:r>
      <w:r w:rsidR="00226D82" w:rsidRPr="00226D82">
        <w:rPr>
          <w:rFonts w:ascii="宋体" w:eastAsia="宋体" w:hAnsi="宋体" w:hint="eastAsia"/>
          <w:sz w:val="24"/>
          <w:szCs w:val="24"/>
        </w:rPr>
        <w:t>（更新）</w:t>
      </w:r>
      <w:r w:rsidR="006B0472" w:rsidRPr="006B0472">
        <w:rPr>
          <w:rFonts w:ascii="宋体" w:eastAsia="宋体" w:hAnsi="宋体" w:hint="eastAsia"/>
          <w:sz w:val="24"/>
          <w:szCs w:val="24"/>
        </w:rPr>
        <w:t>等文件。投资有风险，敬请投资人选择适合自身风险承受能力的投资品种进行投资。</w:t>
      </w:r>
    </w:p>
    <w:p w:rsidR="002960E3" w:rsidRDefault="002960E3" w:rsidP="004810DF">
      <w:pPr>
        <w:widowControl/>
        <w:spacing w:line="360" w:lineRule="auto"/>
        <w:ind w:firstLine="420"/>
        <w:rPr>
          <w:rFonts w:ascii="宋体" w:eastAsia="宋体" w:hAnsi="宋体"/>
          <w:sz w:val="24"/>
          <w:szCs w:val="24"/>
        </w:rPr>
      </w:pPr>
      <w:r w:rsidRPr="002960E3">
        <w:rPr>
          <w:rFonts w:ascii="宋体" w:eastAsia="宋体" w:hAnsi="宋体" w:hint="eastAsia"/>
          <w:sz w:val="24"/>
          <w:szCs w:val="24"/>
        </w:rPr>
        <w:t>特此公告。</w:t>
      </w:r>
    </w:p>
    <w:p w:rsidR="00210CC3" w:rsidRPr="00995F54" w:rsidRDefault="00210CC3" w:rsidP="00210CC3">
      <w:pPr>
        <w:widowControl/>
        <w:spacing w:line="360" w:lineRule="auto"/>
        <w:rPr>
          <w:rFonts w:ascii="宋体" w:eastAsia="宋体" w:hAnsi="宋体" w:cs="宋体"/>
          <w:kern w:val="0"/>
          <w:sz w:val="24"/>
          <w:szCs w:val="24"/>
        </w:rPr>
      </w:pPr>
    </w:p>
    <w:p w:rsidR="00210CC3" w:rsidRPr="00995F54" w:rsidRDefault="00EF2E49" w:rsidP="00210CC3">
      <w:pPr>
        <w:widowControl/>
        <w:spacing w:line="360" w:lineRule="auto"/>
        <w:ind w:firstLine="420"/>
        <w:jc w:val="right"/>
        <w:rPr>
          <w:rFonts w:ascii="宋体" w:eastAsia="宋体" w:hAnsi="宋体" w:cs="宋体"/>
          <w:kern w:val="0"/>
          <w:sz w:val="24"/>
          <w:szCs w:val="24"/>
        </w:rPr>
      </w:pPr>
      <w:r w:rsidRPr="00EF2E49">
        <w:rPr>
          <w:rFonts w:ascii="宋体" w:eastAsia="宋体" w:hAnsi="宋体" w:cs="宋体" w:hint="eastAsia"/>
          <w:kern w:val="0"/>
          <w:sz w:val="24"/>
          <w:szCs w:val="24"/>
        </w:rPr>
        <w:t>前海开源基金管理有限</w:t>
      </w:r>
      <w:r w:rsidR="004069E0">
        <w:rPr>
          <w:rFonts w:ascii="宋体" w:eastAsia="宋体" w:hAnsi="宋体" w:cs="宋体" w:hint="eastAsia"/>
          <w:kern w:val="0"/>
          <w:sz w:val="24"/>
          <w:szCs w:val="24"/>
        </w:rPr>
        <w:t>公司</w:t>
      </w:r>
    </w:p>
    <w:p w:rsidR="00210CC3" w:rsidRPr="00995F54" w:rsidRDefault="004F01EF" w:rsidP="00210CC3">
      <w:pPr>
        <w:widowControl/>
        <w:spacing w:line="360" w:lineRule="auto"/>
        <w:jc w:val="right"/>
        <w:rPr>
          <w:rFonts w:ascii="宋体" w:eastAsia="宋体" w:hAnsi="宋体" w:cs="宋体"/>
          <w:kern w:val="0"/>
          <w:sz w:val="24"/>
          <w:szCs w:val="24"/>
        </w:rPr>
      </w:pPr>
      <w:r>
        <w:rPr>
          <w:rFonts w:ascii="宋体" w:eastAsia="宋体" w:hAnsi="宋体" w:cs="宋体"/>
          <w:kern w:val="0"/>
          <w:sz w:val="24"/>
          <w:szCs w:val="24"/>
        </w:rPr>
        <w:t>20</w:t>
      </w:r>
      <w:r w:rsidR="00FD3516">
        <w:rPr>
          <w:rFonts w:ascii="宋体" w:eastAsia="宋体" w:hAnsi="宋体" w:cs="宋体" w:hint="eastAsia"/>
          <w:kern w:val="0"/>
          <w:sz w:val="24"/>
          <w:szCs w:val="24"/>
        </w:rPr>
        <w:t>2</w:t>
      </w:r>
      <w:r w:rsidR="00EA5845" w:rsidRPr="0059175E">
        <w:rPr>
          <w:rFonts w:ascii="宋体" w:eastAsia="宋体" w:hAnsi="宋体" w:cs="宋体" w:hint="eastAsia"/>
          <w:kern w:val="0"/>
          <w:sz w:val="24"/>
          <w:szCs w:val="24"/>
        </w:rPr>
        <w:t>1</w:t>
      </w:r>
      <w:r w:rsidR="00D80EC8" w:rsidRPr="0059175E">
        <w:rPr>
          <w:rFonts w:ascii="宋体" w:eastAsia="宋体" w:hAnsi="宋体" w:cs="宋体" w:hint="eastAsia"/>
          <w:kern w:val="0"/>
          <w:sz w:val="24"/>
          <w:szCs w:val="24"/>
        </w:rPr>
        <w:t>年</w:t>
      </w:r>
      <w:r w:rsidR="006E6926" w:rsidRPr="0059175E">
        <w:rPr>
          <w:rFonts w:ascii="宋体" w:eastAsia="宋体" w:hAnsi="宋体" w:cs="宋体" w:hint="eastAsia"/>
          <w:kern w:val="0"/>
          <w:sz w:val="24"/>
          <w:szCs w:val="24"/>
        </w:rPr>
        <w:t>3</w:t>
      </w:r>
      <w:r w:rsidR="00D80EC8" w:rsidRPr="0059175E">
        <w:rPr>
          <w:rFonts w:ascii="宋体" w:eastAsia="宋体" w:hAnsi="宋体" w:cs="宋体" w:hint="eastAsia"/>
          <w:kern w:val="0"/>
          <w:sz w:val="24"/>
          <w:szCs w:val="24"/>
        </w:rPr>
        <w:t>月</w:t>
      </w:r>
      <w:r w:rsidR="00EF2E49">
        <w:rPr>
          <w:rFonts w:ascii="宋体" w:eastAsia="宋体" w:hAnsi="宋体" w:cs="宋体"/>
          <w:kern w:val="0"/>
          <w:sz w:val="24"/>
          <w:szCs w:val="24"/>
        </w:rPr>
        <w:t>31</w:t>
      </w:r>
      <w:r w:rsidR="00210CC3" w:rsidRPr="0059175E">
        <w:rPr>
          <w:rFonts w:ascii="宋体" w:eastAsia="宋体" w:hAnsi="宋体" w:cs="宋体" w:hint="eastAsia"/>
          <w:kern w:val="0"/>
          <w:sz w:val="24"/>
          <w:szCs w:val="24"/>
        </w:rPr>
        <w:t>日</w:t>
      </w:r>
    </w:p>
    <w:p w:rsidR="00210CC3" w:rsidRPr="004B12B5" w:rsidRDefault="00210CC3" w:rsidP="00210CC3">
      <w:pPr>
        <w:widowControl/>
        <w:spacing w:line="360" w:lineRule="auto"/>
        <w:jc w:val="right"/>
        <w:rPr>
          <w:rFonts w:ascii="宋体" w:eastAsia="宋体" w:hAnsi="宋体" w:cs="宋体"/>
          <w:b/>
          <w:kern w:val="0"/>
          <w:sz w:val="24"/>
          <w:szCs w:val="24"/>
        </w:rPr>
      </w:pPr>
    </w:p>
    <w:p w:rsidR="00331B74" w:rsidRDefault="00331B74">
      <w:pPr>
        <w:widowControl/>
        <w:jc w:val="left"/>
      </w:pPr>
      <w:r>
        <w:br w:type="page"/>
      </w:r>
    </w:p>
    <w:p w:rsidR="00BA648D" w:rsidRPr="00AD5583" w:rsidRDefault="00331B74" w:rsidP="00AD5583">
      <w:pPr>
        <w:spacing w:before="240" w:after="240"/>
        <w:rPr>
          <w:rFonts w:ascii="宋体" w:eastAsia="宋体" w:hAnsi="宋体"/>
          <w:sz w:val="24"/>
          <w:szCs w:val="24"/>
        </w:rPr>
      </w:pPr>
      <w:r w:rsidRPr="00AD5583">
        <w:rPr>
          <w:rFonts w:ascii="宋体" w:eastAsia="宋体" w:hAnsi="宋体" w:hint="eastAsia"/>
          <w:sz w:val="24"/>
          <w:szCs w:val="24"/>
        </w:rPr>
        <w:lastRenderedPageBreak/>
        <w:t>附件：</w:t>
      </w:r>
      <w:r w:rsidR="005A5AFB" w:rsidRPr="005A5AFB">
        <w:rPr>
          <w:rFonts w:ascii="宋体" w:eastAsia="宋体" w:hAnsi="宋体" w:hint="eastAsia"/>
          <w:sz w:val="24"/>
          <w:szCs w:val="24"/>
        </w:rPr>
        <w:t>修订</w:t>
      </w:r>
      <w:r w:rsidR="005A5AFB">
        <w:rPr>
          <w:rFonts w:ascii="宋体" w:eastAsia="宋体" w:hAnsi="宋体" w:hint="eastAsia"/>
          <w:sz w:val="24"/>
          <w:szCs w:val="24"/>
        </w:rPr>
        <w:t>基金</w:t>
      </w:r>
      <w:r w:rsidR="008643C0">
        <w:rPr>
          <w:rFonts w:ascii="宋体" w:eastAsia="宋体" w:hAnsi="宋体" w:hint="eastAsia"/>
          <w:sz w:val="24"/>
          <w:szCs w:val="24"/>
        </w:rPr>
        <w:t>名单</w:t>
      </w:r>
    </w:p>
    <w:tbl>
      <w:tblPr>
        <w:tblW w:w="8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3"/>
        <w:gridCol w:w="6395"/>
        <w:gridCol w:w="1485"/>
      </w:tblGrid>
      <w:tr w:rsidR="00472025" w:rsidRPr="00472025" w:rsidTr="000F07F2">
        <w:trPr>
          <w:trHeight w:val="264"/>
        </w:trPr>
        <w:tc>
          <w:tcPr>
            <w:tcW w:w="1033" w:type="dxa"/>
            <w:shd w:val="clear" w:color="auto" w:fill="auto"/>
            <w:noWrap/>
            <w:vAlign w:val="center"/>
            <w:hideMark/>
          </w:tcPr>
          <w:p w:rsidR="00472025" w:rsidRPr="00472025" w:rsidRDefault="00472025" w:rsidP="000F07F2">
            <w:pPr>
              <w:widowControl/>
              <w:jc w:val="center"/>
              <w:rPr>
                <w:rFonts w:ascii="宋体" w:eastAsia="宋体" w:hAnsi="宋体" w:cs="Arial"/>
                <w:kern w:val="0"/>
                <w:sz w:val="20"/>
                <w:szCs w:val="20"/>
              </w:rPr>
            </w:pPr>
            <w:r w:rsidRPr="00472025">
              <w:rPr>
                <w:rFonts w:ascii="宋体" w:eastAsia="宋体" w:hAnsi="宋体" w:cs="Arial" w:hint="eastAsia"/>
                <w:kern w:val="0"/>
                <w:sz w:val="20"/>
                <w:szCs w:val="20"/>
              </w:rPr>
              <w:t>序号</w:t>
            </w:r>
          </w:p>
        </w:tc>
        <w:tc>
          <w:tcPr>
            <w:tcW w:w="6395" w:type="dxa"/>
            <w:shd w:val="clear" w:color="auto" w:fill="auto"/>
            <w:noWrap/>
            <w:vAlign w:val="center"/>
            <w:hideMark/>
          </w:tcPr>
          <w:p w:rsidR="00472025" w:rsidRPr="00472025" w:rsidRDefault="00472025" w:rsidP="000F07F2">
            <w:pPr>
              <w:widowControl/>
              <w:jc w:val="center"/>
              <w:rPr>
                <w:rFonts w:ascii="Arial" w:eastAsia="宋体" w:hAnsi="Arial" w:cs="Arial"/>
                <w:kern w:val="0"/>
                <w:sz w:val="20"/>
                <w:szCs w:val="20"/>
              </w:rPr>
            </w:pPr>
            <w:r w:rsidRPr="00472025">
              <w:rPr>
                <w:rFonts w:ascii="Arial" w:eastAsia="宋体" w:hAnsi="Arial" w:cs="Arial"/>
                <w:kern w:val="0"/>
                <w:sz w:val="20"/>
                <w:szCs w:val="20"/>
              </w:rPr>
              <w:t>基金全称</w:t>
            </w:r>
          </w:p>
        </w:tc>
        <w:tc>
          <w:tcPr>
            <w:tcW w:w="1485" w:type="dxa"/>
            <w:shd w:val="clear" w:color="auto" w:fill="auto"/>
            <w:noWrap/>
            <w:vAlign w:val="center"/>
            <w:hideMark/>
          </w:tcPr>
          <w:p w:rsidR="00472025" w:rsidRPr="00472025" w:rsidRDefault="00472025" w:rsidP="000F07F2">
            <w:pPr>
              <w:widowControl/>
              <w:jc w:val="center"/>
              <w:rPr>
                <w:rFonts w:ascii="Arial" w:eastAsia="宋体" w:hAnsi="Arial" w:cs="Arial"/>
                <w:kern w:val="0"/>
                <w:sz w:val="20"/>
                <w:szCs w:val="20"/>
              </w:rPr>
            </w:pPr>
            <w:r w:rsidRPr="00472025">
              <w:rPr>
                <w:rFonts w:ascii="Arial" w:eastAsia="宋体" w:hAnsi="Arial" w:cs="Arial"/>
                <w:kern w:val="0"/>
                <w:sz w:val="20"/>
                <w:szCs w:val="20"/>
              </w:rPr>
              <w:t>基金托管人</w:t>
            </w:r>
          </w:p>
        </w:tc>
      </w:tr>
      <w:tr w:rsidR="00472025" w:rsidRPr="00472025" w:rsidTr="000F07F2">
        <w:trPr>
          <w:trHeight w:val="264"/>
        </w:trPr>
        <w:tc>
          <w:tcPr>
            <w:tcW w:w="1033" w:type="dxa"/>
            <w:shd w:val="clear" w:color="auto" w:fill="auto"/>
            <w:noWrap/>
            <w:vAlign w:val="center"/>
            <w:hideMark/>
          </w:tcPr>
          <w:p w:rsidR="00472025" w:rsidRPr="00472025" w:rsidRDefault="00472025" w:rsidP="000F07F2">
            <w:pPr>
              <w:widowControl/>
              <w:jc w:val="center"/>
              <w:rPr>
                <w:rFonts w:ascii="Arial" w:eastAsia="宋体" w:hAnsi="Arial" w:cs="Arial"/>
                <w:kern w:val="0"/>
                <w:sz w:val="20"/>
                <w:szCs w:val="20"/>
              </w:rPr>
            </w:pPr>
            <w:r w:rsidRPr="00472025">
              <w:rPr>
                <w:rFonts w:ascii="Arial" w:eastAsia="宋体" w:hAnsi="Arial" w:cs="Arial"/>
                <w:kern w:val="0"/>
                <w:sz w:val="20"/>
                <w:szCs w:val="20"/>
              </w:rPr>
              <w:t>1</w:t>
            </w:r>
          </w:p>
        </w:tc>
        <w:tc>
          <w:tcPr>
            <w:tcW w:w="6395" w:type="dxa"/>
            <w:shd w:val="clear" w:color="auto" w:fill="auto"/>
            <w:noWrap/>
            <w:vAlign w:val="center"/>
            <w:hideMark/>
          </w:tcPr>
          <w:p w:rsidR="00472025" w:rsidRPr="00472025" w:rsidRDefault="00472025" w:rsidP="000F07F2">
            <w:pPr>
              <w:widowControl/>
              <w:jc w:val="center"/>
              <w:rPr>
                <w:rFonts w:ascii="Arial" w:eastAsia="宋体" w:hAnsi="Arial" w:cs="Arial"/>
                <w:kern w:val="0"/>
                <w:sz w:val="20"/>
                <w:szCs w:val="20"/>
              </w:rPr>
            </w:pPr>
            <w:r w:rsidRPr="00472025">
              <w:rPr>
                <w:rFonts w:ascii="Arial" w:eastAsia="宋体" w:hAnsi="Arial" w:cs="Arial"/>
                <w:kern w:val="0"/>
                <w:sz w:val="20"/>
                <w:szCs w:val="20"/>
              </w:rPr>
              <w:t>前海开源中证大农业指数增强型证券投资基金</w:t>
            </w:r>
          </w:p>
        </w:tc>
        <w:tc>
          <w:tcPr>
            <w:tcW w:w="1485" w:type="dxa"/>
            <w:shd w:val="clear" w:color="auto" w:fill="auto"/>
            <w:noWrap/>
            <w:vAlign w:val="center"/>
            <w:hideMark/>
          </w:tcPr>
          <w:p w:rsidR="00472025" w:rsidRPr="00472025" w:rsidRDefault="00472025" w:rsidP="000F07F2">
            <w:pPr>
              <w:widowControl/>
              <w:jc w:val="center"/>
              <w:rPr>
                <w:rFonts w:ascii="Arial" w:eastAsia="宋体" w:hAnsi="Arial" w:cs="Arial"/>
                <w:kern w:val="0"/>
                <w:sz w:val="20"/>
                <w:szCs w:val="20"/>
              </w:rPr>
            </w:pPr>
            <w:r w:rsidRPr="00472025">
              <w:rPr>
                <w:rFonts w:ascii="Arial" w:eastAsia="宋体" w:hAnsi="Arial" w:cs="Arial"/>
                <w:kern w:val="0"/>
                <w:sz w:val="20"/>
                <w:szCs w:val="20"/>
              </w:rPr>
              <w:t>北京银行</w:t>
            </w:r>
            <w:r w:rsidR="00573259" w:rsidRPr="00573259">
              <w:rPr>
                <w:rFonts w:ascii="Arial" w:eastAsia="宋体" w:hAnsi="Arial" w:cs="Arial" w:hint="eastAsia"/>
                <w:kern w:val="0"/>
                <w:sz w:val="20"/>
                <w:szCs w:val="20"/>
              </w:rPr>
              <w:t>股份有限公司</w:t>
            </w:r>
          </w:p>
        </w:tc>
      </w:tr>
      <w:tr w:rsidR="00472025" w:rsidRPr="00472025" w:rsidTr="000F07F2">
        <w:trPr>
          <w:trHeight w:val="264"/>
        </w:trPr>
        <w:tc>
          <w:tcPr>
            <w:tcW w:w="1033" w:type="dxa"/>
            <w:shd w:val="clear" w:color="auto" w:fill="auto"/>
            <w:noWrap/>
            <w:vAlign w:val="center"/>
            <w:hideMark/>
          </w:tcPr>
          <w:p w:rsidR="00472025" w:rsidRPr="00472025" w:rsidRDefault="00472025" w:rsidP="000F07F2">
            <w:pPr>
              <w:widowControl/>
              <w:jc w:val="center"/>
              <w:rPr>
                <w:rFonts w:ascii="Arial" w:eastAsia="宋体" w:hAnsi="Arial" w:cs="Arial"/>
                <w:kern w:val="0"/>
                <w:sz w:val="20"/>
                <w:szCs w:val="20"/>
              </w:rPr>
            </w:pPr>
            <w:r w:rsidRPr="00472025">
              <w:rPr>
                <w:rFonts w:ascii="Arial" w:eastAsia="宋体" w:hAnsi="Arial" w:cs="Arial"/>
                <w:kern w:val="0"/>
                <w:sz w:val="20"/>
                <w:szCs w:val="20"/>
              </w:rPr>
              <w:t>2</w:t>
            </w:r>
          </w:p>
        </w:tc>
        <w:tc>
          <w:tcPr>
            <w:tcW w:w="6395" w:type="dxa"/>
            <w:shd w:val="clear" w:color="auto" w:fill="auto"/>
            <w:noWrap/>
            <w:vAlign w:val="center"/>
            <w:hideMark/>
          </w:tcPr>
          <w:p w:rsidR="00472025" w:rsidRPr="00472025" w:rsidRDefault="00472025" w:rsidP="000F07F2">
            <w:pPr>
              <w:widowControl/>
              <w:jc w:val="center"/>
              <w:rPr>
                <w:rFonts w:ascii="Arial" w:eastAsia="宋体" w:hAnsi="Arial" w:cs="Arial"/>
                <w:kern w:val="0"/>
                <w:sz w:val="20"/>
                <w:szCs w:val="20"/>
              </w:rPr>
            </w:pPr>
            <w:r w:rsidRPr="00472025">
              <w:rPr>
                <w:rFonts w:ascii="Arial" w:eastAsia="宋体" w:hAnsi="Arial" w:cs="Arial"/>
                <w:kern w:val="0"/>
                <w:sz w:val="20"/>
                <w:szCs w:val="20"/>
              </w:rPr>
              <w:t>前海开源中证健康产业指数型证券投资基金</w:t>
            </w:r>
          </w:p>
        </w:tc>
        <w:tc>
          <w:tcPr>
            <w:tcW w:w="1485" w:type="dxa"/>
            <w:shd w:val="clear" w:color="auto" w:fill="auto"/>
            <w:noWrap/>
            <w:vAlign w:val="center"/>
            <w:hideMark/>
          </w:tcPr>
          <w:p w:rsidR="00472025" w:rsidRPr="00472025" w:rsidRDefault="00472025" w:rsidP="000F07F2">
            <w:pPr>
              <w:widowControl/>
              <w:jc w:val="center"/>
              <w:rPr>
                <w:rFonts w:ascii="Arial" w:eastAsia="宋体" w:hAnsi="Arial" w:cs="Arial"/>
                <w:kern w:val="0"/>
                <w:sz w:val="20"/>
                <w:szCs w:val="20"/>
              </w:rPr>
            </w:pPr>
            <w:r w:rsidRPr="00472025">
              <w:rPr>
                <w:rFonts w:ascii="Arial" w:eastAsia="宋体" w:hAnsi="Arial" w:cs="Arial"/>
                <w:kern w:val="0"/>
                <w:sz w:val="20"/>
                <w:szCs w:val="20"/>
              </w:rPr>
              <w:t>国信证券</w:t>
            </w:r>
            <w:r w:rsidR="00573259" w:rsidRPr="00573259">
              <w:rPr>
                <w:rFonts w:ascii="Arial" w:eastAsia="宋体" w:hAnsi="Arial" w:cs="Arial" w:hint="eastAsia"/>
                <w:kern w:val="0"/>
                <w:sz w:val="20"/>
                <w:szCs w:val="20"/>
              </w:rPr>
              <w:t>股份有限公司</w:t>
            </w:r>
          </w:p>
        </w:tc>
      </w:tr>
      <w:tr w:rsidR="00472025" w:rsidRPr="00472025" w:rsidTr="000F07F2">
        <w:trPr>
          <w:trHeight w:val="264"/>
        </w:trPr>
        <w:tc>
          <w:tcPr>
            <w:tcW w:w="1033" w:type="dxa"/>
            <w:shd w:val="clear" w:color="auto" w:fill="auto"/>
            <w:noWrap/>
            <w:vAlign w:val="center"/>
            <w:hideMark/>
          </w:tcPr>
          <w:p w:rsidR="00472025" w:rsidRPr="00472025" w:rsidRDefault="00472025" w:rsidP="000F07F2">
            <w:pPr>
              <w:widowControl/>
              <w:jc w:val="center"/>
              <w:rPr>
                <w:rFonts w:ascii="Arial" w:eastAsia="宋体" w:hAnsi="Arial" w:cs="Arial"/>
                <w:kern w:val="0"/>
                <w:sz w:val="20"/>
                <w:szCs w:val="20"/>
              </w:rPr>
            </w:pPr>
            <w:r w:rsidRPr="00472025">
              <w:rPr>
                <w:rFonts w:ascii="Arial" w:eastAsia="宋体" w:hAnsi="Arial" w:cs="Arial"/>
                <w:kern w:val="0"/>
                <w:sz w:val="20"/>
                <w:szCs w:val="20"/>
              </w:rPr>
              <w:t>3</w:t>
            </w:r>
          </w:p>
        </w:tc>
        <w:tc>
          <w:tcPr>
            <w:tcW w:w="6395" w:type="dxa"/>
            <w:shd w:val="clear" w:color="auto" w:fill="auto"/>
            <w:noWrap/>
            <w:vAlign w:val="center"/>
            <w:hideMark/>
          </w:tcPr>
          <w:p w:rsidR="00472025" w:rsidRPr="00472025" w:rsidRDefault="00472025" w:rsidP="000F07F2">
            <w:pPr>
              <w:widowControl/>
              <w:jc w:val="center"/>
              <w:rPr>
                <w:rFonts w:ascii="Arial" w:eastAsia="宋体" w:hAnsi="Arial" w:cs="Arial"/>
                <w:kern w:val="0"/>
                <w:sz w:val="20"/>
                <w:szCs w:val="20"/>
              </w:rPr>
            </w:pPr>
            <w:r w:rsidRPr="00472025">
              <w:rPr>
                <w:rFonts w:ascii="Arial" w:eastAsia="宋体" w:hAnsi="Arial" w:cs="Arial"/>
                <w:kern w:val="0"/>
                <w:sz w:val="20"/>
                <w:szCs w:val="20"/>
              </w:rPr>
              <w:t>前海开源中证军工指数型证券投资基金</w:t>
            </w:r>
          </w:p>
        </w:tc>
        <w:tc>
          <w:tcPr>
            <w:tcW w:w="1485" w:type="dxa"/>
            <w:shd w:val="clear" w:color="auto" w:fill="auto"/>
            <w:noWrap/>
            <w:vAlign w:val="center"/>
            <w:hideMark/>
          </w:tcPr>
          <w:p w:rsidR="00472025" w:rsidRPr="00472025" w:rsidRDefault="00472025" w:rsidP="000F07F2">
            <w:pPr>
              <w:widowControl/>
              <w:jc w:val="center"/>
              <w:rPr>
                <w:rFonts w:ascii="Arial" w:eastAsia="宋体" w:hAnsi="Arial" w:cs="Arial"/>
                <w:kern w:val="0"/>
                <w:sz w:val="20"/>
                <w:szCs w:val="20"/>
              </w:rPr>
            </w:pPr>
            <w:r w:rsidRPr="00472025">
              <w:rPr>
                <w:rFonts w:ascii="Arial" w:eastAsia="宋体" w:hAnsi="Arial" w:cs="Arial"/>
                <w:kern w:val="0"/>
                <w:sz w:val="20"/>
                <w:szCs w:val="20"/>
              </w:rPr>
              <w:t>交通银行</w:t>
            </w:r>
            <w:r w:rsidR="00573259" w:rsidRPr="00573259">
              <w:rPr>
                <w:rFonts w:ascii="Arial" w:eastAsia="宋体" w:hAnsi="Arial" w:cs="Arial" w:hint="eastAsia"/>
                <w:kern w:val="0"/>
                <w:sz w:val="20"/>
                <w:szCs w:val="20"/>
              </w:rPr>
              <w:t>股份有限公司</w:t>
            </w:r>
          </w:p>
        </w:tc>
      </w:tr>
      <w:tr w:rsidR="00472025" w:rsidRPr="00472025" w:rsidTr="000F07F2">
        <w:trPr>
          <w:trHeight w:val="264"/>
        </w:trPr>
        <w:tc>
          <w:tcPr>
            <w:tcW w:w="1033" w:type="dxa"/>
            <w:shd w:val="clear" w:color="auto" w:fill="auto"/>
            <w:noWrap/>
            <w:vAlign w:val="center"/>
            <w:hideMark/>
          </w:tcPr>
          <w:p w:rsidR="00472025" w:rsidRPr="00472025" w:rsidRDefault="00472025" w:rsidP="000F07F2">
            <w:pPr>
              <w:widowControl/>
              <w:jc w:val="center"/>
              <w:rPr>
                <w:rFonts w:ascii="Arial" w:eastAsia="宋体" w:hAnsi="Arial" w:cs="Arial"/>
                <w:kern w:val="0"/>
                <w:sz w:val="20"/>
                <w:szCs w:val="20"/>
              </w:rPr>
            </w:pPr>
            <w:r w:rsidRPr="00472025">
              <w:rPr>
                <w:rFonts w:ascii="Arial" w:eastAsia="宋体" w:hAnsi="Arial" w:cs="Arial"/>
                <w:kern w:val="0"/>
                <w:sz w:val="20"/>
                <w:szCs w:val="20"/>
              </w:rPr>
              <w:t>4</w:t>
            </w:r>
          </w:p>
        </w:tc>
        <w:tc>
          <w:tcPr>
            <w:tcW w:w="6395" w:type="dxa"/>
            <w:shd w:val="clear" w:color="auto" w:fill="auto"/>
            <w:noWrap/>
            <w:vAlign w:val="center"/>
            <w:hideMark/>
          </w:tcPr>
          <w:p w:rsidR="00472025" w:rsidRPr="00472025" w:rsidRDefault="00472025" w:rsidP="000F07F2">
            <w:pPr>
              <w:widowControl/>
              <w:jc w:val="center"/>
              <w:rPr>
                <w:rFonts w:ascii="Arial" w:eastAsia="宋体" w:hAnsi="Arial" w:cs="Arial"/>
                <w:kern w:val="0"/>
                <w:sz w:val="20"/>
                <w:szCs w:val="20"/>
              </w:rPr>
            </w:pPr>
            <w:r w:rsidRPr="00472025">
              <w:rPr>
                <w:rFonts w:ascii="Arial" w:eastAsia="宋体" w:hAnsi="Arial" w:cs="Arial"/>
                <w:kern w:val="0"/>
                <w:sz w:val="20"/>
                <w:szCs w:val="20"/>
              </w:rPr>
              <w:t>前海开源中债</w:t>
            </w:r>
            <w:r w:rsidRPr="00472025">
              <w:rPr>
                <w:rFonts w:ascii="Arial" w:eastAsia="宋体" w:hAnsi="Arial" w:cs="Arial"/>
                <w:kern w:val="0"/>
                <w:sz w:val="20"/>
                <w:szCs w:val="20"/>
              </w:rPr>
              <w:t>1-3</w:t>
            </w:r>
            <w:r w:rsidRPr="00472025">
              <w:rPr>
                <w:rFonts w:ascii="Arial" w:eastAsia="宋体" w:hAnsi="Arial" w:cs="Arial"/>
                <w:kern w:val="0"/>
                <w:sz w:val="20"/>
                <w:szCs w:val="20"/>
              </w:rPr>
              <w:t>年国开行债券指数证券投资基金</w:t>
            </w:r>
          </w:p>
        </w:tc>
        <w:tc>
          <w:tcPr>
            <w:tcW w:w="1485" w:type="dxa"/>
            <w:shd w:val="clear" w:color="auto" w:fill="auto"/>
            <w:noWrap/>
            <w:vAlign w:val="center"/>
            <w:hideMark/>
          </w:tcPr>
          <w:p w:rsidR="00472025" w:rsidRPr="00472025" w:rsidRDefault="00472025" w:rsidP="000F07F2">
            <w:pPr>
              <w:widowControl/>
              <w:jc w:val="center"/>
              <w:rPr>
                <w:rFonts w:ascii="Arial" w:eastAsia="宋体" w:hAnsi="Arial" w:cs="Arial"/>
                <w:kern w:val="0"/>
                <w:sz w:val="20"/>
                <w:szCs w:val="20"/>
              </w:rPr>
            </w:pPr>
            <w:r w:rsidRPr="00472025">
              <w:rPr>
                <w:rFonts w:ascii="Arial" w:eastAsia="宋体" w:hAnsi="Arial" w:cs="Arial"/>
                <w:kern w:val="0"/>
                <w:sz w:val="20"/>
                <w:szCs w:val="20"/>
              </w:rPr>
              <w:t>兴业银行</w:t>
            </w:r>
            <w:r w:rsidR="00573259" w:rsidRPr="00573259">
              <w:rPr>
                <w:rFonts w:ascii="Arial" w:eastAsia="宋体" w:hAnsi="Arial" w:cs="Arial" w:hint="eastAsia"/>
                <w:kern w:val="0"/>
                <w:sz w:val="20"/>
                <w:szCs w:val="20"/>
              </w:rPr>
              <w:t>股份有限公司</w:t>
            </w:r>
          </w:p>
        </w:tc>
      </w:tr>
      <w:tr w:rsidR="00472025" w:rsidRPr="00472025" w:rsidTr="000F07F2">
        <w:trPr>
          <w:trHeight w:val="264"/>
        </w:trPr>
        <w:tc>
          <w:tcPr>
            <w:tcW w:w="1033" w:type="dxa"/>
            <w:shd w:val="clear" w:color="auto" w:fill="auto"/>
            <w:noWrap/>
            <w:vAlign w:val="center"/>
            <w:hideMark/>
          </w:tcPr>
          <w:p w:rsidR="00472025" w:rsidRPr="00472025" w:rsidRDefault="00472025" w:rsidP="000F07F2">
            <w:pPr>
              <w:widowControl/>
              <w:jc w:val="center"/>
              <w:rPr>
                <w:rFonts w:ascii="Arial" w:eastAsia="宋体" w:hAnsi="Arial" w:cs="Arial"/>
                <w:kern w:val="0"/>
                <w:sz w:val="20"/>
                <w:szCs w:val="20"/>
              </w:rPr>
            </w:pPr>
            <w:r w:rsidRPr="00472025">
              <w:rPr>
                <w:rFonts w:ascii="Arial" w:eastAsia="宋体" w:hAnsi="Arial" w:cs="Arial"/>
                <w:kern w:val="0"/>
                <w:sz w:val="20"/>
                <w:szCs w:val="20"/>
              </w:rPr>
              <w:t>5</w:t>
            </w:r>
          </w:p>
        </w:tc>
        <w:tc>
          <w:tcPr>
            <w:tcW w:w="6395" w:type="dxa"/>
            <w:shd w:val="clear" w:color="auto" w:fill="auto"/>
            <w:noWrap/>
            <w:vAlign w:val="center"/>
            <w:hideMark/>
          </w:tcPr>
          <w:p w:rsidR="00472025" w:rsidRPr="00472025" w:rsidRDefault="00472025" w:rsidP="000F07F2">
            <w:pPr>
              <w:widowControl/>
              <w:jc w:val="center"/>
              <w:rPr>
                <w:rFonts w:ascii="Arial" w:eastAsia="宋体" w:hAnsi="Arial" w:cs="Arial"/>
                <w:kern w:val="0"/>
                <w:sz w:val="20"/>
                <w:szCs w:val="20"/>
              </w:rPr>
            </w:pPr>
            <w:r w:rsidRPr="00472025">
              <w:rPr>
                <w:rFonts w:ascii="Arial" w:eastAsia="宋体" w:hAnsi="Arial" w:cs="Arial"/>
                <w:kern w:val="0"/>
                <w:sz w:val="20"/>
                <w:szCs w:val="20"/>
              </w:rPr>
              <w:t>前海开源</w:t>
            </w:r>
            <w:r w:rsidRPr="00472025">
              <w:rPr>
                <w:rFonts w:ascii="Arial" w:eastAsia="宋体" w:hAnsi="Arial" w:cs="Arial"/>
                <w:kern w:val="0"/>
                <w:sz w:val="20"/>
                <w:szCs w:val="20"/>
              </w:rPr>
              <w:t>MSCI</w:t>
            </w:r>
            <w:r w:rsidRPr="00472025">
              <w:rPr>
                <w:rFonts w:ascii="Arial" w:eastAsia="宋体" w:hAnsi="Arial" w:cs="Arial"/>
                <w:kern w:val="0"/>
                <w:sz w:val="20"/>
                <w:szCs w:val="20"/>
              </w:rPr>
              <w:t>中国</w:t>
            </w:r>
            <w:r w:rsidRPr="00472025">
              <w:rPr>
                <w:rFonts w:ascii="Arial" w:eastAsia="宋体" w:hAnsi="Arial" w:cs="Arial"/>
                <w:kern w:val="0"/>
                <w:sz w:val="20"/>
                <w:szCs w:val="20"/>
              </w:rPr>
              <w:t>A</w:t>
            </w:r>
            <w:r w:rsidRPr="00472025">
              <w:rPr>
                <w:rFonts w:ascii="Arial" w:eastAsia="宋体" w:hAnsi="Arial" w:cs="Arial"/>
                <w:kern w:val="0"/>
                <w:sz w:val="20"/>
                <w:szCs w:val="20"/>
              </w:rPr>
              <w:t>股指数型证券投资基金</w:t>
            </w:r>
          </w:p>
        </w:tc>
        <w:tc>
          <w:tcPr>
            <w:tcW w:w="1485" w:type="dxa"/>
            <w:shd w:val="clear" w:color="auto" w:fill="auto"/>
            <w:noWrap/>
            <w:vAlign w:val="center"/>
            <w:hideMark/>
          </w:tcPr>
          <w:p w:rsidR="00472025" w:rsidRPr="00472025" w:rsidRDefault="00472025" w:rsidP="000F07F2">
            <w:pPr>
              <w:widowControl/>
              <w:jc w:val="center"/>
              <w:rPr>
                <w:rFonts w:ascii="Arial" w:eastAsia="宋体" w:hAnsi="Arial" w:cs="Arial"/>
                <w:kern w:val="0"/>
                <w:sz w:val="20"/>
                <w:szCs w:val="20"/>
              </w:rPr>
            </w:pPr>
            <w:r w:rsidRPr="00472025">
              <w:rPr>
                <w:rFonts w:ascii="Arial" w:eastAsia="宋体" w:hAnsi="Arial" w:cs="Arial"/>
                <w:kern w:val="0"/>
                <w:sz w:val="20"/>
                <w:szCs w:val="20"/>
              </w:rPr>
              <w:t>招商银行</w:t>
            </w:r>
            <w:r w:rsidR="00E02D2B" w:rsidRPr="00E02D2B">
              <w:rPr>
                <w:rFonts w:ascii="Arial" w:eastAsia="宋体" w:hAnsi="Arial" w:cs="Arial" w:hint="eastAsia"/>
                <w:kern w:val="0"/>
                <w:sz w:val="20"/>
                <w:szCs w:val="20"/>
              </w:rPr>
              <w:t>股份有限公司</w:t>
            </w:r>
          </w:p>
        </w:tc>
      </w:tr>
      <w:tr w:rsidR="00472025" w:rsidRPr="00472025" w:rsidTr="000F07F2">
        <w:trPr>
          <w:trHeight w:val="264"/>
        </w:trPr>
        <w:tc>
          <w:tcPr>
            <w:tcW w:w="1033" w:type="dxa"/>
            <w:shd w:val="clear" w:color="auto" w:fill="auto"/>
            <w:noWrap/>
            <w:vAlign w:val="center"/>
            <w:hideMark/>
          </w:tcPr>
          <w:p w:rsidR="00472025" w:rsidRPr="00472025" w:rsidRDefault="00472025" w:rsidP="000F07F2">
            <w:pPr>
              <w:widowControl/>
              <w:jc w:val="center"/>
              <w:rPr>
                <w:rFonts w:ascii="Arial" w:eastAsia="宋体" w:hAnsi="Arial" w:cs="Arial"/>
                <w:kern w:val="0"/>
                <w:sz w:val="20"/>
                <w:szCs w:val="20"/>
              </w:rPr>
            </w:pPr>
            <w:r w:rsidRPr="00472025">
              <w:rPr>
                <w:rFonts w:ascii="Arial" w:eastAsia="宋体" w:hAnsi="Arial" w:cs="Arial"/>
                <w:kern w:val="0"/>
                <w:sz w:val="20"/>
                <w:szCs w:val="20"/>
              </w:rPr>
              <w:t>6</w:t>
            </w:r>
          </w:p>
        </w:tc>
        <w:tc>
          <w:tcPr>
            <w:tcW w:w="6395" w:type="dxa"/>
            <w:shd w:val="clear" w:color="auto" w:fill="auto"/>
            <w:noWrap/>
            <w:vAlign w:val="center"/>
            <w:hideMark/>
          </w:tcPr>
          <w:p w:rsidR="00472025" w:rsidRPr="00472025" w:rsidRDefault="00472025" w:rsidP="000F07F2">
            <w:pPr>
              <w:widowControl/>
              <w:jc w:val="center"/>
              <w:rPr>
                <w:rFonts w:ascii="Arial" w:eastAsia="宋体" w:hAnsi="Arial" w:cs="Arial"/>
                <w:kern w:val="0"/>
                <w:sz w:val="20"/>
                <w:szCs w:val="20"/>
              </w:rPr>
            </w:pPr>
            <w:r w:rsidRPr="00472025">
              <w:rPr>
                <w:rFonts w:ascii="Arial" w:eastAsia="宋体" w:hAnsi="Arial" w:cs="Arial"/>
                <w:kern w:val="0"/>
                <w:sz w:val="20"/>
                <w:szCs w:val="20"/>
              </w:rPr>
              <w:t>前海开源中航军工指数型证券投资基金</w:t>
            </w:r>
          </w:p>
        </w:tc>
        <w:tc>
          <w:tcPr>
            <w:tcW w:w="1485" w:type="dxa"/>
            <w:shd w:val="clear" w:color="auto" w:fill="auto"/>
            <w:noWrap/>
            <w:vAlign w:val="center"/>
            <w:hideMark/>
          </w:tcPr>
          <w:p w:rsidR="00472025" w:rsidRPr="00472025" w:rsidRDefault="00472025" w:rsidP="000F07F2">
            <w:pPr>
              <w:widowControl/>
              <w:jc w:val="center"/>
              <w:rPr>
                <w:rFonts w:ascii="Arial" w:eastAsia="宋体" w:hAnsi="Arial" w:cs="Arial"/>
                <w:kern w:val="0"/>
                <w:sz w:val="20"/>
                <w:szCs w:val="20"/>
              </w:rPr>
            </w:pPr>
            <w:r w:rsidRPr="00472025">
              <w:rPr>
                <w:rFonts w:ascii="Arial" w:eastAsia="宋体" w:hAnsi="Arial" w:cs="Arial"/>
                <w:kern w:val="0"/>
                <w:sz w:val="20"/>
                <w:szCs w:val="20"/>
              </w:rPr>
              <w:t>招商证券</w:t>
            </w:r>
            <w:r w:rsidR="00573259" w:rsidRPr="00573259">
              <w:rPr>
                <w:rFonts w:ascii="Arial" w:eastAsia="宋体" w:hAnsi="Arial" w:cs="Arial" w:hint="eastAsia"/>
                <w:kern w:val="0"/>
                <w:sz w:val="20"/>
                <w:szCs w:val="20"/>
              </w:rPr>
              <w:t>股份有限公司</w:t>
            </w:r>
          </w:p>
        </w:tc>
      </w:tr>
      <w:tr w:rsidR="00472025" w:rsidRPr="00472025" w:rsidTr="000F07F2">
        <w:trPr>
          <w:trHeight w:val="264"/>
        </w:trPr>
        <w:tc>
          <w:tcPr>
            <w:tcW w:w="1033" w:type="dxa"/>
            <w:shd w:val="clear" w:color="auto" w:fill="auto"/>
            <w:noWrap/>
            <w:vAlign w:val="center"/>
            <w:hideMark/>
          </w:tcPr>
          <w:p w:rsidR="00472025" w:rsidRPr="00472025" w:rsidRDefault="00472025" w:rsidP="000F07F2">
            <w:pPr>
              <w:widowControl/>
              <w:jc w:val="center"/>
              <w:rPr>
                <w:rFonts w:ascii="Arial" w:eastAsia="宋体" w:hAnsi="Arial" w:cs="Arial"/>
                <w:kern w:val="0"/>
                <w:sz w:val="20"/>
                <w:szCs w:val="20"/>
              </w:rPr>
            </w:pPr>
            <w:r w:rsidRPr="00472025">
              <w:rPr>
                <w:rFonts w:ascii="Arial" w:eastAsia="宋体" w:hAnsi="Arial" w:cs="Arial"/>
                <w:kern w:val="0"/>
                <w:sz w:val="20"/>
                <w:szCs w:val="20"/>
              </w:rPr>
              <w:t>7</w:t>
            </w:r>
          </w:p>
        </w:tc>
        <w:tc>
          <w:tcPr>
            <w:tcW w:w="6395" w:type="dxa"/>
            <w:shd w:val="clear" w:color="auto" w:fill="auto"/>
            <w:noWrap/>
            <w:vAlign w:val="center"/>
            <w:hideMark/>
          </w:tcPr>
          <w:p w:rsidR="00472025" w:rsidRPr="00472025" w:rsidRDefault="00472025" w:rsidP="000F07F2">
            <w:pPr>
              <w:widowControl/>
              <w:jc w:val="center"/>
              <w:rPr>
                <w:rFonts w:ascii="Arial" w:eastAsia="宋体" w:hAnsi="Arial" w:cs="Arial"/>
                <w:kern w:val="0"/>
                <w:sz w:val="20"/>
                <w:szCs w:val="20"/>
              </w:rPr>
            </w:pPr>
            <w:r w:rsidRPr="00472025">
              <w:rPr>
                <w:rFonts w:ascii="Arial" w:eastAsia="宋体" w:hAnsi="Arial" w:cs="Arial"/>
                <w:kern w:val="0"/>
                <w:sz w:val="20"/>
                <w:szCs w:val="20"/>
              </w:rPr>
              <w:t>前海开源中债</w:t>
            </w:r>
            <w:r w:rsidRPr="00472025">
              <w:rPr>
                <w:rFonts w:ascii="Arial" w:eastAsia="宋体" w:hAnsi="Arial" w:cs="Arial"/>
                <w:kern w:val="0"/>
                <w:sz w:val="20"/>
                <w:szCs w:val="20"/>
              </w:rPr>
              <w:t>3-5</w:t>
            </w:r>
            <w:r w:rsidRPr="00472025">
              <w:rPr>
                <w:rFonts w:ascii="Arial" w:eastAsia="宋体" w:hAnsi="Arial" w:cs="Arial"/>
                <w:kern w:val="0"/>
                <w:sz w:val="20"/>
                <w:szCs w:val="20"/>
              </w:rPr>
              <w:t>年国开行债券指数证券投资基金</w:t>
            </w:r>
          </w:p>
        </w:tc>
        <w:tc>
          <w:tcPr>
            <w:tcW w:w="1485" w:type="dxa"/>
            <w:shd w:val="clear" w:color="auto" w:fill="auto"/>
            <w:noWrap/>
            <w:vAlign w:val="center"/>
            <w:hideMark/>
          </w:tcPr>
          <w:p w:rsidR="00472025" w:rsidRPr="00472025" w:rsidRDefault="00472025" w:rsidP="000F07F2">
            <w:pPr>
              <w:widowControl/>
              <w:jc w:val="center"/>
              <w:rPr>
                <w:rFonts w:ascii="Arial" w:eastAsia="宋体" w:hAnsi="Arial" w:cs="Arial"/>
                <w:kern w:val="0"/>
                <w:sz w:val="20"/>
                <w:szCs w:val="20"/>
              </w:rPr>
            </w:pPr>
            <w:r w:rsidRPr="00472025">
              <w:rPr>
                <w:rFonts w:ascii="Arial" w:eastAsia="宋体" w:hAnsi="Arial" w:cs="Arial"/>
                <w:kern w:val="0"/>
                <w:sz w:val="20"/>
                <w:szCs w:val="20"/>
              </w:rPr>
              <w:t>浙商银行</w:t>
            </w:r>
            <w:r w:rsidR="00E02D2B" w:rsidRPr="00E02D2B">
              <w:rPr>
                <w:rFonts w:ascii="Arial" w:eastAsia="宋体" w:hAnsi="Arial" w:cs="Arial" w:hint="eastAsia"/>
                <w:kern w:val="0"/>
                <w:sz w:val="20"/>
                <w:szCs w:val="20"/>
              </w:rPr>
              <w:t>股份有限公司</w:t>
            </w:r>
          </w:p>
        </w:tc>
      </w:tr>
      <w:tr w:rsidR="00472025" w:rsidRPr="00472025" w:rsidTr="000F07F2">
        <w:trPr>
          <w:trHeight w:val="264"/>
        </w:trPr>
        <w:tc>
          <w:tcPr>
            <w:tcW w:w="1033" w:type="dxa"/>
            <w:shd w:val="clear" w:color="auto" w:fill="auto"/>
            <w:noWrap/>
            <w:vAlign w:val="center"/>
            <w:hideMark/>
          </w:tcPr>
          <w:p w:rsidR="00472025" w:rsidRPr="00472025" w:rsidRDefault="00472025" w:rsidP="000F07F2">
            <w:pPr>
              <w:widowControl/>
              <w:jc w:val="center"/>
              <w:rPr>
                <w:rFonts w:ascii="Arial" w:eastAsia="宋体" w:hAnsi="Arial" w:cs="Arial"/>
                <w:kern w:val="0"/>
                <w:sz w:val="20"/>
                <w:szCs w:val="20"/>
              </w:rPr>
            </w:pPr>
            <w:r w:rsidRPr="00472025">
              <w:rPr>
                <w:rFonts w:ascii="Arial" w:eastAsia="宋体" w:hAnsi="Arial" w:cs="Arial"/>
                <w:kern w:val="0"/>
                <w:sz w:val="20"/>
                <w:szCs w:val="20"/>
              </w:rPr>
              <w:t>8</w:t>
            </w:r>
          </w:p>
        </w:tc>
        <w:tc>
          <w:tcPr>
            <w:tcW w:w="6395" w:type="dxa"/>
            <w:shd w:val="clear" w:color="auto" w:fill="auto"/>
            <w:noWrap/>
            <w:vAlign w:val="center"/>
            <w:hideMark/>
          </w:tcPr>
          <w:p w:rsidR="00472025" w:rsidRPr="00472025" w:rsidRDefault="00472025" w:rsidP="000F07F2">
            <w:pPr>
              <w:widowControl/>
              <w:jc w:val="center"/>
              <w:rPr>
                <w:rFonts w:ascii="Arial" w:eastAsia="宋体" w:hAnsi="Arial" w:cs="Arial"/>
                <w:kern w:val="0"/>
                <w:sz w:val="20"/>
                <w:szCs w:val="20"/>
              </w:rPr>
            </w:pPr>
            <w:r w:rsidRPr="00472025">
              <w:rPr>
                <w:rFonts w:ascii="Arial" w:eastAsia="宋体" w:hAnsi="Arial" w:cs="Arial"/>
                <w:kern w:val="0"/>
                <w:sz w:val="20"/>
                <w:szCs w:val="20"/>
              </w:rPr>
              <w:t>前海开源</w:t>
            </w:r>
            <w:r w:rsidRPr="00472025">
              <w:rPr>
                <w:rFonts w:ascii="Arial" w:eastAsia="宋体" w:hAnsi="Arial" w:cs="Arial"/>
                <w:kern w:val="0"/>
                <w:sz w:val="20"/>
                <w:szCs w:val="20"/>
              </w:rPr>
              <w:t>MSCI</w:t>
            </w:r>
            <w:r w:rsidRPr="00472025">
              <w:rPr>
                <w:rFonts w:ascii="Arial" w:eastAsia="宋体" w:hAnsi="Arial" w:cs="Arial"/>
                <w:kern w:val="0"/>
                <w:sz w:val="20"/>
                <w:szCs w:val="20"/>
              </w:rPr>
              <w:t>中国</w:t>
            </w:r>
            <w:r w:rsidRPr="00472025">
              <w:rPr>
                <w:rFonts w:ascii="Arial" w:eastAsia="宋体" w:hAnsi="Arial" w:cs="Arial"/>
                <w:kern w:val="0"/>
                <w:sz w:val="20"/>
                <w:szCs w:val="20"/>
              </w:rPr>
              <w:t>A</w:t>
            </w:r>
            <w:r w:rsidRPr="00472025">
              <w:rPr>
                <w:rFonts w:ascii="Arial" w:eastAsia="宋体" w:hAnsi="Arial" w:cs="Arial"/>
                <w:kern w:val="0"/>
                <w:sz w:val="20"/>
                <w:szCs w:val="20"/>
              </w:rPr>
              <w:t>股消费指数型证券投资基金</w:t>
            </w:r>
          </w:p>
        </w:tc>
        <w:tc>
          <w:tcPr>
            <w:tcW w:w="1485" w:type="dxa"/>
            <w:shd w:val="clear" w:color="auto" w:fill="auto"/>
            <w:noWrap/>
            <w:vAlign w:val="center"/>
            <w:hideMark/>
          </w:tcPr>
          <w:p w:rsidR="00472025" w:rsidRPr="00472025" w:rsidRDefault="00472025" w:rsidP="000F07F2">
            <w:pPr>
              <w:widowControl/>
              <w:jc w:val="center"/>
              <w:rPr>
                <w:rFonts w:ascii="Arial" w:eastAsia="宋体" w:hAnsi="Arial" w:cs="Arial"/>
                <w:kern w:val="0"/>
                <w:sz w:val="20"/>
                <w:szCs w:val="20"/>
              </w:rPr>
            </w:pPr>
            <w:r w:rsidRPr="00472025">
              <w:rPr>
                <w:rFonts w:ascii="Arial" w:eastAsia="宋体" w:hAnsi="Arial" w:cs="Arial"/>
                <w:kern w:val="0"/>
                <w:sz w:val="20"/>
                <w:szCs w:val="20"/>
              </w:rPr>
              <w:t>中国建设银行</w:t>
            </w:r>
            <w:r w:rsidR="00573259" w:rsidRPr="00573259">
              <w:rPr>
                <w:rFonts w:ascii="Arial" w:eastAsia="宋体" w:hAnsi="Arial" w:cs="Arial" w:hint="eastAsia"/>
                <w:kern w:val="0"/>
                <w:sz w:val="20"/>
                <w:szCs w:val="20"/>
              </w:rPr>
              <w:t>股份有限公司</w:t>
            </w:r>
          </w:p>
        </w:tc>
      </w:tr>
      <w:tr w:rsidR="00472025" w:rsidRPr="00472025" w:rsidTr="000F07F2">
        <w:trPr>
          <w:trHeight w:val="264"/>
        </w:trPr>
        <w:tc>
          <w:tcPr>
            <w:tcW w:w="1033" w:type="dxa"/>
            <w:shd w:val="clear" w:color="auto" w:fill="auto"/>
            <w:noWrap/>
            <w:vAlign w:val="center"/>
            <w:hideMark/>
          </w:tcPr>
          <w:p w:rsidR="00472025" w:rsidRPr="00472025" w:rsidRDefault="00472025" w:rsidP="000F07F2">
            <w:pPr>
              <w:widowControl/>
              <w:jc w:val="center"/>
              <w:rPr>
                <w:rFonts w:ascii="Arial" w:eastAsia="宋体" w:hAnsi="Arial" w:cs="Arial"/>
                <w:kern w:val="0"/>
                <w:sz w:val="20"/>
                <w:szCs w:val="20"/>
              </w:rPr>
            </w:pPr>
            <w:r w:rsidRPr="00472025">
              <w:rPr>
                <w:rFonts w:ascii="Arial" w:eastAsia="宋体" w:hAnsi="Arial" w:cs="Arial"/>
                <w:kern w:val="0"/>
                <w:sz w:val="20"/>
                <w:szCs w:val="20"/>
              </w:rPr>
              <w:t>9</w:t>
            </w:r>
          </w:p>
        </w:tc>
        <w:tc>
          <w:tcPr>
            <w:tcW w:w="6395" w:type="dxa"/>
            <w:shd w:val="clear" w:color="auto" w:fill="auto"/>
            <w:noWrap/>
            <w:vAlign w:val="center"/>
            <w:hideMark/>
          </w:tcPr>
          <w:p w:rsidR="00472025" w:rsidRPr="00472025" w:rsidRDefault="00472025" w:rsidP="000F07F2">
            <w:pPr>
              <w:widowControl/>
              <w:jc w:val="center"/>
              <w:rPr>
                <w:rFonts w:ascii="Arial" w:eastAsia="宋体" w:hAnsi="Arial" w:cs="Arial"/>
                <w:kern w:val="0"/>
                <w:sz w:val="20"/>
                <w:szCs w:val="20"/>
              </w:rPr>
            </w:pPr>
            <w:r w:rsidRPr="00472025">
              <w:rPr>
                <w:rFonts w:ascii="Arial" w:eastAsia="宋体" w:hAnsi="Arial" w:cs="Arial"/>
                <w:kern w:val="0"/>
                <w:sz w:val="20"/>
                <w:szCs w:val="20"/>
              </w:rPr>
              <w:t>前海开源沪深</w:t>
            </w:r>
            <w:r w:rsidRPr="00472025">
              <w:rPr>
                <w:rFonts w:ascii="Arial" w:eastAsia="宋体" w:hAnsi="Arial" w:cs="Arial"/>
                <w:kern w:val="0"/>
                <w:sz w:val="20"/>
                <w:szCs w:val="20"/>
              </w:rPr>
              <w:t>300</w:t>
            </w:r>
            <w:r w:rsidRPr="00472025">
              <w:rPr>
                <w:rFonts w:ascii="Arial" w:eastAsia="宋体" w:hAnsi="Arial" w:cs="Arial"/>
                <w:kern w:val="0"/>
                <w:sz w:val="20"/>
                <w:szCs w:val="20"/>
              </w:rPr>
              <w:t>指数型证券投资基金</w:t>
            </w:r>
          </w:p>
        </w:tc>
        <w:tc>
          <w:tcPr>
            <w:tcW w:w="1485" w:type="dxa"/>
            <w:shd w:val="clear" w:color="auto" w:fill="auto"/>
            <w:noWrap/>
            <w:vAlign w:val="center"/>
            <w:hideMark/>
          </w:tcPr>
          <w:p w:rsidR="00472025" w:rsidRPr="00472025" w:rsidRDefault="00472025" w:rsidP="000F07F2">
            <w:pPr>
              <w:widowControl/>
              <w:jc w:val="center"/>
              <w:rPr>
                <w:rFonts w:ascii="Arial" w:eastAsia="宋体" w:hAnsi="Arial" w:cs="Arial"/>
                <w:kern w:val="0"/>
                <w:sz w:val="20"/>
                <w:szCs w:val="20"/>
              </w:rPr>
            </w:pPr>
            <w:r w:rsidRPr="00472025">
              <w:rPr>
                <w:rFonts w:ascii="Arial" w:eastAsia="宋体" w:hAnsi="Arial" w:cs="Arial"/>
                <w:kern w:val="0"/>
                <w:sz w:val="20"/>
                <w:szCs w:val="20"/>
              </w:rPr>
              <w:t>中国农业银行</w:t>
            </w:r>
            <w:r w:rsidR="00E02D2B" w:rsidRPr="00E02D2B">
              <w:rPr>
                <w:rFonts w:ascii="Arial" w:eastAsia="宋体" w:hAnsi="Arial" w:cs="Arial" w:hint="eastAsia"/>
                <w:kern w:val="0"/>
                <w:sz w:val="20"/>
                <w:szCs w:val="20"/>
              </w:rPr>
              <w:t>股份有限公司</w:t>
            </w:r>
          </w:p>
        </w:tc>
      </w:tr>
      <w:tr w:rsidR="00472025" w:rsidRPr="00472025" w:rsidTr="000F07F2">
        <w:trPr>
          <w:trHeight w:val="264"/>
        </w:trPr>
        <w:tc>
          <w:tcPr>
            <w:tcW w:w="1033" w:type="dxa"/>
            <w:shd w:val="clear" w:color="auto" w:fill="auto"/>
            <w:noWrap/>
            <w:vAlign w:val="center"/>
            <w:hideMark/>
          </w:tcPr>
          <w:p w:rsidR="00472025" w:rsidRPr="00472025" w:rsidRDefault="00472025" w:rsidP="000F07F2">
            <w:pPr>
              <w:widowControl/>
              <w:jc w:val="center"/>
              <w:rPr>
                <w:rFonts w:ascii="Arial" w:eastAsia="宋体" w:hAnsi="Arial" w:cs="Arial"/>
                <w:kern w:val="0"/>
                <w:sz w:val="20"/>
                <w:szCs w:val="20"/>
              </w:rPr>
            </w:pPr>
            <w:r w:rsidRPr="00472025">
              <w:rPr>
                <w:rFonts w:ascii="Arial" w:eastAsia="宋体" w:hAnsi="Arial" w:cs="Arial"/>
                <w:kern w:val="0"/>
                <w:sz w:val="20"/>
                <w:szCs w:val="20"/>
              </w:rPr>
              <w:t>10</w:t>
            </w:r>
          </w:p>
        </w:tc>
        <w:tc>
          <w:tcPr>
            <w:tcW w:w="6395" w:type="dxa"/>
            <w:shd w:val="clear" w:color="auto" w:fill="auto"/>
            <w:noWrap/>
            <w:vAlign w:val="center"/>
            <w:hideMark/>
          </w:tcPr>
          <w:p w:rsidR="00472025" w:rsidRPr="00472025" w:rsidRDefault="00472025" w:rsidP="000F07F2">
            <w:pPr>
              <w:widowControl/>
              <w:jc w:val="center"/>
              <w:rPr>
                <w:rFonts w:ascii="Arial" w:eastAsia="宋体" w:hAnsi="Arial" w:cs="Arial"/>
                <w:kern w:val="0"/>
                <w:sz w:val="20"/>
                <w:szCs w:val="20"/>
              </w:rPr>
            </w:pPr>
            <w:r w:rsidRPr="00472025">
              <w:rPr>
                <w:rFonts w:ascii="Arial" w:eastAsia="宋体" w:hAnsi="Arial" w:cs="Arial"/>
                <w:kern w:val="0"/>
                <w:sz w:val="20"/>
                <w:szCs w:val="20"/>
              </w:rPr>
              <w:t>前海开源中证</w:t>
            </w:r>
            <w:r w:rsidRPr="00472025">
              <w:rPr>
                <w:rFonts w:ascii="Arial" w:eastAsia="宋体" w:hAnsi="Arial" w:cs="Arial"/>
                <w:kern w:val="0"/>
                <w:sz w:val="20"/>
                <w:szCs w:val="20"/>
              </w:rPr>
              <w:t>500</w:t>
            </w:r>
            <w:r w:rsidRPr="00472025">
              <w:rPr>
                <w:rFonts w:ascii="Arial" w:eastAsia="宋体" w:hAnsi="Arial" w:cs="Arial"/>
                <w:kern w:val="0"/>
                <w:sz w:val="20"/>
                <w:szCs w:val="20"/>
              </w:rPr>
              <w:t>等权重交易型开放式指数证券投资基金</w:t>
            </w:r>
          </w:p>
        </w:tc>
        <w:tc>
          <w:tcPr>
            <w:tcW w:w="1485" w:type="dxa"/>
            <w:shd w:val="clear" w:color="auto" w:fill="auto"/>
            <w:noWrap/>
            <w:vAlign w:val="center"/>
            <w:hideMark/>
          </w:tcPr>
          <w:p w:rsidR="00472025" w:rsidRPr="00472025" w:rsidRDefault="00472025" w:rsidP="000F07F2">
            <w:pPr>
              <w:widowControl/>
              <w:jc w:val="center"/>
              <w:rPr>
                <w:rFonts w:ascii="Arial" w:eastAsia="宋体" w:hAnsi="Arial" w:cs="Arial"/>
                <w:kern w:val="0"/>
                <w:sz w:val="20"/>
                <w:szCs w:val="20"/>
              </w:rPr>
            </w:pPr>
            <w:r w:rsidRPr="00472025">
              <w:rPr>
                <w:rFonts w:ascii="Arial" w:eastAsia="宋体" w:hAnsi="Arial" w:cs="Arial"/>
                <w:kern w:val="0"/>
                <w:sz w:val="20"/>
                <w:szCs w:val="20"/>
              </w:rPr>
              <w:t>中国银河证券</w:t>
            </w:r>
            <w:r w:rsidR="00573259" w:rsidRPr="00573259">
              <w:rPr>
                <w:rFonts w:ascii="Arial" w:eastAsia="宋体" w:hAnsi="Arial" w:cs="Arial" w:hint="eastAsia"/>
                <w:kern w:val="0"/>
                <w:sz w:val="20"/>
                <w:szCs w:val="20"/>
              </w:rPr>
              <w:t>股份有限公司</w:t>
            </w:r>
          </w:p>
        </w:tc>
      </w:tr>
    </w:tbl>
    <w:p w:rsidR="00331B74" w:rsidRPr="00331B74" w:rsidRDefault="00331B74" w:rsidP="005E5E1D">
      <w:pPr>
        <w:jc w:val="center"/>
      </w:pPr>
    </w:p>
    <w:sectPr w:rsidR="00331B74" w:rsidRPr="00331B74" w:rsidSect="00773A67">
      <w:headerReference w:type="default"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D82" w:rsidRDefault="005A2D82" w:rsidP="000775A2">
      <w:r>
        <w:separator/>
      </w:r>
    </w:p>
  </w:endnote>
  <w:endnote w:type="continuationSeparator" w:id="0">
    <w:p w:rsidR="005A2D82" w:rsidRDefault="005A2D82" w:rsidP="00077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068490"/>
      <w:docPartObj>
        <w:docPartGallery w:val="Page Numbers (Bottom of Page)"/>
        <w:docPartUnique/>
      </w:docPartObj>
    </w:sdtPr>
    <w:sdtContent>
      <w:p w:rsidR="00773A67" w:rsidRDefault="00353E0C">
        <w:pPr>
          <w:pStyle w:val="a4"/>
          <w:jc w:val="center"/>
        </w:pPr>
        <w:r>
          <w:fldChar w:fldCharType="begin"/>
        </w:r>
        <w:r w:rsidR="00C73656">
          <w:instrText>PAGE   \* MERGEFORMAT</w:instrText>
        </w:r>
        <w:r>
          <w:fldChar w:fldCharType="separate"/>
        </w:r>
        <w:r w:rsidR="002F01EE" w:rsidRPr="002F01EE">
          <w:rPr>
            <w:noProof/>
            <w:lang w:val="zh-CN"/>
          </w:rPr>
          <w:t>2</w:t>
        </w:r>
        <w:r>
          <w:fldChar w:fldCharType="end"/>
        </w:r>
      </w:p>
    </w:sdtContent>
  </w:sdt>
  <w:p w:rsidR="00773A67" w:rsidRDefault="002F01E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889573"/>
      <w:docPartObj>
        <w:docPartGallery w:val="Page Numbers (Bottom of Page)"/>
        <w:docPartUnique/>
      </w:docPartObj>
    </w:sdtPr>
    <w:sdtContent>
      <w:p w:rsidR="0089054A" w:rsidRDefault="00353E0C">
        <w:pPr>
          <w:pStyle w:val="a4"/>
          <w:jc w:val="center"/>
        </w:pPr>
        <w:r>
          <w:fldChar w:fldCharType="begin"/>
        </w:r>
        <w:r w:rsidR="0089054A">
          <w:instrText>PAGE   \* MERGEFORMAT</w:instrText>
        </w:r>
        <w:r>
          <w:fldChar w:fldCharType="separate"/>
        </w:r>
        <w:r w:rsidR="002F01EE" w:rsidRPr="002F01EE">
          <w:rPr>
            <w:noProof/>
            <w:lang w:val="zh-CN"/>
          </w:rPr>
          <w:t>1</w:t>
        </w:r>
        <w:r>
          <w:fldChar w:fldCharType="end"/>
        </w:r>
      </w:p>
    </w:sdtContent>
  </w:sdt>
  <w:p w:rsidR="0089054A" w:rsidRDefault="008905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D82" w:rsidRDefault="005A2D82" w:rsidP="000775A2">
      <w:r>
        <w:separator/>
      </w:r>
    </w:p>
  </w:footnote>
  <w:footnote w:type="continuationSeparator" w:id="0">
    <w:p w:rsidR="005A2D82" w:rsidRDefault="005A2D82" w:rsidP="000775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A67" w:rsidRPr="004B12B5" w:rsidRDefault="002F01EE" w:rsidP="004B12B5">
    <w:pPr>
      <w:pStyle w:val="a3"/>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A67" w:rsidRPr="00C160B2" w:rsidRDefault="002F01EE" w:rsidP="00C160B2">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3F35"/>
    <w:multiLevelType w:val="hybridMultilevel"/>
    <w:tmpl w:val="0AFCE4BC"/>
    <w:lvl w:ilvl="0" w:tplc="0146172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75DE"/>
    <w:rsid w:val="00001249"/>
    <w:rsid w:val="000024F1"/>
    <w:rsid w:val="00004D00"/>
    <w:rsid w:val="00012C75"/>
    <w:rsid w:val="000164D6"/>
    <w:rsid w:val="00017AC6"/>
    <w:rsid w:val="00033E13"/>
    <w:rsid w:val="00050BE6"/>
    <w:rsid w:val="00061362"/>
    <w:rsid w:val="00067274"/>
    <w:rsid w:val="0007250D"/>
    <w:rsid w:val="000775A2"/>
    <w:rsid w:val="000A293B"/>
    <w:rsid w:val="000F07F2"/>
    <w:rsid w:val="00122B63"/>
    <w:rsid w:val="00136B4B"/>
    <w:rsid w:val="00136E4E"/>
    <w:rsid w:val="00152B1A"/>
    <w:rsid w:val="0016268B"/>
    <w:rsid w:val="00173EE1"/>
    <w:rsid w:val="0017662C"/>
    <w:rsid w:val="001936A8"/>
    <w:rsid w:val="001A2D67"/>
    <w:rsid w:val="001A2D6A"/>
    <w:rsid w:val="001A7D1E"/>
    <w:rsid w:val="001B75B1"/>
    <w:rsid w:val="001C325F"/>
    <w:rsid w:val="001E39EF"/>
    <w:rsid w:val="001E6FDF"/>
    <w:rsid w:val="001F75E9"/>
    <w:rsid w:val="00210CC3"/>
    <w:rsid w:val="002222E2"/>
    <w:rsid w:val="00226D82"/>
    <w:rsid w:val="00235B30"/>
    <w:rsid w:val="002520FB"/>
    <w:rsid w:val="00252660"/>
    <w:rsid w:val="00266046"/>
    <w:rsid w:val="00271CAB"/>
    <w:rsid w:val="00273E9E"/>
    <w:rsid w:val="002845AE"/>
    <w:rsid w:val="00291167"/>
    <w:rsid w:val="002960E3"/>
    <w:rsid w:val="002A6AB4"/>
    <w:rsid w:val="002D387A"/>
    <w:rsid w:val="002E184D"/>
    <w:rsid w:val="002E2E2E"/>
    <w:rsid w:val="002E39D9"/>
    <w:rsid w:val="002F01EE"/>
    <w:rsid w:val="002F4C47"/>
    <w:rsid w:val="003112C7"/>
    <w:rsid w:val="00322435"/>
    <w:rsid w:val="00331B74"/>
    <w:rsid w:val="00335848"/>
    <w:rsid w:val="0034095C"/>
    <w:rsid w:val="00341FC0"/>
    <w:rsid w:val="003506DC"/>
    <w:rsid w:val="00353E0C"/>
    <w:rsid w:val="00354808"/>
    <w:rsid w:val="00361BB0"/>
    <w:rsid w:val="00362485"/>
    <w:rsid w:val="00371805"/>
    <w:rsid w:val="00385092"/>
    <w:rsid w:val="003A42C5"/>
    <w:rsid w:val="003C123B"/>
    <w:rsid w:val="003C1B78"/>
    <w:rsid w:val="003C28A8"/>
    <w:rsid w:val="003C5C09"/>
    <w:rsid w:val="003D0C69"/>
    <w:rsid w:val="003E4ABB"/>
    <w:rsid w:val="003F3507"/>
    <w:rsid w:val="00402795"/>
    <w:rsid w:val="004069E0"/>
    <w:rsid w:val="00421522"/>
    <w:rsid w:val="004240A8"/>
    <w:rsid w:val="00442982"/>
    <w:rsid w:val="00442F06"/>
    <w:rsid w:val="00466B1C"/>
    <w:rsid w:val="00467A9A"/>
    <w:rsid w:val="00471E62"/>
    <w:rsid w:val="00472025"/>
    <w:rsid w:val="004810DF"/>
    <w:rsid w:val="004862BE"/>
    <w:rsid w:val="004914F4"/>
    <w:rsid w:val="00492683"/>
    <w:rsid w:val="004A32B1"/>
    <w:rsid w:val="004B77A8"/>
    <w:rsid w:val="004E29D1"/>
    <w:rsid w:val="004F01EF"/>
    <w:rsid w:val="00501C5B"/>
    <w:rsid w:val="00515E1C"/>
    <w:rsid w:val="00516589"/>
    <w:rsid w:val="005178D4"/>
    <w:rsid w:val="00517BCC"/>
    <w:rsid w:val="00521C9F"/>
    <w:rsid w:val="005244C4"/>
    <w:rsid w:val="00542E49"/>
    <w:rsid w:val="00543938"/>
    <w:rsid w:val="00557125"/>
    <w:rsid w:val="00573259"/>
    <w:rsid w:val="0057467A"/>
    <w:rsid w:val="005817D1"/>
    <w:rsid w:val="005831FB"/>
    <w:rsid w:val="00584CA2"/>
    <w:rsid w:val="0059175E"/>
    <w:rsid w:val="005942FF"/>
    <w:rsid w:val="005A2D82"/>
    <w:rsid w:val="005A5AFB"/>
    <w:rsid w:val="005A687F"/>
    <w:rsid w:val="005A71B4"/>
    <w:rsid w:val="005B6372"/>
    <w:rsid w:val="005B678E"/>
    <w:rsid w:val="005C0F20"/>
    <w:rsid w:val="005E5E1D"/>
    <w:rsid w:val="005F433B"/>
    <w:rsid w:val="005F6E2F"/>
    <w:rsid w:val="00610EBF"/>
    <w:rsid w:val="00623668"/>
    <w:rsid w:val="00623FF3"/>
    <w:rsid w:val="006339AB"/>
    <w:rsid w:val="0065188E"/>
    <w:rsid w:val="006577B6"/>
    <w:rsid w:val="006619EB"/>
    <w:rsid w:val="006631B6"/>
    <w:rsid w:val="00665EF0"/>
    <w:rsid w:val="00681FA5"/>
    <w:rsid w:val="006A3366"/>
    <w:rsid w:val="006B0472"/>
    <w:rsid w:val="006B2823"/>
    <w:rsid w:val="006B313C"/>
    <w:rsid w:val="006B5529"/>
    <w:rsid w:val="006C6B98"/>
    <w:rsid w:val="006D303A"/>
    <w:rsid w:val="006E1D3C"/>
    <w:rsid w:val="006E6926"/>
    <w:rsid w:val="006F1174"/>
    <w:rsid w:val="007201CE"/>
    <w:rsid w:val="00723402"/>
    <w:rsid w:val="00724C14"/>
    <w:rsid w:val="00724CF5"/>
    <w:rsid w:val="00743A3A"/>
    <w:rsid w:val="007449AA"/>
    <w:rsid w:val="00750719"/>
    <w:rsid w:val="007519D3"/>
    <w:rsid w:val="00754C3A"/>
    <w:rsid w:val="0076040D"/>
    <w:rsid w:val="00773EE1"/>
    <w:rsid w:val="007776A5"/>
    <w:rsid w:val="00781777"/>
    <w:rsid w:val="00783ED5"/>
    <w:rsid w:val="00791156"/>
    <w:rsid w:val="00794065"/>
    <w:rsid w:val="00794D90"/>
    <w:rsid w:val="00796010"/>
    <w:rsid w:val="007A3992"/>
    <w:rsid w:val="007B256C"/>
    <w:rsid w:val="007D1834"/>
    <w:rsid w:val="007D3654"/>
    <w:rsid w:val="007E122B"/>
    <w:rsid w:val="007F7183"/>
    <w:rsid w:val="0080477B"/>
    <w:rsid w:val="00804DFE"/>
    <w:rsid w:val="00814A06"/>
    <w:rsid w:val="00830346"/>
    <w:rsid w:val="00836D5A"/>
    <w:rsid w:val="00847D74"/>
    <w:rsid w:val="008556CD"/>
    <w:rsid w:val="008643C0"/>
    <w:rsid w:val="0089054A"/>
    <w:rsid w:val="008C1F41"/>
    <w:rsid w:val="008C7D30"/>
    <w:rsid w:val="008E46F6"/>
    <w:rsid w:val="008E77E4"/>
    <w:rsid w:val="008F0E3F"/>
    <w:rsid w:val="00922D69"/>
    <w:rsid w:val="00935E39"/>
    <w:rsid w:val="00944227"/>
    <w:rsid w:val="00951F34"/>
    <w:rsid w:val="00956EDC"/>
    <w:rsid w:val="00971BF5"/>
    <w:rsid w:val="00971E03"/>
    <w:rsid w:val="0098767B"/>
    <w:rsid w:val="00990DD7"/>
    <w:rsid w:val="009940A8"/>
    <w:rsid w:val="009944C1"/>
    <w:rsid w:val="009A7C1C"/>
    <w:rsid w:val="009A7F60"/>
    <w:rsid w:val="009D1E0B"/>
    <w:rsid w:val="009E6024"/>
    <w:rsid w:val="009F7B7C"/>
    <w:rsid w:val="00A02549"/>
    <w:rsid w:val="00A151CF"/>
    <w:rsid w:val="00A1656A"/>
    <w:rsid w:val="00A16CC2"/>
    <w:rsid w:val="00A34C09"/>
    <w:rsid w:val="00A35DC0"/>
    <w:rsid w:val="00A47EAC"/>
    <w:rsid w:val="00A50BC0"/>
    <w:rsid w:val="00A55660"/>
    <w:rsid w:val="00A61AFD"/>
    <w:rsid w:val="00A852CA"/>
    <w:rsid w:val="00A94BF0"/>
    <w:rsid w:val="00AA061E"/>
    <w:rsid w:val="00AB64D5"/>
    <w:rsid w:val="00AD3926"/>
    <w:rsid w:val="00AD5583"/>
    <w:rsid w:val="00AE3654"/>
    <w:rsid w:val="00AF23F1"/>
    <w:rsid w:val="00AF36B9"/>
    <w:rsid w:val="00B05868"/>
    <w:rsid w:val="00B16843"/>
    <w:rsid w:val="00B20108"/>
    <w:rsid w:val="00B422F3"/>
    <w:rsid w:val="00B4672C"/>
    <w:rsid w:val="00B64163"/>
    <w:rsid w:val="00B6606A"/>
    <w:rsid w:val="00B77719"/>
    <w:rsid w:val="00B83B2F"/>
    <w:rsid w:val="00BA384F"/>
    <w:rsid w:val="00BA648D"/>
    <w:rsid w:val="00BB76AB"/>
    <w:rsid w:val="00BD55CB"/>
    <w:rsid w:val="00BE0E11"/>
    <w:rsid w:val="00BE2D41"/>
    <w:rsid w:val="00BF44CC"/>
    <w:rsid w:val="00C04C35"/>
    <w:rsid w:val="00C1053F"/>
    <w:rsid w:val="00C1301E"/>
    <w:rsid w:val="00C13739"/>
    <w:rsid w:val="00C16A02"/>
    <w:rsid w:val="00C227B5"/>
    <w:rsid w:val="00C27E54"/>
    <w:rsid w:val="00C3566E"/>
    <w:rsid w:val="00C45C38"/>
    <w:rsid w:val="00C50133"/>
    <w:rsid w:val="00C73656"/>
    <w:rsid w:val="00C75E71"/>
    <w:rsid w:val="00C91087"/>
    <w:rsid w:val="00C94FBB"/>
    <w:rsid w:val="00C95DBC"/>
    <w:rsid w:val="00CA4537"/>
    <w:rsid w:val="00CB566C"/>
    <w:rsid w:val="00CC38B7"/>
    <w:rsid w:val="00CC3A09"/>
    <w:rsid w:val="00CE703D"/>
    <w:rsid w:val="00D042A8"/>
    <w:rsid w:val="00D0678B"/>
    <w:rsid w:val="00D23B61"/>
    <w:rsid w:val="00D345D1"/>
    <w:rsid w:val="00D43953"/>
    <w:rsid w:val="00D44212"/>
    <w:rsid w:val="00D477BF"/>
    <w:rsid w:val="00D52070"/>
    <w:rsid w:val="00D675DE"/>
    <w:rsid w:val="00D6776C"/>
    <w:rsid w:val="00D7178C"/>
    <w:rsid w:val="00D73015"/>
    <w:rsid w:val="00D75D7F"/>
    <w:rsid w:val="00D80EC8"/>
    <w:rsid w:val="00D9746C"/>
    <w:rsid w:val="00DA2E04"/>
    <w:rsid w:val="00DA586C"/>
    <w:rsid w:val="00DB4F83"/>
    <w:rsid w:val="00DC1FA1"/>
    <w:rsid w:val="00DD4340"/>
    <w:rsid w:val="00E02D2B"/>
    <w:rsid w:val="00E13E81"/>
    <w:rsid w:val="00E30632"/>
    <w:rsid w:val="00E32382"/>
    <w:rsid w:val="00E33635"/>
    <w:rsid w:val="00E339AD"/>
    <w:rsid w:val="00E36E2A"/>
    <w:rsid w:val="00E42E3F"/>
    <w:rsid w:val="00E45778"/>
    <w:rsid w:val="00E533CB"/>
    <w:rsid w:val="00E66C88"/>
    <w:rsid w:val="00E66CB8"/>
    <w:rsid w:val="00E678B3"/>
    <w:rsid w:val="00E8647C"/>
    <w:rsid w:val="00E96F70"/>
    <w:rsid w:val="00EA0485"/>
    <w:rsid w:val="00EA4164"/>
    <w:rsid w:val="00EA5845"/>
    <w:rsid w:val="00EA769B"/>
    <w:rsid w:val="00EA772E"/>
    <w:rsid w:val="00EB464F"/>
    <w:rsid w:val="00EC57C6"/>
    <w:rsid w:val="00EC595D"/>
    <w:rsid w:val="00ED2DFD"/>
    <w:rsid w:val="00EF2E49"/>
    <w:rsid w:val="00F07473"/>
    <w:rsid w:val="00F43852"/>
    <w:rsid w:val="00F557F0"/>
    <w:rsid w:val="00F61234"/>
    <w:rsid w:val="00F91498"/>
    <w:rsid w:val="00FA17D9"/>
    <w:rsid w:val="00FA3B97"/>
    <w:rsid w:val="00FB1097"/>
    <w:rsid w:val="00FD0AAB"/>
    <w:rsid w:val="00FD3516"/>
    <w:rsid w:val="00FD4DC0"/>
    <w:rsid w:val="00FD682E"/>
    <w:rsid w:val="00FF3C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C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0C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0CC3"/>
    <w:rPr>
      <w:sz w:val="18"/>
      <w:szCs w:val="18"/>
    </w:rPr>
  </w:style>
  <w:style w:type="paragraph" w:styleId="a4">
    <w:name w:val="footer"/>
    <w:basedOn w:val="a"/>
    <w:link w:val="Char0"/>
    <w:uiPriority w:val="99"/>
    <w:unhideWhenUsed/>
    <w:rsid w:val="00210CC3"/>
    <w:pPr>
      <w:tabs>
        <w:tab w:val="center" w:pos="4153"/>
        <w:tab w:val="right" w:pos="8306"/>
      </w:tabs>
      <w:snapToGrid w:val="0"/>
      <w:jc w:val="left"/>
    </w:pPr>
    <w:rPr>
      <w:sz w:val="18"/>
      <w:szCs w:val="18"/>
    </w:rPr>
  </w:style>
  <w:style w:type="character" w:customStyle="1" w:styleId="Char0">
    <w:name w:val="页脚 Char"/>
    <w:basedOn w:val="a0"/>
    <w:link w:val="a4"/>
    <w:uiPriority w:val="99"/>
    <w:rsid w:val="00210CC3"/>
    <w:rPr>
      <w:sz w:val="18"/>
      <w:szCs w:val="18"/>
    </w:rPr>
  </w:style>
  <w:style w:type="character" w:styleId="a5">
    <w:name w:val="annotation reference"/>
    <w:basedOn w:val="a0"/>
    <w:uiPriority w:val="99"/>
    <w:semiHidden/>
    <w:unhideWhenUsed/>
    <w:rsid w:val="006619EB"/>
    <w:rPr>
      <w:sz w:val="21"/>
      <w:szCs w:val="21"/>
    </w:rPr>
  </w:style>
  <w:style w:type="paragraph" w:styleId="a6">
    <w:name w:val="annotation text"/>
    <w:basedOn w:val="a"/>
    <w:link w:val="Char1"/>
    <w:uiPriority w:val="99"/>
    <w:semiHidden/>
    <w:unhideWhenUsed/>
    <w:rsid w:val="006619EB"/>
    <w:pPr>
      <w:jc w:val="left"/>
    </w:pPr>
  </w:style>
  <w:style w:type="character" w:customStyle="1" w:styleId="Char1">
    <w:name w:val="批注文字 Char"/>
    <w:basedOn w:val="a0"/>
    <w:link w:val="a6"/>
    <w:uiPriority w:val="99"/>
    <w:semiHidden/>
    <w:rsid w:val="006619EB"/>
  </w:style>
  <w:style w:type="paragraph" w:styleId="a7">
    <w:name w:val="annotation subject"/>
    <w:basedOn w:val="a6"/>
    <w:next w:val="a6"/>
    <w:link w:val="Char2"/>
    <w:uiPriority w:val="99"/>
    <w:semiHidden/>
    <w:unhideWhenUsed/>
    <w:rsid w:val="006619EB"/>
    <w:rPr>
      <w:b/>
      <w:bCs/>
    </w:rPr>
  </w:style>
  <w:style w:type="character" w:customStyle="1" w:styleId="Char2">
    <w:name w:val="批注主题 Char"/>
    <w:basedOn w:val="Char1"/>
    <w:link w:val="a7"/>
    <w:uiPriority w:val="99"/>
    <w:semiHidden/>
    <w:rsid w:val="006619EB"/>
    <w:rPr>
      <w:b/>
      <w:bCs/>
    </w:rPr>
  </w:style>
  <w:style w:type="paragraph" w:styleId="a8">
    <w:name w:val="Balloon Text"/>
    <w:basedOn w:val="a"/>
    <w:link w:val="Char3"/>
    <w:uiPriority w:val="99"/>
    <w:semiHidden/>
    <w:unhideWhenUsed/>
    <w:rsid w:val="006619EB"/>
    <w:rPr>
      <w:sz w:val="18"/>
      <w:szCs w:val="18"/>
    </w:rPr>
  </w:style>
  <w:style w:type="character" w:customStyle="1" w:styleId="Char3">
    <w:name w:val="批注框文本 Char"/>
    <w:basedOn w:val="a0"/>
    <w:link w:val="a8"/>
    <w:uiPriority w:val="99"/>
    <w:semiHidden/>
    <w:rsid w:val="006619EB"/>
    <w:rPr>
      <w:sz w:val="18"/>
      <w:szCs w:val="18"/>
    </w:rPr>
  </w:style>
  <w:style w:type="paragraph" w:styleId="a9">
    <w:name w:val="Revision"/>
    <w:hidden/>
    <w:uiPriority w:val="99"/>
    <w:semiHidden/>
    <w:rsid w:val="0007250D"/>
  </w:style>
  <w:style w:type="paragraph" w:styleId="aa">
    <w:name w:val="List Paragraph"/>
    <w:basedOn w:val="a"/>
    <w:uiPriority w:val="34"/>
    <w:qFormat/>
    <w:rsid w:val="00FA17D9"/>
    <w:pPr>
      <w:ind w:firstLineChars="200" w:firstLine="420"/>
    </w:pPr>
  </w:style>
  <w:style w:type="character" w:styleId="ab">
    <w:name w:val="Hyperlink"/>
    <w:basedOn w:val="a0"/>
    <w:uiPriority w:val="99"/>
    <w:unhideWhenUsed/>
    <w:rsid w:val="00EF2E4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21847307">
      <w:bodyDiv w:val="1"/>
      <w:marLeft w:val="0"/>
      <w:marRight w:val="0"/>
      <w:marTop w:val="0"/>
      <w:marBottom w:val="0"/>
      <w:divBdr>
        <w:top w:val="none" w:sz="0" w:space="0" w:color="auto"/>
        <w:left w:val="none" w:sz="0" w:space="0" w:color="auto"/>
        <w:bottom w:val="none" w:sz="0" w:space="0" w:color="auto"/>
        <w:right w:val="none" w:sz="0" w:space="0" w:color="auto"/>
      </w:divBdr>
    </w:div>
    <w:div w:id="19432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hkyfu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hkyfund.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322</Words>
  <Characters>1839</Characters>
  <Application>Microsoft Office Word</Application>
  <DocSecurity>4</DocSecurity>
  <Lines>15</Lines>
  <Paragraphs>4</Paragraphs>
  <ScaleCrop>false</ScaleCrop>
  <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石紫薇0322</dc:creator>
  <cp:keywords/>
  <dc:description/>
  <cp:lastModifiedBy>ZHONGM</cp:lastModifiedBy>
  <cp:revision>2</cp:revision>
  <cp:lastPrinted>2021-03-29T11:09:00Z</cp:lastPrinted>
  <dcterms:created xsi:type="dcterms:W3CDTF">2021-03-30T16:06:00Z</dcterms:created>
  <dcterms:modified xsi:type="dcterms:W3CDTF">2021-03-30T16:06:00Z</dcterms:modified>
</cp:coreProperties>
</file>