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CF2" w:rsidRPr="008679CC" w:rsidRDefault="00D67CF2" w:rsidP="00D67CF2">
      <w:pPr>
        <w:tabs>
          <w:tab w:val="left" w:pos="314"/>
        </w:tabs>
        <w:spacing w:line="360" w:lineRule="auto"/>
        <w:rPr>
          <w:rFonts w:ascii="仿宋" w:eastAsia="仿宋" w:hAnsi="仿宋" w:cs="Times New Roman"/>
          <w:bCs/>
          <w:sz w:val="32"/>
          <w:szCs w:val="32"/>
        </w:rPr>
      </w:pPr>
    </w:p>
    <w:p w:rsidR="00AC7D24" w:rsidRPr="00245594" w:rsidRDefault="008679CC" w:rsidP="00962701">
      <w:pPr>
        <w:jc w:val="center"/>
        <w:rPr>
          <w:rFonts w:ascii="仿宋" w:eastAsia="仿宋" w:hAnsi="仿宋" w:cs="Times New Roman"/>
          <w:b/>
          <w:kern w:val="0"/>
          <w:sz w:val="32"/>
          <w:szCs w:val="32"/>
        </w:rPr>
      </w:pPr>
      <w:r w:rsidRPr="00245594">
        <w:rPr>
          <w:rFonts w:ascii="仿宋" w:eastAsia="仿宋" w:hAnsi="仿宋" w:cs="Times New Roman" w:hint="eastAsia"/>
          <w:b/>
          <w:kern w:val="0"/>
          <w:sz w:val="32"/>
          <w:szCs w:val="32"/>
        </w:rPr>
        <w:t>西藏东财基金管理有限公司关于旗下部分基金根据《公开募集证券投资基金运作指引第3号</w:t>
      </w:r>
      <w:r w:rsidR="00156C2C" w:rsidRPr="00245594">
        <w:rPr>
          <w:rFonts w:ascii="仿宋" w:eastAsia="仿宋" w:hAnsi="仿宋" w:cs="Times New Roman" w:hint="eastAsia"/>
          <w:b/>
          <w:kern w:val="0"/>
          <w:sz w:val="32"/>
          <w:szCs w:val="32"/>
        </w:rPr>
        <w:t>——</w:t>
      </w:r>
      <w:r w:rsidRPr="00245594">
        <w:rPr>
          <w:rFonts w:ascii="仿宋" w:eastAsia="仿宋" w:hAnsi="仿宋" w:cs="Times New Roman" w:hint="eastAsia"/>
          <w:b/>
          <w:kern w:val="0"/>
          <w:sz w:val="32"/>
          <w:szCs w:val="32"/>
        </w:rPr>
        <w:t>指数基金指引》修改基金合同部分条款的公告</w:t>
      </w:r>
    </w:p>
    <w:p w:rsidR="008679CC" w:rsidRPr="00245594" w:rsidRDefault="008679CC" w:rsidP="008679CC">
      <w:pPr>
        <w:spacing w:line="360" w:lineRule="auto"/>
        <w:ind w:firstLineChars="300" w:firstLine="840"/>
        <w:rPr>
          <w:rFonts w:ascii="仿宋" w:eastAsia="仿宋" w:hAnsi="仿宋" w:cs="Times New Roman"/>
          <w:kern w:val="0"/>
          <w:sz w:val="28"/>
          <w:szCs w:val="28"/>
        </w:rPr>
      </w:pPr>
    </w:p>
    <w:p w:rsidR="008679CC" w:rsidRPr="00245594" w:rsidRDefault="008679CC" w:rsidP="008679CC">
      <w:pPr>
        <w:spacing w:line="360" w:lineRule="auto"/>
        <w:ind w:firstLineChars="200" w:firstLine="560"/>
        <w:rPr>
          <w:rFonts w:ascii="仿宋" w:eastAsia="仿宋" w:hAnsi="仿宋" w:cs="Times New Roman"/>
          <w:kern w:val="0"/>
          <w:sz w:val="28"/>
          <w:szCs w:val="28"/>
        </w:rPr>
      </w:pPr>
      <w:r w:rsidRPr="00245594">
        <w:rPr>
          <w:rFonts w:ascii="仿宋" w:eastAsia="仿宋" w:hAnsi="仿宋" w:cs="Times New Roman" w:hint="eastAsia"/>
          <w:kern w:val="0"/>
          <w:sz w:val="28"/>
          <w:szCs w:val="28"/>
        </w:rPr>
        <w:t>根据《中华人民共和国证券投资基金法》、《公开募集证券投资基金运作管理办法》、《公开募集证券投资基金运作指引第3号</w:t>
      </w:r>
      <w:r w:rsidR="00FA3772" w:rsidRPr="00245594">
        <w:rPr>
          <w:rFonts w:ascii="仿宋" w:eastAsia="仿宋" w:hAnsi="仿宋" w:cs="Times New Roman" w:hint="eastAsia"/>
          <w:kern w:val="0"/>
          <w:sz w:val="28"/>
          <w:szCs w:val="28"/>
        </w:rPr>
        <w:t>——</w:t>
      </w:r>
      <w:r w:rsidRPr="00245594">
        <w:rPr>
          <w:rFonts w:ascii="仿宋" w:eastAsia="仿宋" w:hAnsi="仿宋" w:cs="Times New Roman" w:hint="eastAsia"/>
          <w:kern w:val="0"/>
          <w:sz w:val="28"/>
          <w:szCs w:val="28"/>
        </w:rPr>
        <w:t>指数基金指引》等法律法规、各基金基金合同、</w:t>
      </w:r>
      <w:r w:rsidR="00355A86" w:rsidRPr="00245594">
        <w:rPr>
          <w:rFonts w:ascii="仿宋" w:eastAsia="仿宋" w:hAnsi="仿宋" w:cs="Times New Roman" w:hint="eastAsia"/>
          <w:kern w:val="0"/>
          <w:sz w:val="28"/>
          <w:szCs w:val="28"/>
        </w:rPr>
        <w:t>托管协议、</w:t>
      </w:r>
      <w:r w:rsidRPr="00245594">
        <w:rPr>
          <w:rFonts w:ascii="仿宋" w:eastAsia="仿宋" w:hAnsi="仿宋" w:cs="Times New Roman" w:hint="eastAsia"/>
          <w:kern w:val="0"/>
          <w:sz w:val="28"/>
          <w:szCs w:val="28"/>
        </w:rPr>
        <w:t>招募说明书及其更新等规定，经与各基金托管人协商一致，并向中国证监会备案，</w:t>
      </w:r>
      <w:r w:rsidR="00E20B40" w:rsidRPr="00245594">
        <w:rPr>
          <w:rFonts w:ascii="仿宋" w:eastAsia="仿宋" w:hAnsi="仿宋" w:cs="Times New Roman" w:hint="eastAsia"/>
          <w:kern w:val="0"/>
          <w:sz w:val="28"/>
          <w:szCs w:val="28"/>
        </w:rPr>
        <w:t>西藏东财基金管理有限公司</w:t>
      </w:r>
      <w:r w:rsidRPr="00245594">
        <w:rPr>
          <w:rFonts w:ascii="仿宋" w:eastAsia="仿宋" w:hAnsi="仿宋" w:cs="Times New Roman" w:hint="eastAsia"/>
          <w:kern w:val="0"/>
          <w:sz w:val="28"/>
          <w:szCs w:val="28"/>
        </w:rPr>
        <w:t>（以下简称“本公司”）对旗下7只基金的基金合同</w:t>
      </w:r>
      <w:r w:rsidR="007009C9" w:rsidRPr="00245594">
        <w:rPr>
          <w:rFonts w:ascii="仿宋" w:eastAsia="仿宋" w:hAnsi="仿宋" w:cs="Times New Roman" w:hint="eastAsia"/>
          <w:kern w:val="0"/>
          <w:sz w:val="28"/>
          <w:szCs w:val="28"/>
        </w:rPr>
        <w:t>及</w:t>
      </w:r>
      <w:r w:rsidR="007009C9" w:rsidRPr="00245594">
        <w:rPr>
          <w:rFonts w:ascii="仿宋" w:eastAsia="仿宋" w:hAnsi="仿宋" w:cs="Times New Roman"/>
          <w:kern w:val="0"/>
          <w:sz w:val="28"/>
          <w:szCs w:val="28"/>
        </w:rPr>
        <w:t>相关法律文件</w:t>
      </w:r>
      <w:r w:rsidRPr="00245594">
        <w:rPr>
          <w:rFonts w:ascii="仿宋" w:eastAsia="仿宋" w:hAnsi="仿宋" w:cs="Times New Roman" w:hint="eastAsia"/>
          <w:kern w:val="0"/>
          <w:sz w:val="28"/>
          <w:szCs w:val="28"/>
        </w:rPr>
        <w:t>进行修改（基金明细详见附件）</w:t>
      </w:r>
      <w:r w:rsidR="005C14BE" w:rsidRPr="00245594">
        <w:rPr>
          <w:rFonts w:ascii="仿宋" w:eastAsia="仿宋" w:hAnsi="仿宋" w:cs="Times New Roman" w:hint="eastAsia"/>
          <w:kern w:val="0"/>
          <w:sz w:val="28"/>
          <w:szCs w:val="28"/>
        </w:rPr>
        <w:t>。</w:t>
      </w:r>
      <w:r w:rsidRPr="00245594">
        <w:rPr>
          <w:rFonts w:ascii="仿宋" w:eastAsia="仿宋" w:hAnsi="仿宋" w:cs="Times New Roman" w:hint="eastAsia"/>
          <w:kern w:val="0"/>
          <w:sz w:val="28"/>
          <w:szCs w:val="28"/>
        </w:rPr>
        <w:t>本次修</w:t>
      </w:r>
      <w:r w:rsidR="005C14BE" w:rsidRPr="00245594">
        <w:rPr>
          <w:rFonts w:ascii="仿宋" w:eastAsia="仿宋" w:hAnsi="仿宋" w:cs="Times New Roman"/>
          <w:kern w:val="0"/>
          <w:sz w:val="28"/>
          <w:szCs w:val="28"/>
        </w:rPr>
        <w:t>改</w:t>
      </w:r>
      <w:r w:rsidRPr="00245594">
        <w:rPr>
          <w:rFonts w:ascii="仿宋" w:eastAsia="仿宋" w:hAnsi="仿宋" w:cs="Times New Roman" w:hint="eastAsia"/>
          <w:kern w:val="0"/>
          <w:sz w:val="28"/>
          <w:szCs w:val="28"/>
        </w:rPr>
        <w:t>系因相应的法律法规发生变动而进行的修改，对基金份额持有人利益无实质性不利影响，无需召开份额持有人大会，修</w:t>
      </w:r>
      <w:r w:rsidR="005C14BE" w:rsidRPr="00245594">
        <w:rPr>
          <w:rFonts w:ascii="仿宋" w:eastAsia="仿宋" w:hAnsi="仿宋" w:cs="Times New Roman"/>
          <w:kern w:val="0"/>
          <w:sz w:val="28"/>
          <w:szCs w:val="28"/>
        </w:rPr>
        <w:t>改</w:t>
      </w:r>
      <w:r w:rsidRPr="00245594">
        <w:rPr>
          <w:rFonts w:ascii="仿宋" w:eastAsia="仿宋" w:hAnsi="仿宋" w:cs="Times New Roman" w:hint="eastAsia"/>
          <w:kern w:val="0"/>
          <w:sz w:val="28"/>
          <w:szCs w:val="28"/>
        </w:rPr>
        <w:t>将自</w:t>
      </w:r>
      <w:r w:rsidR="00412D20" w:rsidRPr="00245594">
        <w:rPr>
          <w:rFonts w:ascii="仿宋" w:eastAsia="仿宋" w:hAnsi="仿宋" w:cs="Times New Roman" w:hint="eastAsia"/>
          <w:kern w:val="0"/>
          <w:sz w:val="28"/>
          <w:szCs w:val="28"/>
        </w:rPr>
        <w:t>2021年3月</w:t>
      </w:r>
      <w:r w:rsidR="00412D20" w:rsidRPr="00245594">
        <w:rPr>
          <w:rFonts w:ascii="仿宋" w:eastAsia="仿宋" w:hAnsi="仿宋" w:cs="Times New Roman"/>
          <w:kern w:val="0"/>
          <w:sz w:val="28"/>
          <w:szCs w:val="28"/>
        </w:rPr>
        <w:t>31</w:t>
      </w:r>
      <w:r w:rsidRPr="00245594">
        <w:rPr>
          <w:rFonts w:ascii="仿宋" w:eastAsia="仿宋" w:hAnsi="仿宋" w:cs="Times New Roman" w:hint="eastAsia"/>
          <w:kern w:val="0"/>
          <w:sz w:val="28"/>
          <w:szCs w:val="28"/>
        </w:rPr>
        <w:t>日起正式生效。</w:t>
      </w:r>
    </w:p>
    <w:p w:rsidR="008679CC" w:rsidRPr="00245594" w:rsidRDefault="008679CC" w:rsidP="008679CC">
      <w:pPr>
        <w:spacing w:line="360" w:lineRule="auto"/>
        <w:ind w:firstLineChars="200" w:firstLine="560"/>
        <w:rPr>
          <w:rFonts w:ascii="仿宋" w:eastAsia="仿宋" w:hAnsi="仿宋" w:cs="Times New Roman"/>
          <w:kern w:val="0"/>
          <w:sz w:val="28"/>
          <w:szCs w:val="28"/>
        </w:rPr>
      </w:pPr>
      <w:r w:rsidRPr="00245594">
        <w:rPr>
          <w:rFonts w:ascii="仿宋" w:eastAsia="仿宋" w:hAnsi="仿宋" w:cs="Times New Roman" w:hint="eastAsia"/>
          <w:kern w:val="0"/>
          <w:sz w:val="28"/>
          <w:szCs w:val="28"/>
        </w:rPr>
        <w:t>现将相关事项公告如下：</w:t>
      </w:r>
    </w:p>
    <w:p w:rsidR="008679CC" w:rsidRPr="00245594" w:rsidRDefault="008679CC" w:rsidP="008679CC">
      <w:pPr>
        <w:spacing w:line="360" w:lineRule="auto"/>
        <w:ind w:firstLineChars="200" w:firstLine="560"/>
        <w:rPr>
          <w:rFonts w:ascii="仿宋" w:eastAsia="仿宋" w:hAnsi="仿宋" w:cs="Times New Roman"/>
          <w:kern w:val="0"/>
          <w:sz w:val="28"/>
          <w:szCs w:val="28"/>
        </w:rPr>
      </w:pPr>
      <w:r w:rsidRPr="00245594">
        <w:rPr>
          <w:rFonts w:ascii="仿宋" w:eastAsia="仿宋" w:hAnsi="仿宋" w:cs="Times New Roman" w:hint="eastAsia"/>
          <w:kern w:val="0"/>
          <w:sz w:val="28"/>
          <w:szCs w:val="28"/>
        </w:rPr>
        <w:t>一、基金合同修改的主要内容</w:t>
      </w:r>
    </w:p>
    <w:p w:rsidR="00E43608" w:rsidRPr="00245594" w:rsidRDefault="00E43608" w:rsidP="00E43608">
      <w:pPr>
        <w:spacing w:line="360" w:lineRule="auto"/>
        <w:ind w:firstLineChars="200" w:firstLine="560"/>
        <w:rPr>
          <w:rFonts w:ascii="仿宋" w:eastAsia="仿宋" w:hAnsi="仿宋" w:cs="Times New Roman"/>
          <w:kern w:val="0"/>
          <w:sz w:val="28"/>
          <w:szCs w:val="28"/>
        </w:rPr>
      </w:pPr>
      <w:r w:rsidRPr="00245594">
        <w:rPr>
          <w:rFonts w:ascii="仿宋" w:eastAsia="仿宋" w:hAnsi="仿宋" w:cs="Times New Roman" w:hint="eastAsia"/>
          <w:kern w:val="0"/>
          <w:sz w:val="28"/>
          <w:szCs w:val="28"/>
        </w:rPr>
        <w:t>1、</w:t>
      </w:r>
      <w:r w:rsidR="008679CC" w:rsidRPr="00245594">
        <w:rPr>
          <w:rFonts w:ascii="仿宋" w:eastAsia="仿宋" w:hAnsi="仿宋" w:cs="Times New Roman" w:hint="eastAsia"/>
          <w:kern w:val="0"/>
          <w:sz w:val="28"/>
          <w:szCs w:val="28"/>
        </w:rPr>
        <w:t xml:space="preserve"> </w:t>
      </w:r>
      <w:r w:rsidRPr="00245594">
        <w:rPr>
          <w:rFonts w:ascii="仿宋" w:eastAsia="仿宋" w:hAnsi="仿宋" w:cs="Times New Roman" w:hint="eastAsia"/>
          <w:kern w:val="0"/>
          <w:sz w:val="28"/>
          <w:szCs w:val="28"/>
        </w:rPr>
        <w:t>“前言”章节</w:t>
      </w:r>
    </w:p>
    <w:p w:rsidR="008679CC" w:rsidRPr="00245594" w:rsidRDefault="008679CC" w:rsidP="008679CC">
      <w:pPr>
        <w:spacing w:line="360" w:lineRule="auto"/>
        <w:ind w:firstLineChars="200" w:firstLine="560"/>
        <w:rPr>
          <w:rFonts w:ascii="仿宋" w:eastAsia="仿宋" w:hAnsi="仿宋" w:cs="Times New Roman"/>
          <w:kern w:val="0"/>
          <w:sz w:val="28"/>
          <w:szCs w:val="28"/>
        </w:rPr>
      </w:pPr>
      <w:r w:rsidRPr="00245594">
        <w:rPr>
          <w:rFonts w:ascii="仿宋" w:eastAsia="仿宋" w:hAnsi="仿宋" w:cs="Times New Roman" w:hint="eastAsia"/>
          <w:kern w:val="0"/>
          <w:sz w:val="28"/>
          <w:szCs w:val="28"/>
        </w:rPr>
        <w:t>“前言”章节第一条第2款中增加：“《公开募集证券投资基金运作指引第3号——指数基金指引》（以下简称“《指数基金指引》”）”。</w:t>
      </w:r>
    </w:p>
    <w:p w:rsidR="00E43608" w:rsidRPr="00245594" w:rsidRDefault="00DA1D32" w:rsidP="00E43608">
      <w:pPr>
        <w:spacing w:line="360" w:lineRule="auto"/>
        <w:ind w:firstLineChars="200" w:firstLine="560"/>
        <w:rPr>
          <w:rFonts w:ascii="仿宋" w:eastAsia="仿宋" w:hAnsi="仿宋" w:cs="Times New Roman"/>
          <w:kern w:val="0"/>
          <w:sz w:val="28"/>
          <w:szCs w:val="28"/>
        </w:rPr>
      </w:pPr>
      <w:r w:rsidRPr="00245594">
        <w:rPr>
          <w:rFonts w:ascii="仿宋" w:eastAsia="仿宋" w:hAnsi="仿宋" w:cs="Times New Roman" w:hint="eastAsia"/>
          <w:kern w:val="0"/>
          <w:sz w:val="28"/>
          <w:szCs w:val="28"/>
        </w:rPr>
        <w:t>“前言”章节第三条中增加：</w:t>
      </w:r>
      <w:r w:rsidR="00E43608" w:rsidRPr="00245594">
        <w:rPr>
          <w:rFonts w:ascii="仿宋" w:eastAsia="仿宋" w:hAnsi="仿宋" w:cs="Times New Roman" w:hint="eastAsia"/>
          <w:kern w:val="0"/>
          <w:sz w:val="28"/>
          <w:szCs w:val="28"/>
        </w:rPr>
        <w:t>“本基金为指数基金，投资者投资于本基金面临跟踪误差控制未达约定目标、指数编制机构停止服务、成份</w:t>
      </w:r>
      <w:r w:rsidR="00314708" w:rsidRPr="00245594">
        <w:rPr>
          <w:rFonts w:ascii="仿宋" w:eastAsia="仿宋" w:hAnsi="仿宋" w:cs="Times New Roman" w:hint="eastAsia"/>
          <w:kern w:val="0"/>
          <w:sz w:val="28"/>
          <w:szCs w:val="28"/>
        </w:rPr>
        <w:t>股</w:t>
      </w:r>
      <w:r w:rsidR="00E43608" w:rsidRPr="00245594">
        <w:rPr>
          <w:rFonts w:ascii="仿宋" w:eastAsia="仿宋" w:hAnsi="仿宋" w:cs="Times New Roman" w:hint="eastAsia"/>
          <w:kern w:val="0"/>
          <w:sz w:val="28"/>
          <w:szCs w:val="28"/>
        </w:rPr>
        <w:t>停牌等潜在风险，详见本基金招募说明书。”</w:t>
      </w:r>
      <w:r w:rsidR="00412D20" w:rsidRPr="00245594">
        <w:rPr>
          <w:rFonts w:ascii="仿宋" w:eastAsia="仿宋" w:hAnsi="仿宋" w:cs="Times New Roman" w:hint="eastAsia"/>
          <w:kern w:val="0"/>
          <w:sz w:val="28"/>
          <w:szCs w:val="28"/>
        </w:rPr>
        <w:t>。</w:t>
      </w:r>
    </w:p>
    <w:p w:rsidR="006B721C" w:rsidRPr="00245594" w:rsidRDefault="00E43608" w:rsidP="006B721C">
      <w:pPr>
        <w:spacing w:line="360" w:lineRule="auto"/>
        <w:ind w:firstLineChars="200" w:firstLine="560"/>
        <w:rPr>
          <w:rFonts w:ascii="仿宋" w:eastAsia="仿宋" w:hAnsi="仿宋" w:cs="Times New Roman"/>
          <w:kern w:val="0"/>
          <w:sz w:val="28"/>
          <w:szCs w:val="28"/>
        </w:rPr>
      </w:pPr>
      <w:r w:rsidRPr="00245594">
        <w:rPr>
          <w:rFonts w:ascii="仿宋" w:eastAsia="仿宋" w:hAnsi="仿宋" w:cs="Times New Roman"/>
          <w:kern w:val="0"/>
          <w:sz w:val="28"/>
          <w:szCs w:val="28"/>
        </w:rPr>
        <w:lastRenderedPageBreak/>
        <w:t>2</w:t>
      </w:r>
      <w:r w:rsidRPr="00245594">
        <w:rPr>
          <w:rFonts w:ascii="仿宋" w:eastAsia="仿宋" w:hAnsi="仿宋" w:cs="Times New Roman" w:hint="eastAsia"/>
          <w:kern w:val="0"/>
          <w:sz w:val="28"/>
          <w:szCs w:val="28"/>
        </w:rPr>
        <w:t>、</w:t>
      </w:r>
      <w:r w:rsidR="00DA1D32" w:rsidRPr="00245594">
        <w:rPr>
          <w:rFonts w:ascii="仿宋" w:eastAsia="仿宋" w:hAnsi="仿宋" w:cs="Times New Roman" w:hint="eastAsia"/>
          <w:kern w:val="0"/>
          <w:sz w:val="28"/>
          <w:szCs w:val="28"/>
        </w:rPr>
        <w:t xml:space="preserve"> </w:t>
      </w:r>
      <w:r w:rsidRPr="00245594">
        <w:rPr>
          <w:rFonts w:ascii="仿宋" w:eastAsia="仿宋" w:hAnsi="仿宋" w:cs="Times New Roman" w:hint="eastAsia"/>
          <w:kern w:val="0"/>
          <w:sz w:val="28"/>
          <w:szCs w:val="28"/>
        </w:rPr>
        <w:t>“释义”章节</w:t>
      </w:r>
    </w:p>
    <w:p w:rsidR="00E43608" w:rsidRPr="00245594" w:rsidRDefault="00DA1D32" w:rsidP="004B2FC0">
      <w:pPr>
        <w:spacing w:line="360" w:lineRule="auto"/>
        <w:ind w:firstLineChars="200" w:firstLine="560"/>
        <w:rPr>
          <w:rFonts w:ascii="仿宋" w:eastAsia="仿宋" w:hAnsi="仿宋" w:cs="Times New Roman"/>
          <w:kern w:val="0"/>
          <w:sz w:val="28"/>
          <w:szCs w:val="28"/>
        </w:rPr>
      </w:pPr>
      <w:r w:rsidRPr="00245594">
        <w:rPr>
          <w:rFonts w:ascii="仿宋" w:eastAsia="仿宋" w:hAnsi="仿宋" w:cs="Times New Roman" w:hint="eastAsia"/>
          <w:kern w:val="0"/>
          <w:sz w:val="28"/>
          <w:szCs w:val="28"/>
        </w:rPr>
        <w:t>“释义”章节中增加：</w:t>
      </w:r>
      <w:r w:rsidR="004B2FC0" w:rsidRPr="00245594">
        <w:rPr>
          <w:rFonts w:ascii="仿宋" w:eastAsia="仿宋" w:hAnsi="仿宋" w:cs="Times New Roman" w:hint="eastAsia"/>
          <w:kern w:val="0"/>
          <w:sz w:val="28"/>
          <w:szCs w:val="28"/>
        </w:rPr>
        <w:t>“《指数基金指引》：指中国证监会2021年1月</w:t>
      </w:r>
      <w:r w:rsidR="00557E7D" w:rsidRPr="00245594">
        <w:rPr>
          <w:rFonts w:ascii="仿宋" w:eastAsia="仿宋" w:hAnsi="仿宋" w:cs="Times New Roman"/>
          <w:kern w:val="0"/>
          <w:sz w:val="28"/>
          <w:szCs w:val="28"/>
        </w:rPr>
        <w:t>18</w:t>
      </w:r>
      <w:r w:rsidR="004B2FC0" w:rsidRPr="00245594">
        <w:rPr>
          <w:rFonts w:ascii="仿宋" w:eastAsia="仿宋" w:hAnsi="仿宋" w:cs="Times New Roman" w:hint="eastAsia"/>
          <w:kern w:val="0"/>
          <w:sz w:val="28"/>
          <w:szCs w:val="28"/>
        </w:rPr>
        <w:t>日颁布、同年2月1日实施的《公开募集证券投资基金运作指引第3号——指数基金指引》及颁布机关对其不时做出的修订”</w:t>
      </w:r>
      <w:r w:rsidRPr="00245594">
        <w:rPr>
          <w:rFonts w:ascii="仿宋" w:eastAsia="仿宋" w:hAnsi="仿宋" w:cs="Times New Roman" w:hint="eastAsia"/>
          <w:kern w:val="0"/>
          <w:sz w:val="28"/>
          <w:szCs w:val="28"/>
        </w:rPr>
        <w:t>。</w:t>
      </w:r>
    </w:p>
    <w:p w:rsidR="00412D20" w:rsidRPr="00245594" w:rsidRDefault="00412D20" w:rsidP="004B2FC0">
      <w:pPr>
        <w:spacing w:line="360" w:lineRule="auto"/>
        <w:ind w:firstLineChars="200" w:firstLine="560"/>
        <w:rPr>
          <w:rFonts w:ascii="仿宋" w:eastAsia="仿宋" w:hAnsi="仿宋" w:cs="Times New Roman"/>
          <w:kern w:val="0"/>
          <w:sz w:val="28"/>
          <w:szCs w:val="28"/>
        </w:rPr>
      </w:pPr>
      <w:r w:rsidRPr="00245594">
        <w:rPr>
          <w:rFonts w:ascii="仿宋" w:eastAsia="仿宋" w:hAnsi="仿宋" w:cs="Times New Roman"/>
          <w:kern w:val="0"/>
          <w:sz w:val="28"/>
          <w:szCs w:val="28"/>
        </w:rPr>
        <w:t>3</w:t>
      </w:r>
      <w:r w:rsidRPr="00245594">
        <w:rPr>
          <w:rFonts w:ascii="仿宋" w:eastAsia="仿宋" w:hAnsi="仿宋" w:cs="Times New Roman" w:hint="eastAsia"/>
          <w:kern w:val="0"/>
          <w:sz w:val="28"/>
          <w:szCs w:val="28"/>
        </w:rPr>
        <w:t>、“基金的基本情况”章节</w:t>
      </w:r>
    </w:p>
    <w:p w:rsidR="00412D20" w:rsidRPr="00245594" w:rsidRDefault="00412D20" w:rsidP="00412D20">
      <w:pPr>
        <w:spacing w:line="360" w:lineRule="auto"/>
        <w:ind w:firstLineChars="200" w:firstLine="560"/>
        <w:rPr>
          <w:rFonts w:ascii="仿宋" w:eastAsia="仿宋" w:hAnsi="仿宋" w:cs="Times New Roman"/>
          <w:kern w:val="0"/>
          <w:sz w:val="28"/>
          <w:szCs w:val="28"/>
        </w:rPr>
      </w:pPr>
      <w:r w:rsidRPr="00245594">
        <w:rPr>
          <w:rFonts w:ascii="仿宋" w:eastAsia="仿宋" w:hAnsi="仿宋" w:cs="Times New Roman" w:hint="eastAsia"/>
          <w:kern w:val="0"/>
          <w:sz w:val="28"/>
          <w:szCs w:val="28"/>
        </w:rPr>
        <w:t>“基金的基本情况”章节第五条中增加：“未来若出现标的指数不符合要求（因成份股价格波动等指数编制方法变动之外的因素致使标的指数不符合要求的情形除外）、指数编制机构退出等情形，基金管理人应当自该情形发生之日起十个工作日内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w:t>
      </w:r>
    </w:p>
    <w:p w:rsidR="00412D20" w:rsidRPr="00245594" w:rsidRDefault="00412D20" w:rsidP="00412D20">
      <w:pPr>
        <w:spacing w:line="360" w:lineRule="auto"/>
        <w:ind w:firstLineChars="200" w:firstLine="560"/>
        <w:rPr>
          <w:rFonts w:ascii="仿宋" w:eastAsia="仿宋" w:hAnsi="仿宋" w:cs="Times New Roman"/>
          <w:kern w:val="0"/>
          <w:sz w:val="28"/>
          <w:szCs w:val="28"/>
        </w:rPr>
      </w:pPr>
      <w:r w:rsidRPr="00245594">
        <w:rPr>
          <w:rFonts w:ascii="仿宋" w:eastAsia="仿宋" w:hAnsi="仿宋" w:cs="Times New Roman" w:hint="eastAsia"/>
          <w:kern w:val="0"/>
          <w:sz w:val="28"/>
          <w:szCs w:val="28"/>
        </w:rPr>
        <w:t>自指数编制机构停止标的指数的编制及发布至解决方案确定期间，基金管理人应按照指数编制机构提供的最近一个交易日的指数信息遵循基金份额持有人利益优先原则维持基金投资运作。”。</w:t>
      </w:r>
    </w:p>
    <w:p w:rsidR="004B2FC0" w:rsidRPr="00245594" w:rsidRDefault="00412D20" w:rsidP="004B2FC0">
      <w:pPr>
        <w:spacing w:line="360" w:lineRule="auto"/>
        <w:ind w:firstLineChars="200" w:firstLine="560"/>
        <w:rPr>
          <w:rFonts w:ascii="仿宋" w:eastAsia="仿宋" w:hAnsi="仿宋" w:cs="Times New Roman"/>
          <w:kern w:val="0"/>
          <w:sz w:val="28"/>
          <w:szCs w:val="28"/>
        </w:rPr>
      </w:pPr>
      <w:r w:rsidRPr="00245594">
        <w:rPr>
          <w:rFonts w:ascii="仿宋" w:eastAsia="仿宋" w:hAnsi="仿宋" w:cs="Times New Roman"/>
          <w:kern w:val="0"/>
          <w:sz w:val="28"/>
          <w:szCs w:val="28"/>
        </w:rPr>
        <w:t>4</w:t>
      </w:r>
      <w:r w:rsidR="004B2FC0" w:rsidRPr="00245594">
        <w:rPr>
          <w:rFonts w:ascii="仿宋" w:eastAsia="仿宋" w:hAnsi="仿宋" w:cs="Times New Roman" w:hint="eastAsia"/>
          <w:kern w:val="0"/>
          <w:sz w:val="28"/>
          <w:szCs w:val="28"/>
        </w:rPr>
        <w:t>、“基金的投资”章节</w:t>
      </w:r>
    </w:p>
    <w:p w:rsidR="004B2FC0" w:rsidRPr="00245594" w:rsidRDefault="00DA1D32" w:rsidP="004B2FC0">
      <w:pPr>
        <w:spacing w:line="360" w:lineRule="auto"/>
        <w:ind w:firstLineChars="200" w:firstLine="560"/>
        <w:rPr>
          <w:rFonts w:ascii="仿宋" w:eastAsia="仿宋" w:hAnsi="仿宋" w:cs="Times New Roman"/>
          <w:kern w:val="0"/>
          <w:sz w:val="28"/>
          <w:szCs w:val="28"/>
        </w:rPr>
      </w:pPr>
      <w:r w:rsidRPr="00245594">
        <w:rPr>
          <w:rFonts w:ascii="仿宋" w:eastAsia="仿宋" w:hAnsi="仿宋" w:cs="Times New Roman" w:hint="eastAsia"/>
          <w:kern w:val="0"/>
          <w:sz w:val="28"/>
          <w:szCs w:val="28"/>
        </w:rPr>
        <w:t>将“基金的投资”章节第五条最后一段内容调整为</w:t>
      </w:r>
      <w:r w:rsidR="00412D20" w:rsidRPr="00245594">
        <w:rPr>
          <w:rFonts w:ascii="仿宋" w:eastAsia="仿宋" w:hAnsi="仿宋" w:cs="Times New Roman" w:hint="eastAsia"/>
          <w:kern w:val="0"/>
          <w:sz w:val="28"/>
          <w:szCs w:val="28"/>
        </w:rPr>
        <w:t>：</w:t>
      </w:r>
      <w:r w:rsidR="004B2FC0" w:rsidRPr="00245594">
        <w:rPr>
          <w:rFonts w:ascii="仿宋" w:eastAsia="仿宋" w:hAnsi="仿宋" w:cs="Times New Roman" w:hint="eastAsia"/>
          <w:kern w:val="0"/>
          <w:sz w:val="28"/>
          <w:szCs w:val="28"/>
        </w:rPr>
        <w:t>“未来若出现标的指数不符合要求（因成份股价格波动等指数编制方法变动之外的因素致使标的指数不符合要求的情形除外）、指数编制机构退出等情形，基金管理人应当自该情形发生之日起十个工作日内向中国证监会报告并提出解决方案，如更换基金标的指数、转换运作方式、与其他基</w:t>
      </w:r>
      <w:r w:rsidR="004B2FC0" w:rsidRPr="00245594">
        <w:rPr>
          <w:rFonts w:ascii="仿宋" w:eastAsia="仿宋" w:hAnsi="仿宋" w:cs="Times New Roman" w:hint="eastAsia"/>
          <w:kern w:val="0"/>
          <w:sz w:val="28"/>
          <w:szCs w:val="28"/>
        </w:rPr>
        <w:lastRenderedPageBreak/>
        <w:t>金合并、或者终止基金合同等，并在6个月内召集基金份额持有人大会进行表决，基金份额持有人大会未成功召开或就上述事项表决未通过的，本基金合同终止。</w:t>
      </w:r>
    </w:p>
    <w:p w:rsidR="004B2FC0" w:rsidRPr="00245594" w:rsidRDefault="004B2FC0" w:rsidP="004B2FC0">
      <w:pPr>
        <w:spacing w:line="360" w:lineRule="auto"/>
        <w:ind w:firstLineChars="200" w:firstLine="560"/>
        <w:rPr>
          <w:rFonts w:ascii="仿宋" w:eastAsia="仿宋" w:hAnsi="仿宋" w:cs="Times New Roman"/>
          <w:kern w:val="0"/>
          <w:sz w:val="28"/>
          <w:szCs w:val="28"/>
        </w:rPr>
      </w:pPr>
      <w:r w:rsidRPr="00245594">
        <w:rPr>
          <w:rFonts w:ascii="仿宋" w:eastAsia="仿宋" w:hAnsi="仿宋" w:cs="Times New Roman" w:hint="eastAsia"/>
          <w:kern w:val="0"/>
          <w:sz w:val="28"/>
          <w:szCs w:val="28"/>
        </w:rPr>
        <w:t>自指数编制机构停止标的指数的编制及发布至解决方案确定期间，基金管理人应按照指数编制机构提供的最近一个交易日的指数信息遵循基金份额持有人利益优先原则维持基金投资运作。”</w:t>
      </w:r>
      <w:r w:rsidR="00412D20" w:rsidRPr="00245594">
        <w:rPr>
          <w:rFonts w:ascii="仿宋" w:eastAsia="仿宋" w:hAnsi="仿宋" w:cs="Times New Roman" w:hint="eastAsia"/>
          <w:kern w:val="0"/>
          <w:sz w:val="28"/>
          <w:szCs w:val="28"/>
        </w:rPr>
        <w:t>。</w:t>
      </w:r>
    </w:p>
    <w:p w:rsidR="004B2FC0" w:rsidRPr="00245594" w:rsidRDefault="00412D20" w:rsidP="004B2FC0">
      <w:pPr>
        <w:spacing w:line="360" w:lineRule="auto"/>
        <w:ind w:firstLineChars="200" w:firstLine="560"/>
        <w:rPr>
          <w:rFonts w:ascii="仿宋" w:eastAsia="仿宋" w:hAnsi="仿宋" w:cs="Times New Roman"/>
          <w:kern w:val="0"/>
          <w:sz w:val="28"/>
          <w:szCs w:val="28"/>
        </w:rPr>
      </w:pPr>
      <w:r w:rsidRPr="00245594">
        <w:rPr>
          <w:rFonts w:ascii="仿宋" w:eastAsia="仿宋" w:hAnsi="仿宋" w:cs="Times New Roman"/>
          <w:kern w:val="0"/>
          <w:sz w:val="28"/>
          <w:szCs w:val="28"/>
        </w:rPr>
        <w:t>5</w:t>
      </w:r>
      <w:r w:rsidR="004B2FC0" w:rsidRPr="00245594">
        <w:rPr>
          <w:rFonts w:ascii="仿宋" w:eastAsia="仿宋" w:hAnsi="仿宋" w:cs="Times New Roman" w:hint="eastAsia"/>
          <w:kern w:val="0"/>
          <w:sz w:val="28"/>
          <w:szCs w:val="28"/>
        </w:rPr>
        <w:t>、“基金合同的变更、终止与基金财产的清算”章节</w:t>
      </w:r>
    </w:p>
    <w:p w:rsidR="004B2FC0" w:rsidRPr="00245594" w:rsidRDefault="00DA1D32" w:rsidP="004B2FC0">
      <w:pPr>
        <w:spacing w:line="360" w:lineRule="auto"/>
        <w:ind w:firstLineChars="200" w:firstLine="560"/>
        <w:rPr>
          <w:rFonts w:ascii="仿宋" w:eastAsia="仿宋" w:hAnsi="仿宋" w:cs="Times New Roman"/>
          <w:kern w:val="0"/>
          <w:sz w:val="28"/>
          <w:szCs w:val="28"/>
        </w:rPr>
      </w:pPr>
      <w:r w:rsidRPr="00245594">
        <w:rPr>
          <w:rFonts w:ascii="仿宋" w:eastAsia="仿宋" w:hAnsi="仿宋" w:cs="Times New Roman" w:hint="eastAsia"/>
          <w:kern w:val="0"/>
          <w:sz w:val="28"/>
          <w:szCs w:val="28"/>
        </w:rPr>
        <w:t>“基金合同的变更、终止与基金财产的清算”章节第二条中增加：</w:t>
      </w:r>
      <w:r w:rsidR="004B2FC0" w:rsidRPr="00245594">
        <w:rPr>
          <w:rFonts w:ascii="仿宋" w:eastAsia="仿宋" w:hAnsi="仿宋" w:cs="Times New Roman"/>
          <w:kern w:val="0"/>
          <w:sz w:val="28"/>
          <w:szCs w:val="28"/>
        </w:rPr>
        <w:t>“</w:t>
      </w:r>
      <w:r w:rsidR="004B2FC0" w:rsidRPr="00245594">
        <w:rPr>
          <w:rFonts w:ascii="仿宋" w:eastAsia="仿宋" w:hAnsi="仿宋" w:cs="Times New Roman" w:hint="eastAsia"/>
          <w:kern w:val="0"/>
          <w:sz w:val="28"/>
          <w:szCs w:val="28"/>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r w:rsidR="004B2FC0" w:rsidRPr="00245594">
        <w:rPr>
          <w:rFonts w:ascii="仿宋" w:eastAsia="仿宋" w:hAnsi="仿宋" w:cs="Times New Roman"/>
          <w:kern w:val="0"/>
          <w:sz w:val="28"/>
          <w:szCs w:val="28"/>
        </w:rPr>
        <w:t>”</w:t>
      </w:r>
      <w:r w:rsidR="00412D20" w:rsidRPr="00245594">
        <w:rPr>
          <w:rFonts w:ascii="仿宋" w:eastAsia="仿宋" w:hAnsi="仿宋" w:cs="Times New Roman" w:hint="eastAsia"/>
          <w:kern w:val="0"/>
          <w:sz w:val="28"/>
          <w:szCs w:val="28"/>
        </w:rPr>
        <w:t>。</w:t>
      </w:r>
    </w:p>
    <w:p w:rsidR="00DA1D32" w:rsidRPr="00245594" w:rsidRDefault="00DA1D32" w:rsidP="00DA1D32">
      <w:pPr>
        <w:spacing w:line="360" w:lineRule="auto"/>
        <w:ind w:firstLineChars="200" w:firstLine="560"/>
        <w:rPr>
          <w:rFonts w:ascii="仿宋" w:eastAsia="仿宋" w:hAnsi="仿宋" w:cs="Times New Roman"/>
          <w:kern w:val="0"/>
          <w:sz w:val="28"/>
          <w:szCs w:val="28"/>
        </w:rPr>
      </w:pPr>
      <w:r w:rsidRPr="00245594">
        <w:rPr>
          <w:rFonts w:ascii="仿宋" w:eastAsia="仿宋" w:hAnsi="仿宋" w:cs="Times New Roman" w:hint="eastAsia"/>
          <w:kern w:val="0"/>
          <w:sz w:val="28"/>
          <w:szCs w:val="28"/>
        </w:rPr>
        <w:t>二、</w:t>
      </w:r>
      <w:r w:rsidR="00355A86" w:rsidRPr="00245594">
        <w:rPr>
          <w:rFonts w:ascii="仿宋" w:eastAsia="仿宋" w:hAnsi="仿宋" w:cs="Times New Roman" w:hint="eastAsia"/>
          <w:kern w:val="0"/>
          <w:sz w:val="28"/>
          <w:szCs w:val="28"/>
        </w:rPr>
        <w:t>托管协议、</w:t>
      </w:r>
      <w:r w:rsidRPr="00245594">
        <w:rPr>
          <w:rFonts w:ascii="仿宋" w:eastAsia="仿宋" w:hAnsi="仿宋" w:cs="Times New Roman" w:hint="eastAsia"/>
          <w:kern w:val="0"/>
          <w:sz w:val="28"/>
          <w:szCs w:val="28"/>
        </w:rPr>
        <w:t>招募说明书、</w:t>
      </w:r>
      <w:r w:rsidR="00296CEA" w:rsidRPr="00245594">
        <w:rPr>
          <w:rFonts w:ascii="仿宋" w:eastAsia="仿宋" w:hAnsi="仿宋" w:cs="Times New Roman" w:hint="eastAsia"/>
          <w:kern w:val="0"/>
          <w:sz w:val="28"/>
          <w:szCs w:val="28"/>
        </w:rPr>
        <w:t>基金</w:t>
      </w:r>
      <w:r w:rsidRPr="00245594">
        <w:rPr>
          <w:rFonts w:ascii="仿宋" w:eastAsia="仿宋" w:hAnsi="仿宋" w:cs="Times New Roman" w:hint="eastAsia"/>
          <w:kern w:val="0"/>
          <w:sz w:val="28"/>
          <w:szCs w:val="28"/>
        </w:rPr>
        <w:t>产品资料概要涉及到上述相关内容也已进行相应修</w:t>
      </w:r>
      <w:r w:rsidR="00355A86" w:rsidRPr="00245594">
        <w:rPr>
          <w:rFonts w:ascii="仿宋" w:eastAsia="仿宋" w:hAnsi="仿宋" w:cs="Times New Roman"/>
          <w:kern w:val="0"/>
          <w:sz w:val="28"/>
          <w:szCs w:val="28"/>
        </w:rPr>
        <w:t>改</w:t>
      </w:r>
      <w:r w:rsidRPr="00245594">
        <w:rPr>
          <w:rFonts w:ascii="仿宋" w:eastAsia="仿宋" w:hAnsi="仿宋" w:cs="Times New Roman" w:hint="eastAsia"/>
          <w:kern w:val="0"/>
          <w:sz w:val="28"/>
          <w:szCs w:val="28"/>
        </w:rPr>
        <w:t>，并在基金招募说明书（更新）、</w:t>
      </w:r>
      <w:r w:rsidR="00E73098" w:rsidRPr="00245594">
        <w:rPr>
          <w:rFonts w:ascii="仿宋" w:eastAsia="仿宋" w:hAnsi="仿宋" w:cs="Times New Roman" w:hint="eastAsia"/>
          <w:kern w:val="0"/>
          <w:sz w:val="28"/>
          <w:szCs w:val="28"/>
        </w:rPr>
        <w:t>基金</w:t>
      </w:r>
      <w:r w:rsidRPr="00245594">
        <w:rPr>
          <w:rFonts w:ascii="仿宋" w:eastAsia="仿宋" w:hAnsi="仿宋" w:cs="Times New Roman" w:hint="eastAsia"/>
          <w:kern w:val="0"/>
          <w:sz w:val="28"/>
          <w:szCs w:val="28"/>
        </w:rPr>
        <w:t>产品资料概要（更新）中增加指数基金相关的风险揭示内容。</w:t>
      </w:r>
    </w:p>
    <w:p w:rsidR="00DA1D32" w:rsidRPr="00245594" w:rsidRDefault="00DA1D32" w:rsidP="00DA1D32">
      <w:pPr>
        <w:spacing w:line="360" w:lineRule="auto"/>
        <w:ind w:firstLineChars="200" w:firstLine="560"/>
        <w:rPr>
          <w:rFonts w:ascii="仿宋" w:eastAsia="仿宋" w:hAnsi="仿宋" w:cs="Times New Roman"/>
          <w:kern w:val="0"/>
          <w:sz w:val="28"/>
          <w:szCs w:val="28"/>
        </w:rPr>
      </w:pPr>
      <w:r w:rsidRPr="00245594">
        <w:rPr>
          <w:rFonts w:ascii="仿宋" w:eastAsia="仿宋" w:hAnsi="仿宋" w:cs="Times New Roman" w:hint="eastAsia"/>
          <w:kern w:val="0"/>
          <w:sz w:val="28"/>
          <w:szCs w:val="28"/>
        </w:rPr>
        <w:t>三、重要提示</w:t>
      </w:r>
    </w:p>
    <w:p w:rsidR="00DA1D32" w:rsidRPr="00245594" w:rsidRDefault="00DA1D32" w:rsidP="00DA1D32">
      <w:pPr>
        <w:spacing w:line="360" w:lineRule="auto"/>
        <w:ind w:firstLineChars="200" w:firstLine="560"/>
        <w:rPr>
          <w:rFonts w:ascii="仿宋" w:eastAsia="仿宋" w:hAnsi="仿宋" w:cs="Times New Roman"/>
          <w:kern w:val="0"/>
          <w:sz w:val="28"/>
          <w:szCs w:val="28"/>
        </w:rPr>
      </w:pPr>
      <w:r w:rsidRPr="00245594">
        <w:rPr>
          <w:rFonts w:ascii="仿宋" w:eastAsia="仿宋" w:hAnsi="仿宋" w:cs="Times New Roman" w:hint="eastAsia"/>
          <w:kern w:val="0"/>
          <w:sz w:val="28"/>
          <w:szCs w:val="28"/>
        </w:rPr>
        <w:t>1、修改后的基金合同自</w:t>
      </w:r>
      <w:r w:rsidR="00412D20" w:rsidRPr="00245594">
        <w:rPr>
          <w:rFonts w:ascii="仿宋" w:eastAsia="仿宋" w:hAnsi="仿宋" w:cs="Times New Roman"/>
          <w:kern w:val="0"/>
          <w:sz w:val="28"/>
          <w:szCs w:val="28"/>
        </w:rPr>
        <w:t>2021年3月31</w:t>
      </w:r>
      <w:r w:rsidRPr="00245594">
        <w:rPr>
          <w:rFonts w:ascii="仿宋" w:eastAsia="仿宋" w:hAnsi="仿宋" w:cs="Times New Roman" w:hint="eastAsia"/>
          <w:kern w:val="0"/>
          <w:sz w:val="28"/>
          <w:szCs w:val="28"/>
        </w:rPr>
        <w:t>日起生效，基金管理人已履行了规定程序，符合相关法律法规的规定及各基金基金合同的约定。修改后的各基金基金合同</w:t>
      </w:r>
      <w:r w:rsidR="00F05C58" w:rsidRPr="00245594">
        <w:rPr>
          <w:rFonts w:ascii="仿宋" w:eastAsia="仿宋" w:hAnsi="仿宋" w:cs="Times New Roman" w:hint="eastAsia"/>
          <w:kern w:val="0"/>
          <w:sz w:val="28"/>
          <w:szCs w:val="28"/>
        </w:rPr>
        <w:t>、</w:t>
      </w:r>
      <w:r w:rsidR="00355A86" w:rsidRPr="00245594">
        <w:rPr>
          <w:rFonts w:ascii="仿宋" w:eastAsia="仿宋" w:hAnsi="仿宋" w:cs="Times New Roman" w:hint="eastAsia"/>
          <w:kern w:val="0"/>
          <w:sz w:val="28"/>
          <w:szCs w:val="28"/>
        </w:rPr>
        <w:t>托管协议</w:t>
      </w:r>
      <w:r w:rsidR="00F05C58" w:rsidRPr="00245594">
        <w:rPr>
          <w:rFonts w:ascii="仿宋" w:eastAsia="仿宋" w:hAnsi="仿宋" w:cs="Times New Roman" w:hint="eastAsia"/>
          <w:kern w:val="0"/>
          <w:sz w:val="28"/>
          <w:szCs w:val="28"/>
        </w:rPr>
        <w:t>、招募说明书（更新）和</w:t>
      </w:r>
      <w:r w:rsidR="00620D19" w:rsidRPr="00245594">
        <w:rPr>
          <w:rFonts w:ascii="仿宋" w:eastAsia="仿宋" w:hAnsi="仿宋" w:cs="Times New Roman" w:hint="eastAsia"/>
          <w:kern w:val="0"/>
          <w:sz w:val="28"/>
          <w:szCs w:val="28"/>
        </w:rPr>
        <w:t>基金</w:t>
      </w:r>
      <w:r w:rsidR="00F05C58" w:rsidRPr="00245594">
        <w:rPr>
          <w:rFonts w:ascii="仿宋" w:eastAsia="仿宋" w:hAnsi="仿宋" w:cs="Times New Roman" w:hint="eastAsia"/>
          <w:kern w:val="0"/>
          <w:sz w:val="28"/>
          <w:szCs w:val="28"/>
        </w:rPr>
        <w:t>产品资料概要（更新）</w:t>
      </w:r>
      <w:r w:rsidRPr="00245594">
        <w:rPr>
          <w:rFonts w:ascii="仿宋" w:eastAsia="仿宋" w:hAnsi="仿宋" w:cs="Times New Roman" w:hint="eastAsia"/>
          <w:kern w:val="0"/>
          <w:sz w:val="28"/>
          <w:szCs w:val="28"/>
        </w:rPr>
        <w:t>全文将与本公告同日登载于基金管理人网站（</w:t>
      </w:r>
      <w:r w:rsidRPr="00245594">
        <w:rPr>
          <w:rFonts w:ascii="仿宋" w:eastAsia="仿宋" w:hAnsi="仿宋" w:cs="Times New Roman"/>
          <w:kern w:val="0"/>
          <w:sz w:val="28"/>
          <w:szCs w:val="28"/>
        </w:rPr>
        <w:t>www.dongcaijijin.com</w:t>
      </w:r>
      <w:r w:rsidRPr="00245594">
        <w:rPr>
          <w:rFonts w:ascii="仿宋" w:eastAsia="仿宋" w:hAnsi="仿宋" w:cs="Times New Roman" w:hint="eastAsia"/>
          <w:kern w:val="0"/>
          <w:sz w:val="28"/>
          <w:szCs w:val="28"/>
        </w:rPr>
        <w:t>）及中国证监会基金电子披露网站（http://eid.csrc.gov.cn/fund），供投资者查阅。</w:t>
      </w:r>
    </w:p>
    <w:p w:rsidR="00DA1D32" w:rsidRPr="00245594" w:rsidRDefault="00DA1D32" w:rsidP="00DA1D32">
      <w:pPr>
        <w:spacing w:line="360" w:lineRule="auto"/>
        <w:ind w:firstLineChars="200" w:firstLine="560"/>
        <w:rPr>
          <w:rFonts w:ascii="仿宋" w:eastAsia="仿宋" w:hAnsi="仿宋" w:cs="Times New Roman"/>
          <w:kern w:val="0"/>
          <w:sz w:val="28"/>
          <w:szCs w:val="28"/>
        </w:rPr>
      </w:pPr>
      <w:r w:rsidRPr="00245594">
        <w:rPr>
          <w:rFonts w:ascii="仿宋" w:eastAsia="仿宋" w:hAnsi="仿宋" w:cs="Times New Roman" w:hint="eastAsia"/>
          <w:kern w:val="0"/>
          <w:sz w:val="28"/>
          <w:szCs w:val="28"/>
        </w:rPr>
        <w:lastRenderedPageBreak/>
        <w:t>2、投资者可以通过以下途径咨询有关详情：</w:t>
      </w:r>
    </w:p>
    <w:p w:rsidR="00DA1D32" w:rsidRPr="00245594" w:rsidRDefault="005C14BE" w:rsidP="00DA1D32">
      <w:pPr>
        <w:spacing w:line="360" w:lineRule="auto"/>
        <w:ind w:firstLineChars="200" w:firstLine="560"/>
        <w:rPr>
          <w:rFonts w:ascii="仿宋" w:eastAsia="仿宋" w:hAnsi="仿宋" w:cs="Times New Roman"/>
          <w:kern w:val="0"/>
          <w:sz w:val="28"/>
          <w:szCs w:val="28"/>
        </w:rPr>
      </w:pPr>
      <w:r w:rsidRPr="00245594">
        <w:rPr>
          <w:rFonts w:ascii="仿宋" w:eastAsia="仿宋" w:hAnsi="仿宋" w:cs="Times New Roman" w:hint="eastAsia"/>
          <w:kern w:val="0"/>
          <w:sz w:val="28"/>
          <w:szCs w:val="28"/>
        </w:rPr>
        <w:t>（</w:t>
      </w:r>
      <w:r w:rsidR="00DA1D32" w:rsidRPr="00245594">
        <w:rPr>
          <w:rFonts w:ascii="仿宋" w:eastAsia="仿宋" w:hAnsi="仿宋" w:cs="Times New Roman" w:hint="eastAsia"/>
          <w:kern w:val="0"/>
          <w:sz w:val="28"/>
          <w:szCs w:val="28"/>
        </w:rPr>
        <w:t>1）西藏东财基金管理有限公司客户服务电话：</w:t>
      </w:r>
      <w:r w:rsidR="00DA1D32" w:rsidRPr="00245594">
        <w:rPr>
          <w:rFonts w:ascii="仿宋" w:eastAsia="仿宋" w:hAnsi="仿宋" w:cs="Times New Roman"/>
          <w:kern w:val="0"/>
          <w:sz w:val="28"/>
          <w:szCs w:val="28"/>
        </w:rPr>
        <w:t>400-9210-107</w:t>
      </w:r>
    </w:p>
    <w:p w:rsidR="00DA1D32" w:rsidRPr="00245594" w:rsidRDefault="005C14BE" w:rsidP="00DA1D32">
      <w:pPr>
        <w:spacing w:line="360" w:lineRule="auto"/>
        <w:ind w:firstLineChars="200" w:firstLine="560"/>
        <w:rPr>
          <w:rFonts w:ascii="仿宋" w:eastAsia="仿宋" w:hAnsi="仿宋" w:cs="Times New Roman"/>
          <w:kern w:val="0"/>
          <w:sz w:val="28"/>
          <w:szCs w:val="28"/>
        </w:rPr>
      </w:pPr>
      <w:r w:rsidRPr="00245594">
        <w:rPr>
          <w:rFonts w:ascii="仿宋" w:eastAsia="仿宋" w:hAnsi="仿宋" w:cs="Times New Roman" w:hint="eastAsia"/>
          <w:kern w:val="0"/>
          <w:sz w:val="28"/>
          <w:szCs w:val="28"/>
        </w:rPr>
        <w:t>（</w:t>
      </w:r>
      <w:r w:rsidR="00DA1D32" w:rsidRPr="00245594">
        <w:rPr>
          <w:rFonts w:ascii="仿宋" w:eastAsia="仿宋" w:hAnsi="仿宋" w:cs="Times New Roman" w:hint="eastAsia"/>
          <w:kern w:val="0"/>
          <w:sz w:val="28"/>
          <w:szCs w:val="28"/>
        </w:rPr>
        <w:t>2）西藏东财基金管理有限公司网站：</w:t>
      </w:r>
      <w:r w:rsidR="00DA1D32" w:rsidRPr="00245594">
        <w:rPr>
          <w:rFonts w:ascii="仿宋" w:eastAsia="仿宋" w:hAnsi="仿宋" w:cs="Times New Roman"/>
          <w:kern w:val="0"/>
          <w:sz w:val="28"/>
          <w:szCs w:val="28"/>
        </w:rPr>
        <w:t>www.dongcaijijin.com</w:t>
      </w:r>
    </w:p>
    <w:p w:rsidR="00DA1D32" w:rsidRPr="00245594" w:rsidRDefault="00DA1D32" w:rsidP="00DA1D32">
      <w:pPr>
        <w:spacing w:line="360" w:lineRule="auto"/>
        <w:ind w:firstLineChars="200" w:firstLine="560"/>
        <w:rPr>
          <w:rFonts w:ascii="仿宋" w:eastAsia="仿宋" w:hAnsi="仿宋" w:cs="Times New Roman"/>
          <w:kern w:val="0"/>
          <w:sz w:val="28"/>
          <w:szCs w:val="28"/>
        </w:rPr>
      </w:pPr>
      <w:r w:rsidRPr="00245594">
        <w:rPr>
          <w:rFonts w:ascii="仿宋" w:eastAsia="仿宋" w:hAnsi="仿宋" w:cs="Times New Roman" w:hint="eastAsia"/>
          <w:kern w:val="0"/>
          <w:sz w:val="28"/>
          <w:szCs w:val="28"/>
        </w:rPr>
        <w:t>四、风险提示：</w:t>
      </w:r>
    </w:p>
    <w:p w:rsidR="00DA1D32" w:rsidRPr="00245594" w:rsidRDefault="00DA1D32" w:rsidP="00DA1D32">
      <w:pPr>
        <w:spacing w:line="360" w:lineRule="auto"/>
        <w:ind w:firstLineChars="200" w:firstLine="560"/>
        <w:rPr>
          <w:rFonts w:ascii="仿宋" w:eastAsia="仿宋" w:hAnsi="仿宋" w:cs="Times New Roman"/>
          <w:kern w:val="0"/>
          <w:sz w:val="28"/>
          <w:szCs w:val="28"/>
        </w:rPr>
      </w:pPr>
      <w:r w:rsidRPr="00245594">
        <w:rPr>
          <w:rFonts w:ascii="仿宋" w:eastAsia="仿宋" w:hAnsi="仿宋" w:cs="Times New Roman" w:hint="eastAsia"/>
          <w:kern w:val="0"/>
          <w:sz w:val="28"/>
          <w:szCs w:val="28"/>
        </w:rPr>
        <w:t>本基金管理人承诺以诚实信用、勤勉尽责的原则管理和运用基金资产，但不保证基金一定盈利，也不保证最低收益。</w:t>
      </w:r>
      <w:r w:rsidR="00FC7BB6" w:rsidRPr="00245594">
        <w:rPr>
          <w:rFonts w:ascii="仿宋" w:eastAsia="仿宋" w:hAnsi="仿宋" w:cs="Times New Roman" w:hint="eastAsia"/>
          <w:kern w:val="0"/>
          <w:sz w:val="28"/>
          <w:szCs w:val="28"/>
        </w:rPr>
        <w:t>基金投资人在做出投资决策前，请务必详细阅读该基金相关的基金合同</w:t>
      </w:r>
      <w:r w:rsidR="0061430E" w:rsidRPr="00245594">
        <w:rPr>
          <w:rFonts w:ascii="仿宋" w:eastAsia="仿宋" w:hAnsi="仿宋" w:cs="Times New Roman" w:hint="eastAsia"/>
          <w:kern w:val="0"/>
          <w:sz w:val="28"/>
          <w:szCs w:val="28"/>
        </w:rPr>
        <w:t>、</w:t>
      </w:r>
      <w:r w:rsidR="00FC7BB6" w:rsidRPr="00245594">
        <w:rPr>
          <w:rFonts w:ascii="仿宋" w:eastAsia="仿宋" w:hAnsi="仿宋" w:cs="Times New Roman" w:hint="eastAsia"/>
          <w:kern w:val="0"/>
          <w:sz w:val="28"/>
          <w:szCs w:val="28"/>
        </w:rPr>
        <w:t>招募说明书、基金产品资料概要及其更新等法律文件，全面了解该基金的具体情况、风险评级及特有风险。请务必了解投资者适当性管理相关规定，提前进行风险承受能力测评，在了解基金收益与风险特征的前提下选择与自身风险承受能力相匹配的基金产品进行投资。</w:t>
      </w:r>
    </w:p>
    <w:p w:rsidR="00DA1D32" w:rsidRPr="00245594" w:rsidRDefault="000E0FB5" w:rsidP="00DA1D32">
      <w:pPr>
        <w:spacing w:line="360" w:lineRule="auto"/>
        <w:ind w:firstLineChars="200" w:firstLine="560"/>
        <w:rPr>
          <w:rFonts w:ascii="仿宋" w:eastAsia="仿宋" w:hAnsi="仿宋" w:cs="Times New Roman"/>
          <w:kern w:val="0"/>
          <w:sz w:val="28"/>
          <w:szCs w:val="28"/>
        </w:rPr>
      </w:pPr>
      <w:r w:rsidRPr="00245594">
        <w:rPr>
          <w:rFonts w:ascii="仿宋" w:eastAsia="仿宋" w:hAnsi="仿宋" w:cs="Times New Roman" w:hint="eastAsia"/>
          <w:kern w:val="0"/>
          <w:sz w:val="28"/>
          <w:szCs w:val="28"/>
        </w:rPr>
        <w:t>基金有风险，投资需谨慎。</w:t>
      </w:r>
    </w:p>
    <w:p w:rsidR="00E20B40" w:rsidRPr="00245594" w:rsidRDefault="00DA1D32" w:rsidP="00DA1D32">
      <w:pPr>
        <w:spacing w:line="360" w:lineRule="auto"/>
        <w:ind w:firstLineChars="200" w:firstLine="560"/>
        <w:rPr>
          <w:rFonts w:ascii="仿宋" w:eastAsia="仿宋" w:hAnsi="仿宋" w:cs="Times New Roman"/>
          <w:kern w:val="0"/>
          <w:sz w:val="28"/>
          <w:szCs w:val="28"/>
        </w:rPr>
      </w:pPr>
      <w:r w:rsidRPr="00245594">
        <w:rPr>
          <w:rFonts w:ascii="仿宋" w:eastAsia="仿宋" w:hAnsi="仿宋" w:cs="Times New Roman" w:hint="eastAsia"/>
          <w:kern w:val="0"/>
          <w:sz w:val="28"/>
          <w:szCs w:val="28"/>
        </w:rPr>
        <w:t>特此公告。</w:t>
      </w:r>
    </w:p>
    <w:p w:rsidR="00C45AEC" w:rsidRPr="00245594" w:rsidRDefault="00C45AEC" w:rsidP="00DA1D32">
      <w:pPr>
        <w:spacing w:line="360" w:lineRule="auto"/>
        <w:ind w:firstLineChars="200" w:firstLine="560"/>
        <w:rPr>
          <w:rFonts w:ascii="仿宋" w:eastAsia="仿宋" w:hAnsi="仿宋" w:cs="Times New Roman"/>
          <w:kern w:val="0"/>
          <w:sz w:val="28"/>
          <w:szCs w:val="28"/>
        </w:rPr>
      </w:pPr>
    </w:p>
    <w:p w:rsidR="00E20B40" w:rsidRPr="00245594" w:rsidRDefault="00E20B40" w:rsidP="00563F27">
      <w:pPr>
        <w:pStyle w:val="10"/>
        <w:widowControl/>
        <w:spacing w:beforeLines="50" w:afterLines="50" w:line="360" w:lineRule="auto"/>
        <w:ind w:firstLine="560"/>
        <w:jc w:val="right"/>
        <w:rPr>
          <w:rFonts w:ascii="仿宋" w:eastAsia="仿宋" w:hAnsi="仿宋" w:cs="Arial"/>
          <w:sz w:val="28"/>
          <w:szCs w:val="28"/>
        </w:rPr>
      </w:pPr>
      <w:r w:rsidRPr="00245594">
        <w:rPr>
          <w:rFonts w:ascii="仿宋" w:eastAsia="仿宋" w:hAnsi="仿宋" w:cs="Arial"/>
          <w:sz w:val="28"/>
          <w:szCs w:val="28"/>
        </w:rPr>
        <w:t>西藏东财基金管理有限公司</w:t>
      </w:r>
    </w:p>
    <w:p w:rsidR="00012E12" w:rsidRPr="00245594" w:rsidRDefault="00E20B40" w:rsidP="00563F27">
      <w:pPr>
        <w:pStyle w:val="10"/>
        <w:widowControl/>
        <w:spacing w:beforeLines="50" w:afterLines="50" w:line="360" w:lineRule="auto"/>
        <w:ind w:firstLine="560"/>
        <w:jc w:val="right"/>
        <w:rPr>
          <w:rFonts w:ascii="仿宋" w:eastAsia="仿宋" w:hAnsi="仿宋" w:cs="Arial"/>
          <w:sz w:val="28"/>
          <w:szCs w:val="28"/>
        </w:rPr>
      </w:pPr>
      <w:r w:rsidRPr="00245594">
        <w:rPr>
          <w:rFonts w:ascii="仿宋" w:eastAsia="仿宋" w:hAnsi="仿宋" w:cs="Arial" w:hint="eastAsia"/>
          <w:sz w:val="28"/>
          <w:szCs w:val="28"/>
        </w:rPr>
        <w:t xml:space="preserve"> </w:t>
      </w:r>
      <w:r w:rsidRPr="00245594">
        <w:rPr>
          <w:rFonts w:ascii="仿宋" w:eastAsia="仿宋" w:hAnsi="仿宋" w:cs="Arial"/>
          <w:sz w:val="28"/>
          <w:szCs w:val="28"/>
        </w:rPr>
        <w:t xml:space="preserve">                                 </w:t>
      </w:r>
      <w:r w:rsidR="00412D20" w:rsidRPr="00245594">
        <w:rPr>
          <w:rFonts w:ascii="仿宋" w:eastAsia="仿宋" w:hAnsi="仿宋" w:cs="Arial"/>
          <w:sz w:val="28"/>
          <w:szCs w:val="28"/>
        </w:rPr>
        <w:t>2021</w:t>
      </w:r>
      <w:r w:rsidR="00412D20" w:rsidRPr="00245594">
        <w:rPr>
          <w:rFonts w:ascii="仿宋" w:eastAsia="仿宋" w:hAnsi="仿宋" w:cs="Arial" w:hint="eastAsia"/>
          <w:sz w:val="28"/>
          <w:szCs w:val="28"/>
        </w:rPr>
        <w:t>年</w:t>
      </w:r>
      <w:r w:rsidR="00412D20" w:rsidRPr="00245594">
        <w:rPr>
          <w:rFonts w:ascii="仿宋" w:eastAsia="仿宋" w:hAnsi="仿宋"/>
          <w:kern w:val="0"/>
          <w:sz w:val="28"/>
          <w:szCs w:val="28"/>
        </w:rPr>
        <w:t>3</w:t>
      </w:r>
      <w:r w:rsidR="00412D20" w:rsidRPr="00245594">
        <w:rPr>
          <w:rFonts w:ascii="仿宋" w:eastAsia="仿宋" w:hAnsi="仿宋" w:cs="Arial" w:hint="eastAsia"/>
          <w:sz w:val="28"/>
          <w:szCs w:val="28"/>
        </w:rPr>
        <w:t>月</w:t>
      </w:r>
      <w:r w:rsidR="00412D20" w:rsidRPr="00245594">
        <w:rPr>
          <w:rFonts w:ascii="仿宋" w:eastAsia="仿宋" w:hAnsi="仿宋" w:cs="Arial"/>
          <w:sz w:val="28"/>
          <w:szCs w:val="28"/>
        </w:rPr>
        <w:t>31</w:t>
      </w:r>
      <w:r w:rsidRPr="00245594">
        <w:rPr>
          <w:rFonts w:ascii="仿宋" w:eastAsia="仿宋" w:hAnsi="仿宋" w:cs="Arial" w:hint="eastAsia"/>
          <w:sz w:val="28"/>
          <w:szCs w:val="28"/>
        </w:rPr>
        <w:t>日</w:t>
      </w:r>
    </w:p>
    <w:p w:rsidR="00012E12" w:rsidRPr="00245594" w:rsidRDefault="00012E12">
      <w:pPr>
        <w:widowControl/>
        <w:jc w:val="left"/>
        <w:rPr>
          <w:rFonts w:ascii="仿宋" w:eastAsia="仿宋" w:hAnsi="仿宋" w:cs="Arial"/>
          <w:sz w:val="28"/>
          <w:szCs w:val="28"/>
        </w:rPr>
      </w:pPr>
      <w:bookmarkStart w:id="0" w:name="_GoBack"/>
      <w:bookmarkEnd w:id="0"/>
    </w:p>
    <w:p w:rsidR="00E20B40" w:rsidRPr="00245594" w:rsidRDefault="00E20B40" w:rsidP="00245594">
      <w:pPr>
        <w:widowControl/>
        <w:jc w:val="left"/>
        <w:rPr>
          <w:rFonts w:ascii="仿宋" w:eastAsia="仿宋" w:hAnsi="仿宋" w:cs="Times New Roman"/>
          <w:kern w:val="0"/>
          <w:sz w:val="28"/>
          <w:szCs w:val="28"/>
        </w:rPr>
      </w:pPr>
      <w:r w:rsidRPr="00245594">
        <w:rPr>
          <w:rFonts w:ascii="仿宋" w:eastAsia="仿宋" w:hAnsi="仿宋" w:cs="Times New Roman" w:hint="eastAsia"/>
          <w:kern w:val="0"/>
          <w:sz w:val="28"/>
          <w:szCs w:val="28"/>
        </w:rPr>
        <w:t>附件：修</w:t>
      </w:r>
      <w:r w:rsidR="00355A86" w:rsidRPr="00245594">
        <w:rPr>
          <w:rFonts w:ascii="仿宋" w:eastAsia="仿宋" w:hAnsi="仿宋" w:cs="Times New Roman"/>
          <w:kern w:val="0"/>
          <w:sz w:val="28"/>
          <w:szCs w:val="28"/>
        </w:rPr>
        <w:t>改</w:t>
      </w:r>
      <w:r w:rsidRPr="00245594">
        <w:rPr>
          <w:rFonts w:ascii="仿宋" w:eastAsia="仿宋" w:hAnsi="仿宋" w:cs="Times New Roman" w:hint="eastAsia"/>
          <w:kern w:val="0"/>
          <w:sz w:val="28"/>
          <w:szCs w:val="28"/>
        </w:rPr>
        <w:t>基金明细</w:t>
      </w:r>
    </w:p>
    <w:tbl>
      <w:tblPr>
        <w:tblStyle w:val="aa"/>
        <w:tblW w:w="5380" w:type="pct"/>
        <w:jc w:val="center"/>
        <w:tblLook w:val="04A0"/>
      </w:tblPr>
      <w:tblGrid>
        <w:gridCol w:w="1015"/>
        <w:gridCol w:w="1894"/>
        <w:gridCol w:w="4077"/>
        <w:gridCol w:w="2184"/>
      </w:tblGrid>
      <w:tr w:rsidR="00E20B40" w:rsidRPr="00245594" w:rsidTr="00245594">
        <w:trPr>
          <w:jc w:val="center"/>
        </w:trPr>
        <w:tc>
          <w:tcPr>
            <w:tcW w:w="553" w:type="pct"/>
            <w:vAlign w:val="center"/>
          </w:tcPr>
          <w:p w:rsidR="00E20B40" w:rsidRPr="00245594" w:rsidRDefault="00E20B40" w:rsidP="00E20B40">
            <w:pPr>
              <w:spacing w:line="360" w:lineRule="auto"/>
              <w:jc w:val="center"/>
              <w:rPr>
                <w:rFonts w:ascii="仿宋" w:eastAsia="仿宋" w:hAnsi="仿宋" w:cs="Times New Roman"/>
                <w:kern w:val="0"/>
                <w:sz w:val="28"/>
                <w:szCs w:val="28"/>
              </w:rPr>
            </w:pPr>
            <w:r w:rsidRPr="00245594">
              <w:rPr>
                <w:rFonts w:ascii="仿宋" w:eastAsia="仿宋" w:hAnsi="仿宋" w:cs="Times New Roman" w:hint="eastAsia"/>
                <w:kern w:val="0"/>
                <w:sz w:val="28"/>
                <w:szCs w:val="28"/>
              </w:rPr>
              <w:t>序号</w:t>
            </w:r>
          </w:p>
        </w:tc>
        <w:tc>
          <w:tcPr>
            <w:tcW w:w="1032" w:type="pct"/>
            <w:vAlign w:val="center"/>
          </w:tcPr>
          <w:p w:rsidR="00E20B40" w:rsidRPr="00245594" w:rsidRDefault="00E20B40" w:rsidP="00E20B40">
            <w:pPr>
              <w:spacing w:line="360" w:lineRule="auto"/>
              <w:jc w:val="center"/>
              <w:rPr>
                <w:rFonts w:ascii="仿宋" w:eastAsia="仿宋" w:hAnsi="仿宋" w:cs="Times New Roman"/>
                <w:kern w:val="0"/>
                <w:sz w:val="28"/>
                <w:szCs w:val="28"/>
              </w:rPr>
            </w:pPr>
            <w:r w:rsidRPr="00245594">
              <w:rPr>
                <w:rFonts w:ascii="仿宋" w:eastAsia="仿宋" w:hAnsi="仿宋" w:cs="Times New Roman" w:hint="eastAsia"/>
                <w:kern w:val="0"/>
                <w:sz w:val="28"/>
                <w:szCs w:val="28"/>
              </w:rPr>
              <w:t>基金主代码</w:t>
            </w:r>
          </w:p>
        </w:tc>
        <w:tc>
          <w:tcPr>
            <w:tcW w:w="2223" w:type="pct"/>
            <w:vAlign w:val="center"/>
          </w:tcPr>
          <w:p w:rsidR="00E20B40" w:rsidRPr="00245594" w:rsidRDefault="00E20B40" w:rsidP="00E20B40">
            <w:pPr>
              <w:spacing w:line="360" w:lineRule="auto"/>
              <w:jc w:val="center"/>
              <w:rPr>
                <w:rFonts w:ascii="仿宋" w:eastAsia="仿宋" w:hAnsi="仿宋" w:cs="Times New Roman"/>
                <w:kern w:val="0"/>
                <w:sz w:val="28"/>
                <w:szCs w:val="28"/>
              </w:rPr>
            </w:pPr>
            <w:r w:rsidRPr="00245594">
              <w:rPr>
                <w:rFonts w:ascii="仿宋" w:eastAsia="仿宋" w:hAnsi="仿宋" w:cs="Times New Roman" w:hint="eastAsia"/>
                <w:kern w:val="0"/>
                <w:sz w:val="28"/>
                <w:szCs w:val="28"/>
              </w:rPr>
              <w:t>基金全称</w:t>
            </w:r>
          </w:p>
        </w:tc>
        <w:tc>
          <w:tcPr>
            <w:tcW w:w="1191" w:type="pct"/>
            <w:vAlign w:val="center"/>
          </w:tcPr>
          <w:p w:rsidR="00E20B40" w:rsidRPr="00245594" w:rsidRDefault="00E20B40" w:rsidP="00E20B40">
            <w:pPr>
              <w:spacing w:line="360" w:lineRule="auto"/>
              <w:jc w:val="center"/>
              <w:rPr>
                <w:rFonts w:ascii="仿宋" w:eastAsia="仿宋" w:hAnsi="仿宋" w:cs="Times New Roman"/>
                <w:kern w:val="0"/>
                <w:sz w:val="28"/>
                <w:szCs w:val="28"/>
              </w:rPr>
            </w:pPr>
            <w:r w:rsidRPr="00245594">
              <w:rPr>
                <w:rFonts w:ascii="仿宋" w:eastAsia="仿宋" w:hAnsi="仿宋" w:cs="Times New Roman" w:hint="eastAsia"/>
                <w:kern w:val="0"/>
                <w:sz w:val="28"/>
                <w:szCs w:val="28"/>
              </w:rPr>
              <w:t>证券简称</w:t>
            </w:r>
          </w:p>
        </w:tc>
      </w:tr>
      <w:tr w:rsidR="008E5192" w:rsidRPr="00245594" w:rsidTr="00245594">
        <w:trPr>
          <w:jc w:val="center"/>
        </w:trPr>
        <w:tc>
          <w:tcPr>
            <w:tcW w:w="553" w:type="pct"/>
            <w:vAlign w:val="center"/>
          </w:tcPr>
          <w:p w:rsidR="008E5192" w:rsidRPr="00245594" w:rsidRDefault="008E5192" w:rsidP="008E5192">
            <w:pPr>
              <w:spacing w:line="360" w:lineRule="auto"/>
              <w:jc w:val="center"/>
              <w:rPr>
                <w:rFonts w:ascii="仿宋" w:eastAsia="仿宋" w:hAnsi="仿宋" w:cs="Times New Roman"/>
                <w:kern w:val="0"/>
                <w:sz w:val="28"/>
                <w:szCs w:val="28"/>
              </w:rPr>
            </w:pPr>
            <w:r w:rsidRPr="00245594">
              <w:rPr>
                <w:rFonts w:ascii="仿宋" w:eastAsia="仿宋" w:hAnsi="仿宋" w:cs="Times New Roman" w:hint="eastAsia"/>
                <w:kern w:val="0"/>
                <w:sz w:val="28"/>
                <w:szCs w:val="28"/>
              </w:rPr>
              <w:t>1</w:t>
            </w:r>
          </w:p>
        </w:tc>
        <w:tc>
          <w:tcPr>
            <w:tcW w:w="1032" w:type="pct"/>
            <w:vAlign w:val="center"/>
          </w:tcPr>
          <w:p w:rsidR="008E5192" w:rsidRPr="00245594" w:rsidRDefault="008E5192" w:rsidP="008E5192">
            <w:pPr>
              <w:spacing w:line="360" w:lineRule="auto"/>
              <w:jc w:val="center"/>
              <w:rPr>
                <w:rFonts w:ascii="仿宋" w:eastAsia="仿宋" w:hAnsi="仿宋" w:cs="Times New Roman"/>
                <w:kern w:val="0"/>
                <w:sz w:val="28"/>
                <w:szCs w:val="28"/>
              </w:rPr>
            </w:pPr>
            <w:r w:rsidRPr="00245594">
              <w:rPr>
                <w:rFonts w:ascii="仿宋" w:eastAsia="仿宋" w:hAnsi="仿宋" w:cs="Times New Roman"/>
                <w:kern w:val="0"/>
                <w:sz w:val="28"/>
                <w:szCs w:val="28"/>
              </w:rPr>
              <w:t>008240</w:t>
            </w:r>
          </w:p>
        </w:tc>
        <w:tc>
          <w:tcPr>
            <w:tcW w:w="2223" w:type="pct"/>
            <w:vAlign w:val="center"/>
          </w:tcPr>
          <w:p w:rsidR="008E5192" w:rsidRPr="00245594" w:rsidRDefault="008E5192" w:rsidP="008E5192">
            <w:pPr>
              <w:spacing w:line="360" w:lineRule="auto"/>
              <w:rPr>
                <w:rFonts w:ascii="仿宋" w:eastAsia="仿宋" w:hAnsi="仿宋" w:cs="Times New Roman"/>
                <w:kern w:val="0"/>
                <w:sz w:val="28"/>
                <w:szCs w:val="28"/>
              </w:rPr>
            </w:pPr>
            <w:r w:rsidRPr="00245594">
              <w:rPr>
                <w:rFonts w:ascii="仿宋" w:eastAsia="仿宋" w:hAnsi="仿宋" w:cs="Times New Roman" w:hint="eastAsia"/>
                <w:kern w:val="0"/>
                <w:sz w:val="28"/>
                <w:szCs w:val="28"/>
              </w:rPr>
              <w:t>西藏东财上证50指数型发起式证券投资基金</w:t>
            </w:r>
          </w:p>
        </w:tc>
        <w:tc>
          <w:tcPr>
            <w:tcW w:w="1191" w:type="pct"/>
            <w:vAlign w:val="center"/>
          </w:tcPr>
          <w:p w:rsidR="008E5192" w:rsidRPr="00245594" w:rsidRDefault="008E5192" w:rsidP="008E5192">
            <w:pPr>
              <w:spacing w:line="360" w:lineRule="auto"/>
              <w:jc w:val="center"/>
              <w:rPr>
                <w:rFonts w:ascii="仿宋" w:eastAsia="仿宋" w:hAnsi="仿宋" w:cs="Times New Roman"/>
                <w:kern w:val="0"/>
                <w:sz w:val="28"/>
                <w:szCs w:val="28"/>
              </w:rPr>
            </w:pPr>
            <w:r w:rsidRPr="00245594">
              <w:rPr>
                <w:rFonts w:ascii="仿宋" w:eastAsia="仿宋" w:hAnsi="仿宋" w:cs="Times New Roman" w:hint="eastAsia"/>
                <w:kern w:val="0"/>
                <w:sz w:val="28"/>
                <w:szCs w:val="28"/>
              </w:rPr>
              <w:t>东财上证50</w:t>
            </w:r>
          </w:p>
        </w:tc>
      </w:tr>
      <w:tr w:rsidR="008E5192" w:rsidRPr="00245594" w:rsidTr="00245594">
        <w:trPr>
          <w:jc w:val="center"/>
        </w:trPr>
        <w:tc>
          <w:tcPr>
            <w:tcW w:w="553" w:type="pct"/>
            <w:vAlign w:val="center"/>
          </w:tcPr>
          <w:p w:rsidR="008E5192" w:rsidRPr="00245594" w:rsidRDefault="008E5192" w:rsidP="008E5192">
            <w:pPr>
              <w:spacing w:line="360" w:lineRule="auto"/>
              <w:jc w:val="center"/>
              <w:rPr>
                <w:rFonts w:ascii="仿宋" w:eastAsia="仿宋" w:hAnsi="仿宋" w:cs="Times New Roman"/>
                <w:kern w:val="0"/>
                <w:sz w:val="28"/>
                <w:szCs w:val="28"/>
              </w:rPr>
            </w:pPr>
            <w:r w:rsidRPr="00245594">
              <w:rPr>
                <w:rFonts w:ascii="仿宋" w:eastAsia="仿宋" w:hAnsi="仿宋" w:cs="Times New Roman" w:hint="eastAsia"/>
                <w:kern w:val="0"/>
                <w:sz w:val="28"/>
                <w:szCs w:val="28"/>
              </w:rPr>
              <w:lastRenderedPageBreak/>
              <w:t>2</w:t>
            </w:r>
          </w:p>
        </w:tc>
        <w:tc>
          <w:tcPr>
            <w:tcW w:w="1032" w:type="pct"/>
            <w:vAlign w:val="center"/>
          </w:tcPr>
          <w:p w:rsidR="008E5192" w:rsidRPr="00245594" w:rsidRDefault="008E5192" w:rsidP="008E5192">
            <w:pPr>
              <w:spacing w:line="360" w:lineRule="auto"/>
              <w:jc w:val="center"/>
              <w:rPr>
                <w:rFonts w:ascii="仿宋" w:eastAsia="仿宋" w:hAnsi="仿宋" w:cs="Times New Roman"/>
                <w:kern w:val="0"/>
                <w:sz w:val="28"/>
                <w:szCs w:val="28"/>
              </w:rPr>
            </w:pPr>
            <w:r w:rsidRPr="00245594">
              <w:rPr>
                <w:rFonts w:ascii="仿宋" w:eastAsia="仿宋" w:hAnsi="仿宋" w:cs="Times New Roman"/>
                <w:kern w:val="0"/>
                <w:sz w:val="28"/>
                <w:szCs w:val="28"/>
              </w:rPr>
              <w:t>008326</w:t>
            </w:r>
          </w:p>
        </w:tc>
        <w:tc>
          <w:tcPr>
            <w:tcW w:w="2223" w:type="pct"/>
            <w:vAlign w:val="center"/>
          </w:tcPr>
          <w:p w:rsidR="008E5192" w:rsidRPr="00245594" w:rsidRDefault="008E5192" w:rsidP="008E5192">
            <w:pPr>
              <w:spacing w:line="360" w:lineRule="auto"/>
              <w:rPr>
                <w:rFonts w:ascii="仿宋" w:eastAsia="仿宋" w:hAnsi="仿宋" w:cs="Times New Roman"/>
                <w:kern w:val="0"/>
                <w:sz w:val="28"/>
                <w:szCs w:val="28"/>
              </w:rPr>
            </w:pPr>
            <w:r w:rsidRPr="00245594">
              <w:rPr>
                <w:rFonts w:ascii="仿宋" w:eastAsia="仿宋" w:hAnsi="仿宋" w:cs="Times New Roman" w:hint="eastAsia"/>
                <w:kern w:val="0"/>
                <w:sz w:val="28"/>
                <w:szCs w:val="28"/>
              </w:rPr>
              <w:t>西藏东财中证通信技术主题指数型发起式证券投资基金</w:t>
            </w:r>
          </w:p>
        </w:tc>
        <w:tc>
          <w:tcPr>
            <w:tcW w:w="1191" w:type="pct"/>
            <w:vAlign w:val="center"/>
          </w:tcPr>
          <w:p w:rsidR="008E5192" w:rsidRPr="00245594" w:rsidRDefault="008E5192" w:rsidP="00AC06F5">
            <w:pPr>
              <w:spacing w:line="360" w:lineRule="auto"/>
              <w:jc w:val="center"/>
              <w:rPr>
                <w:rFonts w:ascii="仿宋" w:eastAsia="仿宋" w:hAnsi="仿宋" w:cs="Times New Roman"/>
                <w:kern w:val="0"/>
                <w:sz w:val="28"/>
                <w:szCs w:val="28"/>
              </w:rPr>
            </w:pPr>
            <w:r w:rsidRPr="00245594">
              <w:rPr>
                <w:rFonts w:ascii="仿宋" w:eastAsia="仿宋" w:hAnsi="仿宋" w:cs="Times New Roman" w:hint="eastAsia"/>
                <w:kern w:val="0"/>
                <w:sz w:val="28"/>
                <w:szCs w:val="28"/>
              </w:rPr>
              <w:t>东财通信</w:t>
            </w:r>
          </w:p>
        </w:tc>
      </w:tr>
      <w:tr w:rsidR="008E5192" w:rsidRPr="00245594" w:rsidTr="00245594">
        <w:trPr>
          <w:jc w:val="center"/>
        </w:trPr>
        <w:tc>
          <w:tcPr>
            <w:tcW w:w="553" w:type="pct"/>
            <w:vAlign w:val="center"/>
          </w:tcPr>
          <w:p w:rsidR="008E5192" w:rsidRPr="00245594" w:rsidRDefault="008E5192" w:rsidP="008E5192">
            <w:pPr>
              <w:spacing w:line="360" w:lineRule="auto"/>
              <w:jc w:val="center"/>
              <w:rPr>
                <w:rFonts w:ascii="仿宋" w:eastAsia="仿宋" w:hAnsi="仿宋" w:cs="Times New Roman"/>
                <w:kern w:val="0"/>
                <w:sz w:val="28"/>
                <w:szCs w:val="28"/>
              </w:rPr>
            </w:pPr>
            <w:r w:rsidRPr="00245594">
              <w:rPr>
                <w:rFonts w:ascii="仿宋" w:eastAsia="仿宋" w:hAnsi="仿宋" w:cs="Times New Roman" w:hint="eastAsia"/>
                <w:kern w:val="0"/>
                <w:sz w:val="28"/>
                <w:szCs w:val="28"/>
              </w:rPr>
              <w:t>3</w:t>
            </w:r>
          </w:p>
        </w:tc>
        <w:tc>
          <w:tcPr>
            <w:tcW w:w="1032" w:type="pct"/>
            <w:vAlign w:val="center"/>
          </w:tcPr>
          <w:p w:rsidR="008E5192" w:rsidRPr="00245594" w:rsidRDefault="008E5192" w:rsidP="008E5192">
            <w:pPr>
              <w:spacing w:line="360" w:lineRule="auto"/>
              <w:jc w:val="center"/>
              <w:rPr>
                <w:rFonts w:ascii="仿宋" w:eastAsia="仿宋" w:hAnsi="仿宋" w:cs="Times New Roman"/>
                <w:kern w:val="0"/>
                <w:sz w:val="28"/>
                <w:szCs w:val="28"/>
              </w:rPr>
            </w:pPr>
            <w:r w:rsidRPr="00245594">
              <w:rPr>
                <w:rFonts w:ascii="仿宋" w:eastAsia="仿宋" w:hAnsi="仿宋" w:cs="Times New Roman"/>
                <w:kern w:val="0"/>
                <w:sz w:val="28"/>
                <w:szCs w:val="28"/>
              </w:rPr>
              <w:t>009046</w:t>
            </w:r>
          </w:p>
        </w:tc>
        <w:tc>
          <w:tcPr>
            <w:tcW w:w="2223" w:type="pct"/>
            <w:vAlign w:val="center"/>
          </w:tcPr>
          <w:p w:rsidR="008E5192" w:rsidRPr="00245594" w:rsidRDefault="008E5192" w:rsidP="008E5192">
            <w:pPr>
              <w:spacing w:line="360" w:lineRule="auto"/>
              <w:rPr>
                <w:rFonts w:ascii="仿宋" w:eastAsia="仿宋" w:hAnsi="仿宋" w:cs="Times New Roman"/>
                <w:kern w:val="0"/>
                <w:sz w:val="28"/>
                <w:szCs w:val="28"/>
              </w:rPr>
            </w:pPr>
            <w:r w:rsidRPr="00245594">
              <w:rPr>
                <w:rFonts w:ascii="仿宋" w:eastAsia="仿宋" w:hAnsi="仿宋" w:cs="Times New Roman" w:hint="eastAsia"/>
                <w:kern w:val="0"/>
                <w:sz w:val="28"/>
                <w:szCs w:val="28"/>
              </w:rPr>
              <w:t>西藏东财创业板指数型发起式证券投资基金</w:t>
            </w:r>
          </w:p>
        </w:tc>
        <w:tc>
          <w:tcPr>
            <w:tcW w:w="1191" w:type="pct"/>
            <w:vAlign w:val="center"/>
          </w:tcPr>
          <w:p w:rsidR="008E5192" w:rsidRPr="00245594" w:rsidRDefault="008E5192" w:rsidP="008E5192">
            <w:pPr>
              <w:spacing w:line="360" w:lineRule="auto"/>
              <w:jc w:val="center"/>
              <w:rPr>
                <w:rFonts w:ascii="仿宋" w:eastAsia="仿宋" w:hAnsi="仿宋" w:cs="Times New Roman"/>
                <w:kern w:val="0"/>
                <w:sz w:val="28"/>
                <w:szCs w:val="28"/>
              </w:rPr>
            </w:pPr>
            <w:r w:rsidRPr="00245594">
              <w:rPr>
                <w:rFonts w:ascii="仿宋" w:eastAsia="仿宋" w:hAnsi="仿宋" w:cs="Times New Roman" w:hint="eastAsia"/>
                <w:kern w:val="0"/>
                <w:sz w:val="28"/>
                <w:szCs w:val="28"/>
              </w:rPr>
              <w:t>东财创业板</w:t>
            </w:r>
          </w:p>
        </w:tc>
      </w:tr>
      <w:tr w:rsidR="008E5192" w:rsidRPr="00245594" w:rsidTr="00245594">
        <w:trPr>
          <w:jc w:val="center"/>
        </w:trPr>
        <w:tc>
          <w:tcPr>
            <w:tcW w:w="553" w:type="pct"/>
            <w:vAlign w:val="center"/>
          </w:tcPr>
          <w:p w:rsidR="008E5192" w:rsidRPr="00245594" w:rsidRDefault="008E5192" w:rsidP="008E5192">
            <w:pPr>
              <w:spacing w:line="360" w:lineRule="auto"/>
              <w:jc w:val="center"/>
              <w:rPr>
                <w:rFonts w:ascii="仿宋" w:eastAsia="仿宋" w:hAnsi="仿宋" w:cs="Times New Roman"/>
                <w:kern w:val="0"/>
                <w:sz w:val="28"/>
                <w:szCs w:val="28"/>
              </w:rPr>
            </w:pPr>
            <w:r w:rsidRPr="00245594">
              <w:rPr>
                <w:rFonts w:ascii="仿宋" w:eastAsia="仿宋" w:hAnsi="仿宋" w:cs="Times New Roman" w:hint="eastAsia"/>
                <w:kern w:val="0"/>
                <w:sz w:val="28"/>
                <w:szCs w:val="28"/>
              </w:rPr>
              <w:t>4</w:t>
            </w:r>
          </w:p>
        </w:tc>
        <w:tc>
          <w:tcPr>
            <w:tcW w:w="1032" w:type="pct"/>
            <w:vAlign w:val="center"/>
          </w:tcPr>
          <w:p w:rsidR="008E5192" w:rsidRPr="00245594" w:rsidRDefault="008E5192" w:rsidP="008E5192">
            <w:pPr>
              <w:spacing w:line="360" w:lineRule="auto"/>
              <w:jc w:val="center"/>
              <w:rPr>
                <w:rFonts w:ascii="仿宋" w:eastAsia="仿宋" w:hAnsi="仿宋" w:cs="Times New Roman"/>
                <w:kern w:val="0"/>
                <w:sz w:val="28"/>
                <w:szCs w:val="28"/>
              </w:rPr>
            </w:pPr>
            <w:r w:rsidRPr="00245594">
              <w:rPr>
                <w:rFonts w:ascii="仿宋" w:eastAsia="仿宋" w:hAnsi="仿宋" w:cs="Times New Roman"/>
                <w:kern w:val="0"/>
                <w:sz w:val="28"/>
                <w:szCs w:val="28"/>
              </w:rPr>
              <w:t>008551</w:t>
            </w:r>
          </w:p>
        </w:tc>
        <w:tc>
          <w:tcPr>
            <w:tcW w:w="2223" w:type="pct"/>
            <w:vAlign w:val="center"/>
          </w:tcPr>
          <w:p w:rsidR="008E5192" w:rsidRPr="00245594" w:rsidRDefault="008E5192" w:rsidP="008E5192">
            <w:pPr>
              <w:spacing w:line="360" w:lineRule="auto"/>
              <w:rPr>
                <w:rFonts w:ascii="仿宋" w:eastAsia="仿宋" w:hAnsi="仿宋" w:cs="Times New Roman"/>
                <w:kern w:val="0"/>
                <w:sz w:val="28"/>
                <w:szCs w:val="28"/>
              </w:rPr>
            </w:pPr>
            <w:r w:rsidRPr="00245594">
              <w:rPr>
                <w:rFonts w:ascii="仿宋" w:eastAsia="仿宋" w:hAnsi="仿宋" w:cs="Times New Roman" w:hint="eastAsia"/>
                <w:kern w:val="0"/>
                <w:sz w:val="28"/>
                <w:szCs w:val="28"/>
              </w:rPr>
              <w:t>西藏东财中证医药卫生指数型发起式证券投资基金</w:t>
            </w:r>
          </w:p>
        </w:tc>
        <w:tc>
          <w:tcPr>
            <w:tcW w:w="1191" w:type="pct"/>
            <w:vAlign w:val="center"/>
          </w:tcPr>
          <w:p w:rsidR="008E5192" w:rsidRPr="00245594" w:rsidRDefault="008E5192" w:rsidP="008E5192">
            <w:pPr>
              <w:spacing w:line="360" w:lineRule="auto"/>
              <w:jc w:val="center"/>
              <w:rPr>
                <w:rFonts w:ascii="仿宋" w:eastAsia="仿宋" w:hAnsi="仿宋" w:cs="Times New Roman"/>
                <w:kern w:val="0"/>
                <w:sz w:val="28"/>
                <w:szCs w:val="28"/>
              </w:rPr>
            </w:pPr>
            <w:r w:rsidRPr="00245594">
              <w:rPr>
                <w:rFonts w:ascii="仿宋" w:eastAsia="仿宋" w:hAnsi="仿宋" w:cs="Times New Roman" w:hint="eastAsia"/>
                <w:kern w:val="0"/>
                <w:sz w:val="28"/>
                <w:szCs w:val="28"/>
              </w:rPr>
              <w:t>东财医药</w:t>
            </w:r>
          </w:p>
        </w:tc>
      </w:tr>
      <w:tr w:rsidR="008E5192" w:rsidRPr="00245594" w:rsidTr="00245594">
        <w:trPr>
          <w:jc w:val="center"/>
        </w:trPr>
        <w:tc>
          <w:tcPr>
            <w:tcW w:w="553" w:type="pct"/>
            <w:vAlign w:val="center"/>
          </w:tcPr>
          <w:p w:rsidR="008E5192" w:rsidRPr="00245594" w:rsidRDefault="008E5192" w:rsidP="008E5192">
            <w:pPr>
              <w:spacing w:line="360" w:lineRule="auto"/>
              <w:jc w:val="center"/>
              <w:rPr>
                <w:rFonts w:ascii="仿宋" w:eastAsia="仿宋" w:hAnsi="仿宋" w:cs="Times New Roman"/>
                <w:kern w:val="0"/>
                <w:sz w:val="28"/>
                <w:szCs w:val="28"/>
              </w:rPr>
            </w:pPr>
            <w:r w:rsidRPr="00245594">
              <w:rPr>
                <w:rFonts w:ascii="仿宋" w:eastAsia="仿宋" w:hAnsi="仿宋" w:cs="Times New Roman" w:hint="eastAsia"/>
                <w:kern w:val="0"/>
                <w:sz w:val="28"/>
                <w:szCs w:val="28"/>
              </w:rPr>
              <w:t>5</w:t>
            </w:r>
          </w:p>
        </w:tc>
        <w:tc>
          <w:tcPr>
            <w:tcW w:w="1032" w:type="pct"/>
            <w:vAlign w:val="center"/>
          </w:tcPr>
          <w:p w:rsidR="008E5192" w:rsidRPr="00245594" w:rsidRDefault="008E5192" w:rsidP="008E5192">
            <w:pPr>
              <w:spacing w:line="360" w:lineRule="auto"/>
              <w:jc w:val="center"/>
              <w:rPr>
                <w:rFonts w:ascii="仿宋" w:eastAsia="仿宋" w:hAnsi="仿宋" w:cs="Times New Roman"/>
                <w:kern w:val="0"/>
                <w:sz w:val="28"/>
                <w:szCs w:val="28"/>
              </w:rPr>
            </w:pPr>
            <w:r w:rsidRPr="00245594">
              <w:rPr>
                <w:rFonts w:ascii="仿宋" w:eastAsia="仿宋" w:hAnsi="仿宋" w:cs="Times New Roman"/>
                <w:kern w:val="0"/>
                <w:sz w:val="28"/>
                <w:szCs w:val="28"/>
              </w:rPr>
              <w:t>010805</w:t>
            </w:r>
          </w:p>
        </w:tc>
        <w:tc>
          <w:tcPr>
            <w:tcW w:w="2223" w:type="pct"/>
            <w:vAlign w:val="center"/>
          </w:tcPr>
          <w:p w:rsidR="008E5192" w:rsidRPr="00245594" w:rsidRDefault="008E5192" w:rsidP="008E5192">
            <w:pPr>
              <w:spacing w:line="360" w:lineRule="auto"/>
              <w:rPr>
                <w:rFonts w:ascii="仿宋" w:eastAsia="仿宋" w:hAnsi="仿宋" w:cs="Times New Roman"/>
                <w:kern w:val="0"/>
                <w:sz w:val="28"/>
                <w:szCs w:val="28"/>
              </w:rPr>
            </w:pPr>
            <w:r w:rsidRPr="00245594">
              <w:rPr>
                <w:rFonts w:ascii="仿宋" w:eastAsia="仿宋" w:hAnsi="仿宋" w:cs="Times New Roman" w:hint="eastAsia"/>
                <w:kern w:val="0"/>
                <w:sz w:val="28"/>
                <w:szCs w:val="28"/>
              </w:rPr>
              <w:t>西藏东财中证新能源汽车指数型发起式证券投资基金</w:t>
            </w:r>
          </w:p>
        </w:tc>
        <w:tc>
          <w:tcPr>
            <w:tcW w:w="1191" w:type="pct"/>
            <w:vAlign w:val="center"/>
          </w:tcPr>
          <w:p w:rsidR="008E5192" w:rsidRPr="00245594" w:rsidRDefault="008E5192" w:rsidP="008E5192">
            <w:pPr>
              <w:spacing w:line="360" w:lineRule="auto"/>
              <w:jc w:val="center"/>
              <w:rPr>
                <w:rFonts w:ascii="仿宋" w:eastAsia="仿宋" w:hAnsi="仿宋" w:cs="Times New Roman"/>
                <w:kern w:val="0"/>
                <w:sz w:val="28"/>
                <w:szCs w:val="28"/>
              </w:rPr>
            </w:pPr>
            <w:r w:rsidRPr="00245594">
              <w:rPr>
                <w:rFonts w:ascii="仿宋" w:eastAsia="仿宋" w:hAnsi="仿宋" w:cs="Times New Roman" w:hint="eastAsia"/>
                <w:kern w:val="0"/>
                <w:sz w:val="28"/>
                <w:szCs w:val="28"/>
              </w:rPr>
              <w:t>东财新能源车</w:t>
            </w:r>
          </w:p>
        </w:tc>
      </w:tr>
      <w:tr w:rsidR="008E5192" w:rsidRPr="00245594" w:rsidTr="00245594">
        <w:trPr>
          <w:jc w:val="center"/>
        </w:trPr>
        <w:tc>
          <w:tcPr>
            <w:tcW w:w="553" w:type="pct"/>
            <w:vAlign w:val="center"/>
          </w:tcPr>
          <w:p w:rsidR="008E5192" w:rsidRPr="00245594" w:rsidRDefault="008E5192" w:rsidP="008E5192">
            <w:pPr>
              <w:spacing w:line="360" w:lineRule="auto"/>
              <w:jc w:val="center"/>
              <w:rPr>
                <w:rFonts w:ascii="仿宋" w:eastAsia="仿宋" w:hAnsi="仿宋" w:cs="Times New Roman"/>
                <w:kern w:val="0"/>
                <w:sz w:val="28"/>
                <w:szCs w:val="28"/>
              </w:rPr>
            </w:pPr>
            <w:r w:rsidRPr="00245594">
              <w:rPr>
                <w:rFonts w:ascii="仿宋" w:eastAsia="仿宋" w:hAnsi="仿宋" w:cs="Times New Roman" w:hint="eastAsia"/>
                <w:kern w:val="0"/>
                <w:sz w:val="28"/>
                <w:szCs w:val="28"/>
              </w:rPr>
              <w:t>6</w:t>
            </w:r>
          </w:p>
        </w:tc>
        <w:tc>
          <w:tcPr>
            <w:tcW w:w="1032" w:type="pct"/>
            <w:vAlign w:val="center"/>
          </w:tcPr>
          <w:p w:rsidR="008E5192" w:rsidRPr="00245594" w:rsidRDefault="008E5192" w:rsidP="008E5192">
            <w:pPr>
              <w:spacing w:line="360" w:lineRule="auto"/>
              <w:jc w:val="center"/>
              <w:rPr>
                <w:rFonts w:ascii="仿宋" w:eastAsia="仿宋" w:hAnsi="仿宋" w:cs="Times New Roman"/>
                <w:kern w:val="0"/>
                <w:sz w:val="28"/>
                <w:szCs w:val="28"/>
              </w:rPr>
            </w:pPr>
            <w:r w:rsidRPr="00245594">
              <w:rPr>
                <w:rFonts w:ascii="仿宋" w:eastAsia="仿宋" w:hAnsi="仿宋" w:cs="Times New Roman"/>
                <w:kern w:val="0"/>
                <w:sz w:val="28"/>
                <w:szCs w:val="28"/>
              </w:rPr>
              <w:t>010992</w:t>
            </w:r>
          </w:p>
        </w:tc>
        <w:tc>
          <w:tcPr>
            <w:tcW w:w="2223" w:type="pct"/>
            <w:vAlign w:val="center"/>
          </w:tcPr>
          <w:p w:rsidR="008E5192" w:rsidRPr="00245594" w:rsidRDefault="008E5192" w:rsidP="008E5192">
            <w:pPr>
              <w:spacing w:line="360" w:lineRule="auto"/>
              <w:rPr>
                <w:rFonts w:ascii="仿宋" w:eastAsia="仿宋" w:hAnsi="仿宋" w:cs="Times New Roman"/>
                <w:kern w:val="0"/>
                <w:sz w:val="28"/>
                <w:szCs w:val="28"/>
              </w:rPr>
            </w:pPr>
            <w:r w:rsidRPr="00245594">
              <w:rPr>
                <w:rFonts w:ascii="仿宋" w:eastAsia="仿宋" w:hAnsi="仿宋" w:cs="Times New Roman" w:hint="eastAsia"/>
                <w:kern w:val="0"/>
                <w:sz w:val="28"/>
                <w:szCs w:val="28"/>
              </w:rPr>
              <w:t>西藏东财中证500指数型发起式证券投资基金</w:t>
            </w:r>
          </w:p>
        </w:tc>
        <w:tc>
          <w:tcPr>
            <w:tcW w:w="1191" w:type="pct"/>
            <w:vAlign w:val="center"/>
          </w:tcPr>
          <w:p w:rsidR="008E5192" w:rsidRPr="00245594" w:rsidRDefault="008E5192" w:rsidP="008E5192">
            <w:pPr>
              <w:spacing w:line="360" w:lineRule="auto"/>
              <w:jc w:val="center"/>
              <w:rPr>
                <w:rFonts w:ascii="仿宋" w:eastAsia="仿宋" w:hAnsi="仿宋" w:cs="Times New Roman"/>
                <w:kern w:val="0"/>
                <w:sz w:val="28"/>
                <w:szCs w:val="28"/>
              </w:rPr>
            </w:pPr>
            <w:r w:rsidRPr="00245594">
              <w:rPr>
                <w:rFonts w:ascii="仿宋" w:eastAsia="仿宋" w:hAnsi="仿宋" w:cs="Times New Roman" w:hint="eastAsia"/>
                <w:kern w:val="0"/>
                <w:sz w:val="28"/>
                <w:szCs w:val="28"/>
              </w:rPr>
              <w:t>东财中证500</w:t>
            </w:r>
          </w:p>
        </w:tc>
      </w:tr>
      <w:tr w:rsidR="008E5192" w:rsidRPr="008E5192" w:rsidTr="00245594">
        <w:trPr>
          <w:jc w:val="center"/>
        </w:trPr>
        <w:tc>
          <w:tcPr>
            <w:tcW w:w="553" w:type="pct"/>
            <w:vAlign w:val="center"/>
          </w:tcPr>
          <w:p w:rsidR="008E5192" w:rsidRPr="00245594" w:rsidRDefault="008E5192" w:rsidP="008E5192">
            <w:pPr>
              <w:spacing w:line="360" w:lineRule="auto"/>
              <w:jc w:val="center"/>
              <w:rPr>
                <w:rFonts w:ascii="仿宋" w:eastAsia="仿宋" w:hAnsi="仿宋" w:cs="Times New Roman"/>
                <w:kern w:val="0"/>
                <w:sz w:val="28"/>
                <w:szCs w:val="28"/>
              </w:rPr>
            </w:pPr>
            <w:r w:rsidRPr="00245594">
              <w:rPr>
                <w:rFonts w:ascii="仿宋" w:eastAsia="仿宋" w:hAnsi="仿宋" w:cs="Times New Roman" w:hint="eastAsia"/>
                <w:kern w:val="0"/>
                <w:sz w:val="28"/>
                <w:szCs w:val="28"/>
              </w:rPr>
              <w:t>7</w:t>
            </w:r>
          </w:p>
        </w:tc>
        <w:tc>
          <w:tcPr>
            <w:tcW w:w="1032" w:type="pct"/>
            <w:vAlign w:val="center"/>
          </w:tcPr>
          <w:p w:rsidR="008E5192" w:rsidRPr="00245594" w:rsidRDefault="008E5192" w:rsidP="008E5192">
            <w:pPr>
              <w:spacing w:line="360" w:lineRule="auto"/>
              <w:jc w:val="center"/>
              <w:rPr>
                <w:rFonts w:ascii="仿宋" w:eastAsia="仿宋" w:hAnsi="仿宋" w:cs="Times New Roman"/>
                <w:kern w:val="0"/>
                <w:sz w:val="28"/>
                <w:szCs w:val="28"/>
              </w:rPr>
            </w:pPr>
            <w:r w:rsidRPr="00245594">
              <w:rPr>
                <w:rFonts w:ascii="仿宋" w:eastAsia="仿宋" w:hAnsi="仿宋" w:cs="Times New Roman"/>
                <w:kern w:val="0"/>
                <w:sz w:val="28"/>
                <w:szCs w:val="28"/>
              </w:rPr>
              <w:t>011630</w:t>
            </w:r>
          </w:p>
        </w:tc>
        <w:tc>
          <w:tcPr>
            <w:tcW w:w="2223" w:type="pct"/>
            <w:vAlign w:val="center"/>
          </w:tcPr>
          <w:p w:rsidR="008E5192" w:rsidRPr="00245594" w:rsidRDefault="008E5192" w:rsidP="008E5192">
            <w:pPr>
              <w:spacing w:line="360" w:lineRule="auto"/>
              <w:rPr>
                <w:rFonts w:ascii="仿宋" w:eastAsia="仿宋" w:hAnsi="仿宋" w:cs="Times New Roman"/>
                <w:kern w:val="0"/>
                <w:sz w:val="28"/>
                <w:szCs w:val="28"/>
              </w:rPr>
            </w:pPr>
            <w:r w:rsidRPr="00245594">
              <w:rPr>
                <w:rFonts w:ascii="仿宋" w:eastAsia="仿宋" w:hAnsi="仿宋" w:cs="Times New Roman" w:hint="eastAsia"/>
                <w:kern w:val="0"/>
                <w:sz w:val="28"/>
                <w:szCs w:val="28"/>
              </w:rPr>
              <w:t>西藏东财中证有色金属指数增强型发起式证券投资基金</w:t>
            </w:r>
          </w:p>
        </w:tc>
        <w:tc>
          <w:tcPr>
            <w:tcW w:w="1191" w:type="pct"/>
            <w:vAlign w:val="center"/>
          </w:tcPr>
          <w:p w:rsidR="008E5192" w:rsidRPr="00245594" w:rsidRDefault="008E5192" w:rsidP="008E5192">
            <w:pPr>
              <w:spacing w:line="360" w:lineRule="auto"/>
              <w:jc w:val="center"/>
              <w:rPr>
                <w:rFonts w:ascii="仿宋" w:eastAsia="仿宋" w:hAnsi="仿宋" w:cs="Times New Roman"/>
                <w:kern w:val="0"/>
                <w:sz w:val="28"/>
                <w:szCs w:val="28"/>
              </w:rPr>
            </w:pPr>
            <w:r w:rsidRPr="00245594">
              <w:rPr>
                <w:rFonts w:ascii="仿宋" w:eastAsia="仿宋" w:hAnsi="仿宋" w:cs="Times New Roman" w:hint="eastAsia"/>
                <w:kern w:val="0"/>
                <w:sz w:val="28"/>
                <w:szCs w:val="28"/>
              </w:rPr>
              <w:t>东财有色增强</w:t>
            </w:r>
          </w:p>
        </w:tc>
      </w:tr>
    </w:tbl>
    <w:p w:rsidR="00E20B40" w:rsidRPr="00DA1D32" w:rsidRDefault="00E20B40" w:rsidP="00DA1D32">
      <w:pPr>
        <w:spacing w:line="360" w:lineRule="auto"/>
        <w:ind w:firstLineChars="200" w:firstLine="560"/>
        <w:rPr>
          <w:rFonts w:ascii="仿宋" w:eastAsia="仿宋" w:hAnsi="仿宋" w:cs="Times New Roman"/>
          <w:kern w:val="0"/>
          <w:sz w:val="28"/>
          <w:szCs w:val="28"/>
        </w:rPr>
      </w:pPr>
    </w:p>
    <w:p w:rsidR="00D8627A" w:rsidRPr="008679CC" w:rsidRDefault="002D27B0" w:rsidP="0016707D">
      <w:pPr>
        <w:spacing w:line="20" w:lineRule="exact"/>
        <w:ind w:firstLineChars="171" w:firstLine="479"/>
        <w:jc w:val="right"/>
        <w:rPr>
          <w:rFonts w:ascii="仿宋" w:eastAsia="仿宋" w:hAnsi="仿宋"/>
          <w:kern w:val="0"/>
          <w:sz w:val="32"/>
          <w:szCs w:val="32"/>
        </w:rPr>
      </w:pPr>
      <w:r w:rsidRPr="008679CC">
        <w:rPr>
          <w:rFonts w:ascii="仿宋" w:eastAsia="仿宋" w:hAnsi="仿宋"/>
          <w:kern w:val="0"/>
          <w:sz w:val="28"/>
          <w:szCs w:val="28"/>
        </w:rPr>
        <w:t xml:space="preserve">   </w:t>
      </w:r>
      <w:r w:rsidRPr="008679CC">
        <w:rPr>
          <w:rFonts w:ascii="仿宋" w:eastAsia="仿宋" w:hAnsi="仿宋"/>
          <w:kern w:val="0"/>
          <w:sz w:val="30"/>
          <w:szCs w:val="30"/>
        </w:rPr>
        <w:t xml:space="preserve">                   </w:t>
      </w:r>
    </w:p>
    <w:sectPr w:rsidR="00D8627A" w:rsidRPr="008679CC" w:rsidSect="006C18EB">
      <w:footerReference w:type="default" r:id="rId8"/>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8EF77E" w16cid:durableId="23F3569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280" w:rsidRDefault="00D47280" w:rsidP="007A5A54">
      <w:r>
        <w:separator/>
      </w:r>
    </w:p>
  </w:endnote>
  <w:endnote w:type="continuationSeparator" w:id="0">
    <w:p w:rsidR="00D47280" w:rsidRDefault="00D47280" w:rsidP="007A5A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A00002EF" w:usb1="4000207B" w:usb2="00000000" w:usb3="00000000" w:csb0="0000019F" w:csb1="00000000"/>
  </w:font>
  <w:font w:name="楷体">
    <w:charset w:val="86"/>
    <w:family w:val="modern"/>
    <w:pitch w:val="fixed"/>
    <w:sig w:usb0="800002BF" w:usb1="38CF7CFA" w:usb2="00000016" w:usb3="00000000" w:csb0="00040001"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697337"/>
      <w:docPartObj>
        <w:docPartGallery w:val="Page Numbers (Bottom of Page)"/>
        <w:docPartUnique/>
      </w:docPartObj>
    </w:sdtPr>
    <w:sdtContent>
      <w:p w:rsidR="00920520" w:rsidRDefault="006C18EB">
        <w:pPr>
          <w:pStyle w:val="a4"/>
          <w:jc w:val="center"/>
        </w:pPr>
        <w:r>
          <w:fldChar w:fldCharType="begin"/>
        </w:r>
        <w:r w:rsidR="00920520">
          <w:instrText>PAGE   \* MERGEFORMAT</w:instrText>
        </w:r>
        <w:r>
          <w:fldChar w:fldCharType="separate"/>
        </w:r>
        <w:r w:rsidR="00563F27" w:rsidRPr="00563F27">
          <w:rPr>
            <w:noProof/>
            <w:lang w:val="zh-CN"/>
          </w:rPr>
          <w:t>1</w:t>
        </w:r>
        <w:r>
          <w:fldChar w:fldCharType="end"/>
        </w:r>
      </w:p>
    </w:sdtContent>
  </w:sdt>
  <w:p w:rsidR="00920520" w:rsidRDefault="0092052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280" w:rsidRDefault="00D47280" w:rsidP="007A5A54">
      <w:r>
        <w:separator/>
      </w:r>
    </w:p>
  </w:footnote>
  <w:footnote w:type="continuationSeparator" w:id="0">
    <w:p w:rsidR="00D47280" w:rsidRDefault="00D47280" w:rsidP="007A5A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BE8"/>
    <w:multiLevelType w:val="hybridMultilevel"/>
    <w:tmpl w:val="C374B322"/>
    <w:lvl w:ilvl="0" w:tplc="086C6BFA">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
    <w:nsid w:val="050E1492"/>
    <w:multiLevelType w:val="hybridMultilevel"/>
    <w:tmpl w:val="DA2416EC"/>
    <w:lvl w:ilvl="0" w:tplc="77F09D6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52D2"/>
    <w:rsid w:val="00012905"/>
    <w:rsid w:val="00012E12"/>
    <w:rsid w:val="00013780"/>
    <w:rsid w:val="00014018"/>
    <w:rsid w:val="00040023"/>
    <w:rsid w:val="00042DEB"/>
    <w:rsid w:val="000471E1"/>
    <w:rsid w:val="00052287"/>
    <w:rsid w:val="000565B9"/>
    <w:rsid w:val="00067A17"/>
    <w:rsid w:val="00077129"/>
    <w:rsid w:val="00090321"/>
    <w:rsid w:val="000960D3"/>
    <w:rsid w:val="000A1F15"/>
    <w:rsid w:val="000A6FCB"/>
    <w:rsid w:val="000B5BA8"/>
    <w:rsid w:val="000C0562"/>
    <w:rsid w:val="000C642F"/>
    <w:rsid w:val="000D46AF"/>
    <w:rsid w:val="000E0FB5"/>
    <w:rsid w:val="000E3996"/>
    <w:rsid w:val="000E4111"/>
    <w:rsid w:val="000F4AB0"/>
    <w:rsid w:val="001002E8"/>
    <w:rsid w:val="0011222D"/>
    <w:rsid w:val="00120CFD"/>
    <w:rsid w:val="00121EFD"/>
    <w:rsid w:val="00130461"/>
    <w:rsid w:val="0014652B"/>
    <w:rsid w:val="00150497"/>
    <w:rsid w:val="00156C2C"/>
    <w:rsid w:val="001628BD"/>
    <w:rsid w:val="001651DF"/>
    <w:rsid w:val="0016652D"/>
    <w:rsid w:val="0016707D"/>
    <w:rsid w:val="00191289"/>
    <w:rsid w:val="00194707"/>
    <w:rsid w:val="001A3132"/>
    <w:rsid w:val="001B12D7"/>
    <w:rsid w:val="001B3D42"/>
    <w:rsid w:val="001B3DCF"/>
    <w:rsid w:val="001C7DAA"/>
    <w:rsid w:val="001D5FAF"/>
    <w:rsid w:val="001E17CE"/>
    <w:rsid w:val="002208DF"/>
    <w:rsid w:val="002223F7"/>
    <w:rsid w:val="00232BF6"/>
    <w:rsid w:val="00234FDB"/>
    <w:rsid w:val="002358BF"/>
    <w:rsid w:val="00245594"/>
    <w:rsid w:val="0025517E"/>
    <w:rsid w:val="00263420"/>
    <w:rsid w:val="00264E5D"/>
    <w:rsid w:val="00271F50"/>
    <w:rsid w:val="0028154C"/>
    <w:rsid w:val="0028294E"/>
    <w:rsid w:val="00287198"/>
    <w:rsid w:val="00287815"/>
    <w:rsid w:val="00296CEA"/>
    <w:rsid w:val="00297E05"/>
    <w:rsid w:val="002A0313"/>
    <w:rsid w:val="002D27B0"/>
    <w:rsid w:val="002D5CD0"/>
    <w:rsid w:val="002E11EF"/>
    <w:rsid w:val="002E7417"/>
    <w:rsid w:val="002F4543"/>
    <w:rsid w:val="00314708"/>
    <w:rsid w:val="00333CE3"/>
    <w:rsid w:val="003350A1"/>
    <w:rsid w:val="00340403"/>
    <w:rsid w:val="003438E0"/>
    <w:rsid w:val="003445F2"/>
    <w:rsid w:val="00354633"/>
    <w:rsid w:val="00355A86"/>
    <w:rsid w:val="00356F7A"/>
    <w:rsid w:val="003623B1"/>
    <w:rsid w:val="0038121B"/>
    <w:rsid w:val="00386007"/>
    <w:rsid w:val="00397409"/>
    <w:rsid w:val="003A2C7B"/>
    <w:rsid w:val="003B3AF5"/>
    <w:rsid w:val="003B5ABD"/>
    <w:rsid w:val="003C0067"/>
    <w:rsid w:val="003D392C"/>
    <w:rsid w:val="00412D20"/>
    <w:rsid w:val="00415747"/>
    <w:rsid w:val="0041729B"/>
    <w:rsid w:val="00423FD0"/>
    <w:rsid w:val="0043123D"/>
    <w:rsid w:val="00446094"/>
    <w:rsid w:val="0044617A"/>
    <w:rsid w:val="00452111"/>
    <w:rsid w:val="004612E7"/>
    <w:rsid w:val="00461A43"/>
    <w:rsid w:val="0046229A"/>
    <w:rsid w:val="00466955"/>
    <w:rsid w:val="0046739C"/>
    <w:rsid w:val="00484C51"/>
    <w:rsid w:val="00492B3E"/>
    <w:rsid w:val="00494162"/>
    <w:rsid w:val="00495154"/>
    <w:rsid w:val="004A769F"/>
    <w:rsid w:val="004B2FC0"/>
    <w:rsid w:val="004C0B5A"/>
    <w:rsid w:val="004C1D26"/>
    <w:rsid w:val="004D491B"/>
    <w:rsid w:val="004D760A"/>
    <w:rsid w:val="004E3934"/>
    <w:rsid w:val="004E42F6"/>
    <w:rsid w:val="004E5128"/>
    <w:rsid w:val="00505DA0"/>
    <w:rsid w:val="00511BBA"/>
    <w:rsid w:val="005134D2"/>
    <w:rsid w:val="00515D14"/>
    <w:rsid w:val="00521B0F"/>
    <w:rsid w:val="0054286C"/>
    <w:rsid w:val="005459A6"/>
    <w:rsid w:val="005472B1"/>
    <w:rsid w:val="00547864"/>
    <w:rsid w:val="005541FC"/>
    <w:rsid w:val="00557E7D"/>
    <w:rsid w:val="00563F27"/>
    <w:rsid w:val="00566B67"/>
    <w:rsid w:val="0057353E"/>
    <w:rsid w:val="00597114"/>
    <w:rsid w:val="005A175D"/>
    <w:rsid w:val="005A1DF3"/>
    <w:rsid w:val="005A6EF5"/>
    <w:rsid w:val="005A7F6E"/>
    <w:rsid w:val="005B4F77"/>
    <w:rsid w:val="005B73ED"/>
    <w:rsid w:val="005C0093"/>
    <w:rsid w:val="005C14BE"/>
    <w:rsid w:val="005D4592"/>
    <w:rsid w:val="00600736"/>
    <w:rsid w:val="00610BCA"/>
    <w:rsid w:val="006137FB"/>
    <w:rsid w:val="0061430E"/>
    <w:rsid w:val="00615F00"/>
    <w:rsid w:val="00616D89"/>
    <w:rsid w:val="00620D19"/>
    <w:rsid w:val="00621C27"/>
    <w:rsid w:val="00627249"/>
    <w:rsid w:val="00632FD5"/>
    <w:rsid w:val="006340DC"/>
    <w:rsid w:val="0065115C"/>
    <w:rsid w:val="00651387"/>
    <w:rsid w:val="006516EF"/>
    <w:rsid w:val="00652465"/>
    <w:rsid w:val="006705B8"/>
    <w:rsid w:val="0068288A"/>
    <w:rsid w:val="006A5618"/>
    <w:rsid w:val="006B25F0"/>
    <w:rsid w:val="006B2810"/>
    <w:rsid w:val="006B721C"/>
    <w:rsid w:val="006C18EB"/>
    <w:rsid w:val="006D37AD"/>
    <w:rsid w:val="006D6396"/>
    <w:rsid w:val="006E2C45"/>
    <w:rsid w:val="006E6885"/>
    <w:rsid w:val="007009C9"/>
    <w:rsid w:val="00707E7E"/>
    <w:rsid w:val="007130F8"/>
    <w:rsid w:val="00722E8E"/>
    <w:rsid w:val="00724DA1"/>
    <w:rsid w:val="007314B1"/>
    <w:rsid w:val="007367C6"/>
    <w:rsid w:val="00742C9E"/>
    <w:rsid w:val="00742E0A"/>
    <w:rsid w:val="00742EDC"/>
    <w:rsid w:val="00750F77"/>
    <w:rsid w:val="00751A5D"/>
    <w:rsid w:val="007527DB"/>
    <w:rsid w:val="00755BE5"/>
    <w:rsid w:val="00757910"/>
    <w:rsid w:val="00763D78"/>
    <w:rsid w:val="00766675"/>
    <w:rsid w:val="0079139D"/>
    <w:rsid w:val="007962B2"/>
    <w:rsid w:val="00797C92"/>
    <w:rsid w:val="007A35D1"/>
    <w:rsid w:val="007A4846"/>
    <w:rsid w:val="007A5A54"/>
    <w:rsid w:val="007A6D28"/>
    <w:rsid w:val="007D26F4"/>
    <w:rsid w:val="007F2B65"/>
    <w:rsid w:val="007F2C4D"/>
    <w:rsid w:val="008002C3"/>
    <w:rsid w:val="00801B93"/>
    <w:rsid w:val="0081628E"/>
    <w:rsid w:val="00825649"/>
    <w:rsid w:val="00833BA0"/>
    <w:rsid w:val="008412A3"/>
    <w:rsid w:val="00850433"/>
    <w:rsid w:val="00853C04"/>
    <w:rsid w:val="008679CC"/>
    <w:rsid w:val="00871219"/>
    <w:rsid w:val="00897A69"/>
    <w:rsid w:val="008A3EF3"/>
    <w:rsid w:val="008B74C9"/>
    <w:rsid w:val="008B75E1"/>
    <w:rsid w:val="008C3ECB"/>
    <w:rsid w:val="008D2D9C"/>
    <w:rsid w:val="008D5DC5"/>
    <w:rsid w:val="008E5192"/>
    <w:rsid w:val="008F4E11"/>
    <w:rsid w:val="008F50F3"/>
    <w:rsid w:val="008F614B"/>
    <w:rsid w:val="00920520"/>
    <w:rsid w:val="009223A4"/>
    <w:rsid w:val="00924BFE"/>
    <w:rsid w:val="00936B1F"/>
    <w:rsid w:val="00950D52"/>
    <w:rsid w:val="00962701"/>
    <w:rsid w:val="00965594"/>
    <w:rsid w:val="009719D1"/>
    <w:rsid w:val="00971E9B"/>
    <w:rsid w:val="00972C92"/>
    <w:rsid w:val="00977550"/>
    <w:rsid w:val="00982FCA"/>
    <w:rsid w:val="00983DF4"/>
    <w:rsid w:val="00985EA6"/>
    <w:rsid w:val="0099024E"/>
    <w:rsid w:val="009925AA"/>
    <w:rsid w:val="00993EBA"/>
    <w:rsid w:val="009A254B"/>
    <w:rsid w:val="009A33AE"/>
    <w:rsid w:val="009B33A4"/>
    <w:rsid w:val="009D1429"/>
    <w:rsid w:val="009D1C4B"/>
    <w:rsid w:val="009E0054"/>
    <w:rsid w:val="009E2C2F"/>
    <w:rsid w:val="009F2062"/>
    <w:rsid w:val="00A03CF2"/>
    <w:rsid w:val="00A16AC1"/>
    <w:rsid w:val="00A20544"/>
    <w:rsid w:val="00A27039"/>
    <w:rsid w:val="00A317C9"/>
    <w:rsid w:val="00A41275"/>
    <w:rsid w:val="00A42B60"/>
    <w:rsid w:val="00A469A6"/>
    <w:rsid w:val="00A473D9"/>
    <w:rsid w:val="00A5244F"/>
    <w:rsid w:val="00A63E1F"/>
    <w:rsid w:val="00A77532"/>
    <w:rsid w:val="00A81974"/>
    <w:rsid w:val="00AA365D"/>
    <w:rsid w:val="00AA7D21"/>
    <w:rsid w:val="00AB13DD"/>
    <w:rsid w:val="00AC06F5"/>
    <w:rsid w:val="00AC0876"/>
    <w:rsid w:val="00AC62B8"/>
    <w:rsid w:val="00AC7D24"/>
    <w:rsid w:val="00AD7DC3"/>
    <w:rsid w:val="00AE0CC4"/>
    <w:rsid w:val="00AE2C0C"/>
    <w:rsid w:val="00AF5EDB"/>
    <w:rsid w:val="00AF62DB"/>
    <w:rsid w:val="00AF6D83"/>
    <w:rsid w:val="00B00F02"/>
    <w:rsid w:val="00B048B4"/>
    <w:rsid w:val="00B10BB0"/>
    <w:rsid w:val="00B114E6"/>
    <w:rsid w:val="00B159D3"/>
    <w:rsid w:val="00B160FE"/>
    <w:rsid w:val="00B23EA5"/>
    <w:rsid w:val="00B2674B"/>
    <w:rsid w:val="00B34C82"/>
    <w:rsid w:val="00B42AD4"/>
    <w:rsid w:val="00B45AFD"/>
    <w:rsid w:val="00B5526A"/>
    <w:rsid w:val="00B556F2"/>
    <w:rsid w:val="00B55DF9"/>
    <w:rsid w:val="00B6741A"/>
    <w:rsid w:val="00B82A0B"/>
    <w:rsid w:val="00B83123"/>
    <w:rsid w:val="00B944A4"/>
    <w:rsid w:val="00B96481"/>
    <w:rsid w:val="00BA19A8"/>
    <w:rsid w:val="00BA3D6A"/>
    <w:rsid w:val="00BB466D"/>
    <w:rsid w:val="00BC01B1"/>
    <w:rsid w:val="00BC498A"/>
    <w:rsid w:val="00BC7814"/>
    <w:rsid w:val="00BD7E1A"/>
    <w:rsid w:val="00BE2D27"/>
    <w:rsid w:val="00BE6C3E"/>
    <w:rsid w:val="00BF2116"/>
    <w:rsid w:val="00C10211"/>
    <w:rsid w:val="00C10DF3"/>
    <w:rsid w:val="00C115B8"/>
    <w:rsid w:val="00C203B8"/>
    <w:rsid w:val="00C239F0"/>
    <w:rsid w:val="00C24247"/>
    <w:rsid w:val="00C400FD"/>
    <w:rsid w:val="00C41B00"/>
    <w:rsid w:val="00C440CE"/>
    <w:rsid w:val="00C45AEC"/>
    <w:rsid w:val="00C74282"/>
    <w:rsid w:val="00C75147"/>
    <w:rsid w:val="00C9438E"/>
    <w:rsid w:val="00C948DF"/>
    <w:rsid w:val="00C97643"/>
    <w:rsid w:val="00CA0652"/>
    <w:rsid w:val="00CA4478"/>
    <w:rsid w:val="00CA4A82"/>
    <w:rsid w:val="00CB5942"/>
    <w:rsid w:val="00CC2C95"/>
    <w:rsid w:val="00CD466F"/>
    <w:rsid w:val="00CD4D5E"/>
    <w:rsid w:val="00CD52D2"/>
    <w:rsid w:val="00CE217B"/>
    <w:rsid w:val="00CF689A"/>
    <w:rsid w:val="00D061DC"/>
    <w:rsid w:val="00D06F4B"/>
    <w:rsid w:val="00D13E3F"/>
    <w:rsid w:val="00D23743"/>
    <w:rsid w:val="00D36558"/>
    <w:rsid w:val="00D47280"/>
    <w:rsid w:val="00D54760"/>
    <w:rsid w:val="00D60116"/>
    <w:rsid w:val="00D65E4F"/>
    <w:rsid w:val="00D67CF2"/>
    <w:rsid w:val="00D710E5"/>
    <w:rsid w:val="00D75EE9"/>
    <w:rsid w:val="00D8627A"/>
    <w:rsid w:val="00D875E3"/>
    <w:rsid w:val="00D90049"/>
    <w:rsid w:val="00D972C5"/>
    <w:rsid w:val="00DA1D32"/>
    <w:rsid w:val="00DD50AE"/>
    <w:rsid w:val="00DD6AC6"/>
    <w:rsid w:val="00DE1F91"/>
    <w:rsid w:val="00DF3490"/>
    <w:rsid w:val="00DF37BC"/>
    <w:rsid w:val="00DF59B3"/>
    <w:rsid w:val="00DF5B98"/>
    <w:rsid w:val="00E0086D"/>
    <w:rsid w:val="00E041EF"/>
    <w:rsid w:val="00E11950"/>
    <w:rsid w:val="00E15A35"/>
    <w:rsid w:val="00E166B8"/>
    <w:rsid w:val="00E172FA"/>
    <w:rsid w:val="00E20B40"/>
    <w:rsid w:val="00E21718"/>
    <w:rsid w:val="00E2512D"/>
    <w:rsid w:val="00E25C98"/>
    <w:rsid w:val="00E40CBE"/>
    <w:rsid w:val="00E40CC4"/>
    <w:rsid w:val="00E43608"/>
    <w:rsid w:val="00E4495C"/>
    <w:rsid w:val="00E64205"/>
    <w:rsid w:val="00E73098"/>
    <w:rsid w:val="00E73B54"/>
    <w:rsid w:val="00E851E6"/>
    <w:rsid w:val="00E903D5"/>
    <w:rsid w:val="00E9644A"/>
    <w:rsid w:val="00E97ED1"/>
    <w:rsid w:val="00EA1534"/>
    <w:rsid w:val="00EC07DF"/>
    <w:rsid w:val="00EC2FFC"/>
    <w:rsid w:val="00ED3E5F"/>
    <w:rsid w:val="00EE31AC"/>
    <w:rsid w:val="00EE6574"/>
    <w:rsid w:val="00EE713F"/>
    <w:rsid w:val="00EF3531"/>
    <w:rsid w:val="00F02979"/>
    <w:rsid w:val="00F03DC9"/>
    <w:rsid w:val="00F05C58"/>
    <w:rsid w:val="00F107BD"/>
    <w:rsid w:val="00F17A26"/>
    <w:rsid w:val="00F2157F"/>
    <w:rsid w:val="00F43833"/>
    <w:rsid w:val="00F53101"/>
    <w:rsid w:val="00F617C6"/>
    <w:rsid w:val="00F6566D"/>
    <w:rsid w:val="00F74D58"/>
    <w:rsid w:val="00F9217B"/>
    <w:rsid w:val="00FA2FF7"/>
    <w:rsid w:val="00FA3772"/>
    <w:rsid w:val="00FB00C2"/>
    <w:rsid w:val="00FB1A98"/>
    <w:rsid w:val="00FB3DD1"/>
    <w:rsid w:val="00FC7BB6"/>
    <w:rsid w:val="00FF0B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8EB"/>
    <w:pPr>
      <w:widowControl w:val="0"/>
      <w:jc w:val="both"/>
    </w:pPr>
  </w:style>
  <w:style w:type="paragraph" w:styleId="1">
    <w:name w:val="heading 1"/>
    <w:basedOn w:val="a"/>
    <w:link w:val="1Char"/>
    <w:qFormat/>
    <w:rsid w:val="00CD52D2"/>
    <w:pPr>
      <w:widowControl/>
      <w:jc w:val="left"/>
      <w:outlineLvl w:val="0"/>
    </w:pPr>
    <w:rPr>
      <w:rFonts w:ascii="宋体" w:eastAsia="宋体" w:hAnsi="宋体" w:cs="宋体"/>
      <w:b/>
      <w:bCs/>
      <w:kern w:val="36"/>
      <w:sz w:val="36"/>
      <w:szCs w:val="36"/>
    </w:rPr>
  </w:style>
  <w:style w:type="paragraph" w:styleId="4">
    <w:name w:val="heading 4"/>
    <w:basedOn w:val="a"/>
    <w:next w:val="a"/>
    <w:link w:val="4Char"/>
    <w:uiPriority w:val="9"/>
    <w:unhideWhenUsed/>
    <w:qFormat/>
    <w:rsid w:val="00E15A3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D52D2"/>
    <w:rPr>
      <w:rFonts w:ascii="宋体" w:eastAsia="宋体" w:hAnsi="宋体" w:cs="宋体"/>
      <w:b/>
      <w:bCs/>
      <w:kern w:val="36"/>
      <w:sz w:val="36"/>
      <w:szCs w:val="36"/>
    </w:rPr>
  </w:style>
  <w:style w:type="paragraph" w:styleId="a3">
    <w:name w:val="header"/>
    <w:basedOn w:val="a"/>
    <w:link w:val="Char"/>
    <w:uiPriority w:val="99"/>
    <w:unhideWhenUsed/>
    <w:rsid w:val="007A5A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5A54"/>
    <w:rPr>
      <w:sz w:val="18"/>
      <w:szCs w:val="18"/>
    </w:rPr>
  </w:style>
  <w:style w:type="paragraph" w:styleId="a4">
    <w:name w:val="footer"/>
    <w:basedOn w:val="a"/>
    <w:link w:val="Char0"/>
    <w:uiPriority w:val="99"/>
    <w:unhideWhenUsed/>
    <w:rsid w:val="007A5A54"/>
    <w:pPr>
      <w:tabs>
        <w:tab w:val="center" w:pos="4153"/>
        <w:tab w:val="right" w:pos="8306"/>
      </w:tabs>
      <w:snapToGrid w:val="0"/>
      <w:jc w:val="left"/>
    </w:pPr>
    <w:rPr>
      <w:sz w:val="18"/>
      <w:szCs w:val="18"/>
    </w:rPr>
  </w:style>
  <w:style w:type="character" w:customStyle="1" w:styleId="Char0">
    <w:name w:val="页脚 Char"/>
    <w:basedOn w:val="a0"/>
    <w:link w:val="a4"/>
    <w:uiPriority w:val="99"/>
    <w:rsid w:val="007A5A54"/>
    <w:rPr>
      <w:sz w:val="18"/>
      <w:szCs w:val="18"/>
    </w:rPr>
  </w:style>
  <w:style w:type="character" w:styleId="a5">
    <w:name w:val="annotation reference"/>
    <w:basedOn w:val="a0"/>
    <w:uiPriority w:val="99"/>
    <w:semiHidden/>
    <w:unhideWhenUsed/>
    <w:rsid w:val="00B45AFD"/>
    <w:rPr>
      <w:sz w:val="21"/>
      <w:szCs w:val="21"/>
    </w:rPr>
  </w:style>
  <w:style w:type="paragraph" w:styleId="a6">
    <w:name w:val="annotation text"/>
    <w:basedOn w:val="a"/>
    <w:link w:val="Char1"/>
    <w:uiPriority w:val="99"/>
    <w:semiHidden/>
    <w:unhideWhenUsed/>
    <w:rsid w:val="00B45AFD"/>
    <w:pPr>
      <w:jc w:val="left"/>
    </w:pPr>
  </w:style>
  <w:style w:type="character" w:customStyle="1" w:styleId="Char1">
    <w:name w:val="批注文字 Char"/>
    <w:basedOn w:val="a0"/>
    <w:link w:val="a6"/>
    <w:uiPriority w:val="99"/>
    <w:semiHidden/>
    <w:rsid w:val="00B45AFD"/>
  </w:style>
  <w:style w:type="paragraph" w:styleId="a7">
    <w:name w:val="annotation subject"/>
    <w:basedOn w:val="a6"/>
    <w:next w:val="a6"/>
    <w:link w:val="Char2"/>
    <w:uiPriority w:val="99"/>
    <w:semiHidden/>
    <w:unhideWhenUsed/>
    <w:rsid w:val="00B45AFD"/>
    <w:rPr>
      <w:b/>
      <w:bCs/>
    </w:rPr>
  </w:style>
  <w:style w:type="character" w:customStyle="1" w:styleId="Char2">
    <w:name w:val="批注主题 Char"/>
    <w:basedOn w:val="Char1"/>
    <w:link w:val="a7"/>
    <w:uiPriority w:val="99"/>
    <w:semiHidden/>
    <w:rsid w:val="00B45AFD"/>
    <w:rPr>
      <w:b/>
      <w:bCs/>
    </w:rPr>
  </w:style>
  <w:style w:type="paragraph" w:styleId="a8">
    <w:name w:val="Balloon Text"/>
    <w:basedOn w:val="a"/>
    <w:link w:val="Char3"/>
    <w:uiPriority w:val="99"/>
    <w:semiHidden/>
    <w:unhideWhenUsed/>
    <w:rsid w:val="00B45AFD"/>
    <w:rPr>
      <w:sz w:val="18"/>
      <w:szCs w:val="18"/>
    </w:rPr>
  </w:style>
  <w:style w:type="character" w:customStyle="1" w:styleId="Char3">
    <w:name w:val="批注框文本 Char"/>
    <w:basedOn w:val="a0"/>
    <w:link w:val="a8"/>
    <w:uiPriority w:val="99"/>
    <w:semiHidden/>
    <w:rsid w:val="00B45AFD"/>
    <w:rPr>
      <w:sz w:val="18"/>
      <w:szCs w:val="18"/>
    </w:rPr>
  </w:style>
  <w:style w:type="paragraph" w:styleId="a9">
    <w:name w:val="List Paragraph"/>
    <w:basedOn w:val="a"/>
    <w:uiPriority w:val="34"/>
    <w:qFormat/>
    <w:rsid w:val="00B23EA5"/>
    <w:pPr>
      <w:ind w:firstLineChars="200" w:firstLine="420"/>
    </w:pPr>
  </w:style>
  <w:style w:type="table" w:styleId="aa">
    <w:name w:val="Table Grid"/>
    <w:basedOn w:val="a1"/>
    <w:uiPriority w:val="39"/>
    <w:rsid w:val="00287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2F4543"/>
  </w:style>
  <w:style w:type="character" w:customStyle="1" w:styleId="4Char">
    <w:name w:val="标题 4 Char"/>
    <w:basedOn w:val="a0"/>
    <w:link w:val="4"/>
    <w:uiPriority w:val="9"/>
    <w:rsid w:val="00E15A35"/>
    <w:rPr>
      <w:rFonts w:asciiTheme="majorHAnsi" w:eastAsiaTheme="majorEastAsia" w:hAnsiTheme="majorHAnsi" w:cstheme="majorBidi"/>
      <w:b/>
      <w:bCs/>
      <w:sz w:val="28"/>
      <w:szCs w:val="28"/>
    </w:rPr>
  </w:style>
  <w:style w:type="paragraph" w:customStyle="1" w:styleId="ac">
    <w:name w:val="数据来源"/>
    <w:basedOn w:val="a"/>
    <w:link w:val="Char4"/>
    <w:qFormat/>
    <w:rsid w:val="00E15A35"/>
    <w:pPr>
      <w:spacing w:after="240" w:line="276" w:lineRule="auto"/>
    </w:pPr>
    <w:rPr>
      <w:rFonts w:ascii="Times New Roman" w:eastAsia="楷体" w:hAnsi="Times New Roman" w:cs="Times New Roman"/>
      <w:sz w:val="18"/>
      <w:szCs w:val="18"/>
    </w:rPr>
  </w:style>
  <w:style w:type="character" w:customStyle="1" w:styleId="Char4">
    <w:name w:val="数据来源 Char"/>
    <w:basedOn w:val="a0"/>
    <w:link w:val="ac"/>
    <w:rsid w:val="00E15A35"/>
    <w:rPr>
      <w:rFonts w:ascii="Times New Roman" w:eastAsia="楷体" w:hAnsi="Times New Roman" w:cs="Times New Roman"/>
      <w:sz w:val="18"/>
      <w:szCs w:val="18"/>
    </w:rPr>
  </w:style>
  <w:style w:type="table" w:customStyle="1" w:styleId="GridTableLight">
    <w:name w:val="Grid Table Light"/>
    <w:basedOn w:val="a1"/>
    <w:uiPriority w:val="40"/>
    <w:rsid w:val="00E15A35"/>
    <w:rPr>
      <w:rFonts w:ascii="Times New Roman" w:eastAsia="楷体" w:hAnsi="Times New Roman"/>
      <w:sz w:val="18"/>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ad">
    <w:name w:val="表格"/>
    <w:basedOn w:val="a"/>
    <w:link w:val="Char5"/>
    <w:qFormat/>
    <w:rsid w:val="00E15A35"/>
    <w:pPr>
      <w:widowControl/>
      <w:jc w:val="center"/>
    </w:pPr>
    <w:rPr>
      <w:rFonts w:ascii="Times New Roman" w:eastAsia="楷体" w:hAnsi="Times New Roman" w:cs="Times New Roman"/>
      <w:sz w:val="18"/>
      <w:szCs w:val="18"/>
    </w:rPr>
  </w:style>
  <w:style w:type="character" w:customStyle="1" w:styleId="Char5">
    <w:name w:val="表格 Char"/>
    <w:basedOn w:val="a0"/>
    <w:link w:val="ad"/>
    <w:rsid w:val="00E15A35"/>
    <w:rPr>
      <w:rFonts w:ascii="Times New Roman" w:eastAsia="楷体" w:hAnsi="Times New Roman" w:cs="Times New Roman"/>
      <w:sz w:val="18"/>
      <w:szCs w:val="18"/>
    </w:rPr>
  </w:style>
  <w:style w:type="paragraph" w:customStyle="1" w:styleId="10">
    <w:name w:val="列出段落1"/>
    <w:basedOn w:val="a"/>
    <w:qFormat/>
    <w:rsid w:val="00E20B40"/>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16864603">
      <w:bodyDiv w:val="1"/>
      <w:marLeft w:val="0"/>
      <w:marRight w:val="0"/>
      <w:marTop w:val="0"/>
      <w:marBottom w:val="0"/>
      <w:divBdr>
        <w:top w:val="none" w:sz="0" w:space="0" w:color="auto"/>
        <w:left w:val="none" w:sz="0" w:space="0" w:color="auto"/>
        <w:bottom w:val="none" w:sz="0" w:space="0" w:color="auto"/>
        <w:right w:val="none" w:sz="0" w:space="0" w:color="auto"/>
      </w:divBdr>
    </w:div>
    <w:div w:id="240020936">
      <w:bodyDiv w:val="1"/>
      <w:marLeft w:val="0"/>
      <w:marRight w:val="0"/>
      <w:marTop w:val="0"/>
      <w:marBottom w:val="0"/>
      <w:divBdr>
        <w:top w:val="none" w:sz="0" w:space="0" w:color="auto"/>
        <w:left w:val="none" w:sz="0" w:space="0" w:color="auto"/>
        <w:bottom w:val="none" w:sz="0" w:space="0" w:color="auto"/>
        <w:right w:val="none" w:sz="0" w:space="0" w:color="auto"/>
      </w:divBdr>
    </w:div>
    <w:div w:id="809519681">
      <w:bodyDiv w:val="1"/>
      <w:marLeft w:val="0"/>
      <w:marRight w:val="0"/>
      <w:marTop w:val="0"/>
      <w:marBottom w:val="0"/>
      <w:divBdr>
        <w:top w:val="none" w:sz="0" w:space="0" w:color="auto"/>
        <w:left w:val="none" w:sz="0" w:space="0" w:color="auto"/>
        <w:bottom w:val="none" w:sz="0" w:space="0" w:color="auto"/>
        <w:right w:val="none" w:sz="0" w:space="0" w:color="auto"/>
      </w:divBdr>
    </w:div>
    <w:div w:id="1412386392">
      <w:bodyDiv w:val="1"/>
      <w:marLeft w:val="0"/>
      <w:marRight w:val="0"/>
      <w:marTop w:val="0"/>
      <w:marBottom w:val="0"/>
      <w:divBdr>
        <w:top w:val="none" w:sz="0" w:space="0" w:color="auto"/>
        <w:left w:val="none" w:sz="0" w:space="0" w:color="auto"/>
        <w:bottom w:val="none" w:sz="0" w:space="0" w:color="auto"/>
        <w:right w:val="none" w:sz="0" w:space="0" w:color="auto"/>
      </w:divBdr>
    </w:div>
    <w:div w:id="178025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DFF31-289A-4B9E-89ED-D702DC53C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359</Words>
  <Characters>2050</Characters>
  <Application>Microsoft Office Word</Application>
  <DocSecurity>4</DocSecurity>
  <Lines>17</Lines>
  <Paragraphs>4</Paragraphs>
  <ScaleCrop>false</ScaleCrop>
  <Company>Microsoft</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YuanTai-0722</dc:creator>
  <cp:keywords/>
  <dc:description/>
  <cp:lastModifiedBy>ZHONGM</cp:lastModifiedBy>
  <cp:revision>2</cp:revision>
  <dcterms:created xsi:type="dcterms:W3CDTF">2021-03-30T16:05:00Z</dcterms:created>
  <dcterms:modified xsi:type="dcterms:W3CDTF">2021-03-30T16:05:00Z</dcterms:modified>
</cp:coreProperties>
</file>