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11" w:rsidRDefault="00B96FDD" w:rsidP="00682711">
      <w:pPr>
        <w:jc w:val="center"/>
        <w:rPr>
          <w:rFonts w:asciiTheme="minorEastAsia" w:hAnsiTheme="minorEastAsia"/>
          <w:b/>
          <w:sz w:val="28"/>
        </w:rPr>
      </w:pPr>
      <w:r w:rsidRPr="00682711">
        <w:rPr>
          <w:rFonts w:asciiTheme="minorEastAsia" w:hAnsiTheme="minorEastAsia" w:hint="eastAsia"/>
          <w:b/>
          <w:sz w:val="28"/>
        </w:rPr>
        <w:t>西部利得基金管理有限公司</w:t>
      </w:r>
    </w:p>
    <w:p w:rsidR="00B96FDD" w:rsidRPr="00682711" w:rsidRDefault="00B96FDD" w:rsidP="00682711">
      <w:pPr>
        <w:jc w:val="center"/>
        <w:rPr>
          <w:rFonts w:asciiTheme="minorEastAsia" w:hAnsiTheme="minorEastAsia"/>
          <w:b/>
        </w:rPr>
      </w:pPr>
      <w:r w:rsidRPr="00682711">
        <w:rPr>
          <w:rFonts w:asciiTheme="minorEastAsia" w:hAnsiTheme="minorEastAsia" w:hint="eastAsia"/>
          <w:b/>
          <w:sz w:val="28"/>
        </w:rPr>
        <w:t>根据</w:t>
      </w:r>
      <w:r w:rsidRPr="00682711">
        <w:rPr>
          <w:rFonts w:asciiTheme="minorEastAsia" w:hAnsiTheme="minorEastAsia"/>
          <w:b/>
          <w:sz w:val="28"/>
        </w:rPr>
        <w:t>《</w:t>
      </w:r>
      <w:r w:rsidR="00CA5E40" w:rsidRPr="00CA5E40">
        <w:rPr>
          <w:rFonts w:asciiTheme="minorEastAsia" w:hAnsiTheme="minorEastAsia" w:hint="eastAsia"/>
          <w:b/>
          <w:sz w:val="28"/>
        </w:rPr>
        <w:t>公开募集证券投资基金运作指引第3号-指数基金指引</w:t>
      </w:r>
      <w:r w:rsidRPr="00682711">
        <w:rPr>
          <w:rFonts w:asciiTheme="minorEastAsia" w:hAnsiTheme="minorEastAsia"/>
          <w:b/>
          <w:sz w:val="28"/>
        </w:rPr>
        <w:t>》修改旗下</w:t>
      </w:r>
      <w:r w:rsidR="00CA5E40">
        <w:rPr>
          <w:rFonts w:asciiTheme="minorEastAsia" w:hAnsiTheme="minorEastAsia"/>
          <w:b/>
          <w:sz w:val="28"/>
        </w:rPr>
        <w:t>4</w:t>
      </w:r>
      <w:r w:rsidRPr="00682711">
        <w:rPr>
          <w:rFonts w:asciiTheme="minorEastAsia" w:hAnsiTheme="minorEastAsia"/>
          <w:b/>
          <w:sz w:val="28"/>
        </w:rPr>
        <w:t>只公募基金基金合同</w:t>
      </w:r>
      <w:r w:rsidR="00CA5E40">
        <w:rPr>
          <w:rFonts w:asciiTheme="minorEastAsia" w:hAnsiTheme="minorEastAsia" w:hint="eastAsia"/>
          <w:b/>
          <w:sz w:val="28"/>
        </w:rPr>
        <w:t>有关条款</w:t>
      </w:r>
      <w:r w:rsidRPr="00682711">
        <w:rPr>
          <w:rFonts w:asciiTheme="minorEastAsia" w:hAnsiTheme="minorEastAsia"/>
          <w:b/>
          <w:sz w:val="28"/>
        </w:rPr>
        <w:t>的公告</w:t>
      </w:r>
    </w:p>
    <w:p w:rsidR="00B96FDD" w:rsidRPr="00CC3289" w:rsidRDefault="00B96FDD"/>
    <w:p w:rsidR="00B96FDD" w:rsidRPr="004C62AE" w:rsidRDefault="00CA5E40" w:rsidP="001D643E">
      <w:pPr>
        <w:spacing w:afterLines="50"/>
        <w:ind w:firstLineChars="200" w:firstLine="440"/>
        <w:rPr>
          <w:rFonts w:asciiTheme="minorEastAsia" w:hAnsiTheme="minorEastAsia"/>
          <w:sz w:val="22"/>
        </w:rPr>
      </w:pPr>
      <w:r w:rsidRPr="00CA5E40">
        <w:rPr>
          <w:rFonts w:asciiTheme="minorEastAsia" w:hAnsiTheme="minorEastAsia" w:hint="eastAsia"/>
          <w:sz w:val="22"/>
        </w:rPr>
        <w:t>根据《中华人民共和国证券投资基金法》、《公开募集证券投资基金运作管理办法》、《公开募集证券投资基金运作指引第</w:t>
      </w:r>
      <w:r>
        <w:rPr>
          <w:rFonts w:asciiTheme="minorEastAsia" w:hAnsiTheme="minorEastAsia" w:hint="eastAsia"/>
          <w:sz w:val="22"/>
        </w:rPr>
        <w:t>3</w:t>
      </w:r>
      <w:r w:rsidRPr="00CA5E40">
        <w:rPr>
          <w:rFonts w:asciiTheme="minorEastAsia" w:hAnsiTheme="minorEastAsia" w:hint="eastAsia"/>
          <w:sz w:val="22"/>
        </w:rPr>
        <w:t>号-指数基金指引》</w:t>
      </w:r>
      <w:r w:rsidR="00136965">
        <w:rPr>
          <w:rFonts w:asciiTheme="minorEastAsia" w:hAnsiTheme="minorEastAsia" w:hint="eastAsia"/>
          <w:sz w:val="22"/>
        </w:rPr>
        <w:t>（以下简称“</w:t>
      </w:r>
      <w:r w:rsidR="00CD1B25">
        <w:rPr>
          <w:rFonts w:asciiTheme="minorEastAsia" w:hAnsiTheme="minorEastAsia" w:hint="eastAsia"/>
          <w:sz w:val="22"/>
        </w:rPr>
        <w:t>《</w:t>
      </w:r>
      <w:r w:rsidR="00136965">
        <w:rPr>
          <w:rFonts w:asciiTheme="minorEastAsia" w:hAnsiTheme="minorEastAsia" w:hint="eastAsia"/>
          <w:sz w:val="22"/>
        </w:rPr>
        <w:t>指数指引</w:t>
      </w:r>
      <w:r w:rsidR="00CD1B25">
        <w:rPr>
          <w:rFonts w:asciiTheme="minorEastAsia" w:hAnsiTheme="minorEastAsia" w:hint="eastAsia"/>
          <w:sz w:val="22"/>
        </w:rPr>
        <w:t>》</w:t>
      </w:r>
      <w:r w:rsidR="00136965">
        <w:rPr>
          <w:rFonts w:asciiTheme="minorEastAsia" w:hAnsiTheme="minorEastAsia" w:hint="eastAsia"/>
          <w:sz w:val="22"/>
        </w:rPr>
        <w:t>”）</w:t>
      </w:r>
      <w:r w:rsidRPr="00CA5E40">
        <w:rPr>
          <w:rFonts w:asciiTheme="minorEastAsia" w:hAnsiTheme="minorEastAsia" w:hint="eastAsia"/>
          <w:sz w:val="22"/>
        </w:rPr>
        <w:t>等法律法规、各基金基金合同</w:t>
      </w:r>
      <w:r>
        <w:rPr>
          <w:rFonts w:asciiTheme="minorEastAsia" w:hAnsiTheme="minorEastAsia" w:hint="eastAsia"/>
          <w:sz w:val="22"/>
        </w:rPr>
        <w:t>的规定，</w:t>
      </w:r>
      <w:r w:rsidR="004C62AE">
        <w:rPr>
          <w:rFonts w:asciiTheme="minorEastAsia" w:hAnsiTheme="minorEastAsia" w:hint="eastAsia"/>
          <w:sz w:val="22"/>
        </w:rPr>
        <w:t>西部利得</w:t>
      </w:r>
      <w:r w:rsidR="00B96FDD" w:rsidRPr="004C62AE">
        <w:rPr>
          <w:rFonts w:asciiTheme="minorEastAsia" w:hAnsiTheme="minorEastAsia"/>
          <w:sz w:val="22"/>
        </w:rPr>
        <w:t>基金管理有限公司（以下简称“本公司”）经与基金托管人协商一致，对旗下</w:t>
      </w:r>
      <w:r w:rsidR="007B6E78">
        <w:rPr>
          <w:rFonts w:asciiTheme="minorEastAsia" w:hAnsiTheme="minorEastAsia" w:hint="eastAsia"/>
          <w:sz w:val="22"/>
        </w:rPr>
        <w:t>部分</w:t>
      </w:r>
      <w:r w:rsidR="00B96FDD" w:rsidRPr="004C62AE">
        <w:rPr>
          <w:rFonts w:asciiTheme="minorEastAsia" w:hAnsiTheme="minorEastAsia"/>
          <w:sz w:val="22"/>
        </w:rPr>
        <w:t>基金的基金合同进行了修订。现将有关修订内容说明如下：</w:t>
      </w:r>
    </w:p>
    <w:p w:rsidR="00B96FDD" w:rsidRPr="004C62AE" w:rsidRDefault="00B96FDD" w:rsidP="001D643E">
      <w:pPr>
        <w:spacing w:afterLines="50"/>
        <w:ind w:firstLineChars="200" w:firstLine="440"/>
        <w:rPr>
          <w:rFonts w:asciiTheme="minorEastAsia" w:hAnsiTheme="minorEastAsia"/>
          <w:sz w:val="22"/>
        </w:rPr>
      </w:pPr>
      <w:r w:rsidRPr="004C62AE">
        <w:rPr>
          <w:rFonts w:asciiTheme="minorEastAsia" w:hAnsiTheme="minorEastAsia"/>
          <w:sz w:val="22"/>
        </w:rPr>
        <w:t>1、根据</w:t>
      </w:r>
      <w:r w:rsidR="00CD1B25">
        <w:rPr>
          <w:rFonts w:asciiTheme="minorEastAsia" w:hAnsiTheme="minorEastAsia" w:hint="eastAsia"/>
          <w:sz w:val="22"/>
        </w:rPr>
        <w:t>《指数指引》</w:t>
      </w:r>
      <w:r w:rsidRPr="004C62AE">
        <w:rPr>
          <w:rFonts w:asciiTheme="minorEastAsia" w:hAnsiTheme="minorEastAsia"/>
          <w:sz w:val="22"/>
        </w:rPr>
        <w:t>等法律法规，对旗下部分基金基金合同中的前言、释义、</w:t>
      </w:r>
      <w:r w:rsidR="00F53B48">
        <w:rPr>
          <w:rFonts w:asciiTheme="minorEastAsia" w:hAnsiTheme="minorEastAsia" w:hint="eastAsia"/>
          <w:sz w:val="22"/>
        </w:rPr>
        <w:t>基金的投资、基金合同的变更、终止与基金财产的清算</w:t>
      </w:r>
      <w:r w:rsidR="00192CCB">
        <w:rPr>
          <w:rFonts w:asciiTheme="minorEastAsia" w:hAnsiTheme="minorEastAsia" w:hint="eastAsia"/>
          <w:sz w:val="22"/>
        </w:rPr>
        <w:t>等</w:t>
      </w:r>
      <w:bookmarkStart w:id="0" w:name="_GoBack"/>
      <w:bookmarkEnd w:id="0"/>
      <w:r w:rsidR="00F53B48">
        <w:rPr>
          <w:rFonts w:asciiTheme="minorEastAsia" w:hAnsiTheme="minorEastAsia" w:hint="eastAsia"/>
          <w:sz w:val="22"/>
        </w:rPr>
        <w:t>章节的</w:t>
      </w:r>
      <w:r w:rsidRPr="004C62AE">
        <w:rPr>
          <w:rFonts w:asciiTheme="minorEastAsia" w:hAnsiTheme="minorEastAsia"/>
          <w:sz w:val="22"/>
        </w:rPr>
        <w:t>相关条款进行修订。相关基金的名单（以下统称“相关基金”）详见附件，具体修订内容详见相关基金更新后的基金合同。</w:t>
      </w:r>
    </w:p>
    <w:p w:rsidR="00B96FDD" w:rsidRPr="004C62AE" w:rsidRDefault="00B96FDD" w:rsidP="001D643E">
      <w:pPr>
        <w:spacing w:afterLines="50"/>
        <w:ind w:firstLineChars="200" w:firstLine="440"/>
        <w:rPr>
          <w:rFonts w:asciiTheme="minorEastAsia" w:hAnsiTheme="minorEastAsia"/>
          <w:sz w:val="22"/>
        </w:rPr>
      </w:pPr>
      <w:r w:rsidRPr="004C62AE">
        <w:rPr>
          <w:rFonts w:asciiTheme="minorEastAsia" w:hAnsiTheme="minorEastAsia"/>
          <w:sz w:val="22"/>
        </w:rPr>
        <w:t>2、本基金管理人经与相关基金托管人协商一致，在本公司对相关基</w:t>
      </w:r>
      <w:r w:rsidR="00F53B48">
        <w:rPr>
          <w:rFonts w:asciiTheme="minorEastAsia" w:hAnsiTheme="minorEastAsia"/>
          <w:sz w:val="22"/>
        </w:rPr>
        <w:t>金基金合同进行修订后，对相关基金</w:t>
      </w:r>
      <w:r w:rsidRPr="004C62AE">
        <w:rPr>
          <w:rFonts w:asciiTheme="minorEastAsia" w:hAnsiTheme="minorEastAsia"/>
          <w:sz w:val="22"/>
        </w:rPr>
        <w:t>招募说明书</w:t>
      </w:r>
      <w:r w:rsidR="00F53B48">
        <w:rPr>
          <w:rFonts w:asciiTheme="minorEastAsia" w:hAnsiTheme="minorEastAsia" w:hint="eastAsia"/>
          <w:sz w:val="22"/>
        </w:rPr>
        <w:t>中</w:t>
      </w:r>
      <w:r w:rsidRPr="004C62AE">
        <w:rPr>
          <w:rFonts w:asciiTheme="minorEastAsia" w:hAnsiTheme="minorEastAsia"/>
          <w:sz w:val="22"/>
        </w:rPr>
        <w:t>涉及的上述相关内容进行相应修订</w:t>
      </w:r>
      <w:r w:rsidR="00F53B48">
        <w:rPr>
          <w:rFonts w:asciiTheme="minorEastAsia" w:hAnsiTheme="minorEastAsia"/>
          <w:sz w:val="22"/>
        </w:rPr>
        <w:t>，</w:t>
      </w:r>
      <w:r w:rsidR="00F53B48">
        <w:rPr>
          <w:rFonts w:asciiTheme="minorEastAsia" w:hAnsiTheme="minorEastAsia" w:hint="eastAsia"/>
          <w:sz w:val="22"/>
        </w:rPr>
        <w:t>基金产品资料概要也进行相应的更新</w:t>
      </w:r>
      <w:r w:rsidRPr="004C62AE">
        <w:rPr>
          <w:rFonts w:asciiTheme="minorEastAsia" w:hAnsiTheme="minorEastAsia"/>
          <w:sz w:val="22"/>
        </w:rPr>
        <w:t>。</w:t>
      </w:r>
    </w:p>
    <w:p w:rsidR="00B96FDD" w:rsidRPr="004C62AE" w:rsidRDefault="00B96FDD" w:rsidP="001D643E">
      <w:pPr>
        <w:spacing w:afterLines="50"/>
        <w:ind w:firstLineChars="200" w:firstLine="440"/>
        <w:rPr>
          <w:rFonts w:asciiTheme="minorEastAsia" w:hAnsiTheme="minorEastAsia"/>
          <w:sz w:val="22"/>
        </w:rPr>
      </w:pPr>
      <w:r w:rsidRPr="004C62AE">
        <w:rPr>
          <w:rFonts w:asciiTheme="minorEastAsia" w:hAnsiTheme="minorEastAsia"/>
          <w:sz w:val="22"/>
        </w:rPr>
        <w:t>3、本次相关基金基金合同修订的内容系因相关法律法规发生变动而应当进行的必要修改，对原有基金份额持有人的利益无实质不利影响。上述基金基金合同的修订已经履行了规定的程序，符合相关法律法规及基金合同的规定，无需召开基金份额持有人大会。</w:t>
      </w:r>
    </w:p>
    <w:p w:rsidR="00B96FDD" w:rsidRPr="004C62AE" w:rsidRDefault="00B96FDD" w:rsidP="001D643E">
      <w:pPr>
        <w:spacing w:afterLines="50"/>
        <w:ind w:firstLineChars="200" w:firstLine="440"/>
        <w:rPr>
          <w:rFonts w:asciiTheme="minorEastAsia" w:hAnsiTheme="minorEastAsia"/>
          <w:sz w:val="22"/>
        </w:rPr>
      </w:pPr>
      <w:r w:rsidRPr="004C62AE">
        <w:rPr>
          <w:rFonts w:asciiTheme="minorEastAsia" w:hAnsiTheme="minorEastAsia"/>
          <w:sz w:val="22"/>
        </w:rPr>
        <w:t>4、本次相关基金修订后的基金合同自本公告发布之日起生效。本公司将于公告当日，将修订后的基金合同</w:t>
      </w:r>
      <w:r w:rsidR="00F53B48">
        <w:rPr>
          <w:rFonts w:asciiTheme="minorEastAsia" w:hAnsiTheme="minorEastAsia"/>
          <w:sz w:val="22"/>
        </w:rPr>
        <w:t>、</w:t>
      </w:r>
      <w:r w:rsidRPr="004C62AE">
        <w:rPr>
          <w:rFonts w:asciiTheme="minorEastAsia" w:hAnsiTheme="minorEastAsia"/>
          <w:sz w:val="22"/>
        </w:rPr>
        <w:t>更新的招募说明书及</w:t>
      </w:r>
      <w:r w:rsidR="00F53B48">
        <w:rPr>
          <w:rFonts w:asciiTheme="minorEastAsia" w:hAnsiTheme="minorEastAsia" w:hint="eastAsia"/>
          <w:sz w:val="22"/>
        </w:rPr>
        <w:t>基金产品资料概要更新</w:t>
      </w:r>
      <w:r w:rsidRPr="004C62AE">
        <w:rPr>
          <w:rFonts w:asciiTheme="minorEastAsia" w:hAnsiTheme="minorEastAsia"/>
          <w:sz w:val="22"/>
        </w:rPr>
        <w:t>登载于本公司网站</w:t>
      </w:r>
      <w:r w:rsidR="004C62AE" w:rsidRPr="004C62AE">
        <w:rPr>
          <w:rFonts w:ascii="Times New Roman" w:hAnsi="Times New Roman" w:cs="Times New Roman"/>
          <w:sz w:val="22"/>
        </w:rPr>
        <w:t>(</w:t>
      </w:r>
      <w:r w:rsidRPr="004C62AE">
        <w:rPr>
          <w:rFonts w:ascii="Times New Roman" w:hAnsi="Times New Roman" w:cs="Times New Roman"/>
          <w:sz w:val="22"/>
        </w:rPr>
        <w:t>www.</w:t>
      </w:r>
      <w:r w:rsidR="004C62AE" w:rsidRPr="004C62AE">
        <w:rPr>
          <w:rFonts w:ascii="Times New Roman" w:hAnsi="Times New Roman" w:cs="Times New Roman"/>
          <w:sz w:val="22"/>
        </w:rPr>
        <w:t>westleadfund.com)</w:t>
      </w:r>
      <w:r w:rsidRPr="004C62AE">
        <w:rPr>
          <w:rFonts w:asciiTheme="minorEastAsia" w:hAnsiTheme="minorEastAsia"/>
          <w:sz w:val="22"/>
        </w:rPr>
        <w:t>和中国证监会电子披露网站</w:t>
      </w:r>
      <w:r w:rsidR="004C62AE" w:rsidRPr="004C62AE">
        <w:rPr>
          <w:rFonts w:ascii="Times New Roman" w:hAnsi="Times New Roman" w:cs="Times New Roman" w:hint="eastAsia"/>
          <w:sz w:val="22"/>
        </w:rPr>
        <w:t>(</w:t>
      </w:r>
      <w:r w:rsidRPr="004C62AE">
        <w:rPr>
          <w:rFonts w:ascii="Times New Roman" w:hAnsi="Times New Roman" w:cs="Times New Roman"/>
          <w:sz w:val="22"/>
        </w:rPr>
        <w:t>http://eid.csrc.gov.cn/fund</w:t>
      </w:r>
      <w:r w:rsidR="004C62AE" w:rsidRPr="004C62AE">
        <w:rPr>
          <w:rFonts w:ascii="Times New Roman" w:hAnsi="Times New Roman" w:cs="Times New Roman" w:hint="eastAsia"/>
          <w:sz w:val="22"/>
        </w:rPr>
        <w:t>)</w:t>
      </w:r>
      <w:r w:rsidRPr="004C62AE">
        <w:rPr>
          <w:rFonts w:ascii="Times New Roman" w:hAnsi="Times New Roman" w:cs="Times New Roman"/>
          <w:sz w:val="22"/>
        </w:rPr>
        <w:t>。</w:t>
      </w:r>
      <w:r w:rsidRPr="004C62AE">
        <w:rPr>
          <w:rFonts w:asciiTheme="minorEastAsia" w:hAnsiTheme="minorEastAsia"/>
          <w:sz w:val="22"/>
        </w:rPr>
        <w:t>投资者可登录本公司网站查询详细信息或拨打本公司客户服务电话</w:t>
      </w:r>
      <w:r w:rsidR="004C62AE" w:rsidRPr="004C62AE">
        <w:rPr>
          <w:rFonts w:asciiTheme="minorEastAsia" w:hAnsiTheme="minorEastAsia"/>
          <w:sz w:val="22"/>
        </w:rPr>
        <w:t>400-700-7818（免长途话费）</w:t>
      </w:r>
      <w:r w:rsidRPr="004C62AE">
        <w:rPr>
          <w:rFonts w:asciiTheme="minorEastAsia" w:hAnsiTheme="minorEastAsia"/>
          <w:sz w:val="22"/>
        </w:rPr>
        <w:t>进行咨询。</w:t>
      </w:r>
    </w:p>
    <w:p w:rsidR="00B96FDD" w:rsidRPr="004C62AE" w:rsidRDefault="00B96FDD" w:rsidP="001D643E">
      <w:pPr>
        <w:spacing w:afterLines="50"/>
        <w:ind w:firstLineChars="200" w:firstLine="440"/>
        <w:rPr>
          <w:rFonts w:asciiTheme="minorEastAsia" w:hAnsiTheme="minorEastAsia"/>
          <w:sz w:val="22"/>
        </w:rPr>
      </w:pPr>
    </w:p>
    <w:p w:rsidR="00B96FDD" w:rsidRPr="004C62AE" w:rsidRDefault="004C62AE" w:rsidP="001D643E">
      <w:pPr>
        <w:spacing w:afterLines="50"/>
        <w:ind w:firstLineChars="200" w:firstLine="440"/>
        <w:rPr>
          <w:rFonts w:asciiTheme="minorEastAsia" w:hAnsiTheme="minorEastAsia"/>
          <w:sz w:val="22"/>
        </w:rPr>
      </w:pPr>
      <w:r w:rsidRPr="004C62AE">
        <w:rPr>
          <w:rFonts w:asciiTheme="minorEastAsia" w:hAnsiTheme="minorEastAsia" w:hint="eastAsia"/>
          <w:sz w:val="22"/>
        </w:rPr>
        <w:t>风险提示：本基金管理人承诺以诚实信用、勤勉尽责的原则管理和运用基金资产，但不保证基金一定盈利，也不保证最低收益。投资者投资于本基金前应认真阅读本基金的基金合同和招募说明书。敬请投资者注意投资风险。</w:t>
      </w:r>
    </w:p>
    <w:p w:rsidR="00B96FDD" w:rsidRPr="004C62AE" w:rsidRDefault="00B96FDD" w:rsidP="001D643E">
      <w:pPr>
        <w:spacing w:afterLines="50"/>
        <w:ind w:firstLineChars="200" w:firstLine="440"/>
        <w:rPr>
          <w:rFonts w:asciiTheme="minorEastAsia" w:hAnsiTheme="minorEastAsia"/>
          <w:sz w:val="22"/>
        </w:rPr>
      </w:pPr>
    </w:p>
    <w:p w:rsidR="00B96FDD" w:rsidRPr="004C62AE" w:rsidRDefault="00B96FDD" w:rsidP="001D643E">
      <w:pPr>
        <w:spacing w:afterLines="50"/>
        <w:ind w:firstLineChars="200" w:firstLine="440"/>
        <w:rPr>
          <w:rFonts w:asciiTheme="minorEastAsia" w:hAnsiTheme="minorEastAsia"/>
          <w:sz w:val="22"/>
        </w:rPr>
      </w:pPr>
      <w:r w:rsidRPr="004C62AE">
        <w:rPr>
          <w:rFonts w:asciiTheme="minorEastAsia" w:hAnsiTheme="minorEastAsia" w:hint="eastAsia"/>
          <w:sz w:val="22"/>
        </w:rPr>
        <w:t>特此公告。</w:t>
      </w:r>
    </w:p>
    <w:p w:rsidR="00B96FDD" w:rsidRPr="004C62AE" w:rsidRDefault="00B96FDD">
      <w:pPr>
        <w:rPr>
          <w:rFonts w:asciiTheme="minorEastAsia" w:hAnsiTheme="minorEastAsia"/>
          <w:sz w:val="22"/>
        </w:rPr>
      </w:pPr>
    </w:p>
    <w:p w:rsidR="00B96FDD" w:rsidRPr="004C62AE" w:rsidRDefault="00B96FDD" w:rsidP="004C62AE">
      <w:pPr>
        <w:jc w:val="right"/>
        <w:rPr>
          <w:rFonts w:asciiTheme="minorEastAsia" w:hAnsiTheme="minorEastAsia"/>
          <w:sz w:val="22"/>
        </w:rPr>
      </w:pPr>
      <w:r w:rsidRPr="004C62AE">
        <w:rPr>
          <w:rFonts w:asciiTheme="minorEastAsia" w:hAnsiTheme="minorEastAsia" w:hint="eastAsia"/>
          <w:sz w:val="22"/>
        </w:rPr>
        <w:t>西部利得基金管理有限公司</w:t>
      </w:r>
    </w:p>
    <w:p w:rsidR="00B96FDD" w:rsidRDefault="00B96FDD" w:rsidP="004C62AE">
      <w:pPr>
        <w:jc w:val="right"/>
        <w:rPr>
          <w:rFonts w:asciiTheme="minorEastAsia" w:hAnsiTheme="minorEastAsia"/>
          <w:sz w:val="22"/>
        </w:rPr>
      </w:pPr>
      <w:r w:rsidRPr="004C62AE">
        <w:rPr>
          <w:rFonts w:asciiTheme="minorEastAsia" w:hAnsiTheme="minorEastAsia"/>
          <w:sz w:val="22"/>
        </w:rPr>
        <w:t>20</w:t>
      </w:r>
      <w:r w:rsidR="00F53B48">
        <w:rPr>
          <w:rFonts w:asciiTheme="minorEastAsia" w:hAnsiTheme="minorEastAsia"/>
          <w:sz w:val="22"/>
        </w:rPr>
        <w:t>21</w:t>
      </w:r>
      <w:r w:rsidRPr="004C62AE">
        <w:rPr>
          <w:rFonts w:asciiTheme="minorEastAsia" w:hAnsiTheme="minorEastAsia" w:hint="eastAsia"/>
          <w:sz w:val="22"/>
        </w:rPr>
        <w:t>年</w:t>
      </w:r>
      <w:r w:rsidR="00F53B48">
        <w:rPr>
          <w:rFonts w:asciiTheme="minorEastAsia" w:hAnsiTheme="minorEastAsia" w:hint="eastAsia"/>
          <w:sz w:val="22"/>
        </w:rPr>
        <w:t>3</w:t>
      </w:r>
      <w:r w:rsidRPr="004C62AE">
        <w:rPr>
          <w:rFonts w:asciiTheme="minorEastAsia" w:hAnsiTheme="minorEastAsia" w:hint="eastAsia"/>
          <w:sz w:val="22"/>
        </w:rPr>
        <w:t>月</w:t>
      </w:r>
      <w:r w:rsidR="00F53B48">
        <w:rPr>
          <w:rFonts w:asciiTheme="minorEastAsia" w:hAnsiTheme="minorEastAsia" w:hint="eastAsia"/>
          <w:sz w:val="22"/>
        </w:rPr>
        <w:t>31</w:t>
      </w:r>
      <w:r w:rsidRPr="004C62AE">
        <w:rPr>
          <w:rFonts w:asciiTheme="minorEastAsia" w:hAnsiTheme="minorEastAsia" w:hint="eastAsia"/>
          <w:sz w:val="22"/>
        </w:rPr>
        <w:t>日</w:t>
      </w:r>
    </w:p>
    <w:p w:rsidR="00D1506E" w:rsidRDefault="00D1506E" w:rsidP="004C62AE">
      <w:pPr>
        <w:jc w:val="right"/>
        <w:rPr>
          <w:rFonts w:asciiTheme="minorEastAsia" w:hAnsiTheme="minorEastAsia"/>
          <w:sz w:val="22"/>
        </w:rPr>
      </w:pPr>
      <w:r>
        <w:rPr>
          <w:rFonts w:asciiTheme="minorEastAsia" w:hAnsiTheme="minorEastAsia"/>
          <w:sz w:val="22"/>
        </w:rPr>
        <w:br w:type="page"/>
      </w:r>
    </w:p>
    <w:p w:rsidR="00D1506E" w:rsidRPr="00BC4ABB" w:rsidRDefault="00D1506E" w:rsidP="00D1506E">
      <w:pPr>
        <w:rPr>
          <w:rFonts w:asciiTheme="minorEastAsia" w:hAnsiTheme="minorEastAsia"/>
          <w:sz w:val="24"/>
        </w:rPr>
      </w:pPr>
      <w:r w:rsidRPr="00BC4ABB">
        <w:rPr>
          <w:rFonts w:asciiTheme="minorEastAsia" w:hAnsiTheme="minorEastAsia"/>
          <w:sz w:val="24"/>
        </w:rPr>
        <w:lastRenderedPageBreak/>
        <w:t>附件：本次修订基金合同的相关基金名单</w:t>
      </w:r>
    </w:p>
    <w:tbl>
      <w:tblPr>
        <w:tblStyle w:val="a4"/>
        <w:tblW w:w="0" w:type="auto"/>
        <w:tblLook w:val="04A0"/>
      </w:tblPr>
      <w:tblGrid>
        <w:gridCol w:w="704"/>
        <w:gridCol w:w="1559"/>
        <w:gridCol w:w="6033"/>
      </w:tblGrid>
      <w:tr w:rsidR="00D1506E" w:rsidRPr="00720623" w:rsidTr="00CD2E05">
        <w:tc>
          <w:tcPr>
            <w:tcW w:w="704" w:type="dxa"/>
            <w:vAlign w:val="center"/>
          </w:tcPr>
          <w:p w:rsidR="00D1506E" w:rsidRPr="00720623" w:rsidRDefault="00D1506E" w:rsidP="00CD2E05">
            <w:pPr>
              <w:jc w:val="center"/>
              <w:rPr>
                <w:rFonts w:ascii="宋体" w:eastAsia="宋体" w:hAnsi="宋体"/>
                <w:sz w:val="22"/>
              </w:rPr>
            </w:pPr>
            <w:r w:rsidRPr="00720623">
              <w:rPr>
                <w:rFonts w:ascii="宋体" w:eastAsia="宋体" w:hAnsi="宋体" w:hint="eastAsia"/>
                <w:sz w:val="22"/>
              </w:rPr>
              <w:t>序号</w:t>
            </w:r>
          </w:p>
        </w:tc>
        <w:tc>
          <w:tcPr>
            <w:tcW w:w="1559" w:type="dxa"/>
            <w:vAlign w:val="center"/>
          </w:tcPr>
          <w:p w:rsidR="00D1506E" w:rsidRPr="00720623" w:rsidRDefault="00D1506E" w:rsidP="00CD2E05">
            <w:pPr>
              <w:jc w:val="center"/>
              <w:rPr>
                <w:rFonts w:ascii="宋体" w:eastAsia="宋体" w:hAnsi="宋体"/>
                <w:sz w:val="22"/>
              </w:rPr>
            </w:pPr>
            <w:r w:rsidRPr="00720623">
              <w:rPr>
                <w:rFonts w:ascii="宋体" w:eastAsia="宋体" w:hAnsi="宋体" w:hint="eastAsia"/>
                <w:sz w:val="22"/>
              </w:rPr>
              <w:t>基金</w:t>
            </w:r>
            <w:r w:rsidR="00394971" w:rsidRPr="00720623">
              <w:rPr>
                <w:rFonts w:ascii="宋体" w:eastAsia="宋体" w:hAnsi="宋体" w:hint="eastAsia"/>
                <w:sz w:val="22"/>
              </w:rPr>
              <w:t>主代码</w:t>
            </w:r>
          </w:p>
        </w:tc>
        <w:tc>
          <w:tcPr>
            <w:tcW w:w="6033" w:type="dxa"/>
            <w:vAlign w:val="center"/>
          </w:tcPr>
          <w:p w:rsidR="00D1506E" w:rsidRPr="00720623" w:rsidRDefault="00D1506E" w:rsidP="00CD2E05">
            <w:pPr>
              <w:jc w:val="center"/>
              <w:rPr>
                <w:rFonts w:ascii="宋体" w:eastAsia="宋体" w:hAnsi="宋体"/>
                <w:sz w:val="22"/>
              </w:rPr>
            </w:pPr>
            <w:r w:rsidRPr="00720623">
              <w:rPr>
                <w:rFonts w:ascii="宋体" w:eastAsia="宋体" w:hAnsi="宋体" w:hint="eastAsia"/>
                <w:sz w:val="22"/>
              </w:rPr>
              <w:t>基金</w:t>
            </w:r>
            <w:r w:rsidR="00394971" w:rsidRPr="00720623">
              <w:rPr>
                <w:rFonts w:ascii="宋体" w:eastAsia="宋体" w:hAnsi="宋体" w:hint="eastAsia"/>
                <w:sz w:val="22"/>
              </w:rPr>
              <w:t>名称</w:t>
            </w:r>
          </w:p>
        </w:tc>
      </w:tr>
      <w:tr w:rsidR="00720623" w:rsidRPr="00720623" w:rsidTr="00CD2E05">
        <w:tc>
          <w:tcPr>
            <w:tcW w:w="704" w:type="dxa"/>
            <w:vAlign w:val="center"/>
          </w:tcPr>
          <w:p w:rsidR="00720623" w:rsidRPr="00720623" w:rsidRDefault="00720623" w:rsidP="00CD2E05">
            <w:pPr>
              <w:widowControl/>
              <w:jc w:val="center"/>
              <w:rPr>
                <w:rFonts w:ascii="宋体" w:eastAsia="宋体" w:hAnsi="宋体"/>
                <w:color w:val="000000"/>
                <w:sz w:val="22"/>
              </w:rPr>
            </w:pPr>
            <w:r w:rsidRPr="00720623">
              <w:rPr>
                <w:rFonts w:ascii="宋体" w:eastAsia="宋体" w:hAnsi="宋体" w:hint="eastAsia"/>
                <w:color w:val="000000"/>
                <w:sz w:val="22"/>
              </w:rPr>
              <w:t>1</w:t>
            </w:r>
          </w:p>
        </w:tc>
        <w:tc>
          <w:tcPr>
            <w:tcW w:w="1559" w:type="dxa"/>
            <w:vAlign w:val="center"/>
          </w:tcPr>
          <w:p w:rsidR="00720623" w:rsidRPr="00720623" w:rsidRDefault="00720623" w:rsidP="00CD2E05">
            <w:pPr>
              <w:widowControl/>
              <w:jc w:val="center"/>
              <w:rPr>
                <w:rFonts w:ascii="宋体" w:eastAsia="宋体" w:hAnsi="宋体"/>
                <w:color w:val="000000"/>
                <w:sz w:val="22"/>
              </w:rPr>
            </w:pPr>
            <w:r w:rsidRPr="00720623">
              <w:rPr>
                <w:rFonts w:ascii="宋体" w:eastAsia="宋体" w:hAnsi="宋体" w:hint="eastAsia"/>
                <w:color w:val="000000"/>
                <w:sz w:val="22"/>
              </w:rPr>
              <w:t>673100</w:t>
            </w:r>
          </w:p>
        </w:tc>
        <w:tc>
          <w:tcPr>
            <w:tcW w:w="6033"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西部利得沪深300指数增强型证券投资基金</w:t>
            </w:r>
          </w:p>
        </w:tc>
      </w:tr>
      <w:tr w:rsidR="00720623" w:rsidRPr="00720623" w:rsidTr="00CD2E05">
        <w:tc>
          <w:tcPr>
            <w:tcW w:w="704"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2</w:t>
            </w:r>
          </w:p>
        </w:tc>
        <w:tc>
          <w:tcPr>
            <w:tcW w:w="1559"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501059</w:t>
            </w:r>
          </w:p>
        </w:tc>
        <w:tc>
          <w:tcPr>
            <w:tcW w:w="6033"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西部利得中证国有企业红利指数增强型证券投资基金(LOF)</w:t>
            </w:r>
          </w:p>
        </w:tc>
      </w:tr>
      <w:tr w:rsidR="00720623" w:rsidRPr="00720623" w:rsidTr="00CD2E05">
        <w:tc>
          <w:tcPr>
            <w:tcW w:w="704"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3</w:t>
            </w:r>
          </w:p>
        </w:tc>
        <w:tc>
          <w:tcPr>
            <w:tcW w:w="1559"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502000</w:t>
            </w:r>
          </w:p>
        </w:tc>
        <w:tc>
          <w:tcPr>
            <w:tcW w:w="6033"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西部利得中证500指数增强型证券投资基金（LOF）</w:t>
            </w:r>
          </w:p>
        </w:tc>
      </w:tr>
      <w:tr w:rsidR="00720623" w:rsidRPr="00720623" w:rsidTr="00CD2E05">
        <w:tc>
          <w:tcPr>
            <w:tcW w:w="704"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4</w:t>
            </w:r>
          </w:p>
        </w:tc>
        <w:tc>
          <w:tcPr>
            <w:tcW w:w="1559"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159814</w:t>
            </w:r>
          </w:p>
        </w:tc>
        <w:tc>
          <w:tcPr>
            <w:tcW w:w="6033" w:type="dxa"/>
            <w:vAlign w:val="center"/>
          </w:tcPr>
          <w:p w:rsidR="00720623" w:rsidRPr="00720623" w:rsidRDefault="00720623" w:rsidP="00CD2E05">
            <w:pPr>
              <w:jc w:val="center"/>
              <w:rPr>
                <w:rFonts w:ascii="宋体" w:eastAsia="宋体" w:hAnsi="宋体"/>
                <w:color w:val="000000"/>
                <w:sz w:val="22"/>
              </w:rPr>
            </w:pPr>
            <w:r w:rsidRPr="00720623">
              <w:rPr>
                <w:rFonts w:ascii="宋体" w:eastAsia="宋体" w:hAnsi="宋体" w:hint="eastAsia"/>
                <w:color w:val="000000"/>
                <w:sz w:val="22"/>
              </w:rPr>
              <w:t>西部利得创业板大盘交易型开放式指数证券投资基金</w:t>
            </w:r>
          </w:p>
        </w:tc>
      </w:tr>
    </w:tbl>
    <w:p w:rsidR="00D1506E" w:rsidRPr="00720623" w:rsidRDefault="00D1506E" w:rsidP="00D1506E">
      <w:pPr>
        <w:rPr>
          <w:rFonts w:asciiTheme="minorEastAsia" w:hAnsiTheme="minorEastAsia"/>
          <w:sz w:val="22"/>
        </w:rPr>
      </w:pPr>
    </w:p>
    <w:sectPr w:rsidR="00D1506E" w:rsidRPr="00720623" w:rsidSect="00CB3E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4E" w:rsidRDefault="001D184E" w:rsidP="007007DD">
      <w:r>
        <w:separator/>
      </w:r>
    </w:p>
  </w:endnote>
  <w:endnote w:type="continuationSeparator" w:id="0">
    <w:p w:rsidR="001D184E" w:rsidRDefault="001D184E" w:rsidP="00700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4E" w:rsidRDefault="001D184E" w:rsidP="007007DD">
      <w:r>
        <w:separator/>
      </w:r>
    </w:p>
  </w:footnote>
  <w:footnote w:type="continuationSeparator" w:id="0">
    <w:p w:rsidR="001D184E" w:rsidRDefault="001D184E" w:rsidP="00700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FDD"/>
    <w:rsid w:val="00136965"/>
    <w:rsid w:val="00192CCB"/>
    <w:rsid w:val="001C0A0F"/>
    <w:rsid w:val="001D184E"/>
    <w:rsid w:val="001D643E"/>
    <w:rsid w:val="00394971"/>
    <w:rsid w:val="003D569A"/>
    <w:rsid w:val="00491FEA"/>
    <w:rsid w:val="004C62AE"/>
    <w:rsid w:val="00634AD9"/>
    <w:rsid w:val="00682711"/>
    <w:rsid w:val="007007DD"/>
    <w:rsid w:val="00720623"/>
    <w:rsid w:val="007B6E78"/>
    <w:rsid w:val="00B96FDD"/>
    <w:rsid w:val="00BC4ABB"/>
    <w:rsid w:val="00C17E6A"/>
    <w:rsid w:val="00CA5E40"/>
    <w:rsid w:val="00CB3E64"/>
    <w:rsid w:val="00CC3289"/>
    <w:rsid w:val="00CD1B25"/>
    <w:rsid w:val="00CD2E05"/>
    <w:rsid w:val="00D1506E"/>
    <w:rsid w:val="00F53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1506E"/>
    <w:pPr>
      <w:ind w:leftChars="2500" w:left="100"/>
    </w:pPr>
  </w:style>
  <w:style w:type="character" w:customStyle="1" w:styleId="Char">
    <w:name w:val="日期 Char"/>
    <w:basedOn w:val="a0"/>
    <w:link w:val="a3"/>
    <w:uiPriority w:val="99"/>
    <w:semiHidden/>
    <w:rsid w:val="00D1506E"/>
  </w:style>
  <w:style w:type="table" w:styleId="a4">
    <w:name w:val="Table Grid"/>
    <w:basedOn w:val="a1"/>
    <w:uiPriority w:val="39"/>
    <w:rsid w:val="00D1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7007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07DD"/>
    <w:rPr>
      <w:sz w:val="18"/>
      <w:szCs w:val="18"/>
    </w:rPr>
  </w:style>
  <w:style w:type="paragraph" w:styleId="a6">
    <w:name w:val="footer"/>
    <w:basedOn w:val="a"/>
    <w:link w:val="Char1"/>
    <w:uiPriority w:val="99"/>
    <w:unhideWhenUsed/>
    <w:rsid w:val="007007DD"/>
    <w:pPr>
      <w:tabs>
        <w:tab w:val="center" w:pos="4153"/>
        <w:tab w:val="right" w:pos="8306"/>
      </w:tabs>
      <w:snapToGrid w:val="0"/>
      <w:jc w:val="left"/>
    </w:pPr>
    <w:rPr>
      <w:sz w:val="18"/>
      <w:szCs w:val="18"/>
    </w:rPr>
  </w:style>
  <w:style w:type="character" w:customStyle="1" w:styleId="Char1">
    <w:name w:val="页脚 Char"/>
    <w:basedOn w:val="a0"/>
    <w:link w:val="a6"/>
    <w:uiPriority w:val="99"/>
    <w:rsid w:val="007007D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4</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王可馨</dc:creator>
  <cp:keywords/>
  <dc:description/>
  <cp:lastModifiedBy>ZHONGM</cp:lastModifiedBy>
  <cp:revision>2</cp:revision>
  <dcterms:created xsi:type="dcterms:W3CDTF">2021-03-30T16:02:00Z</dcterms:created>
  <dcterms:modified xsi:type="dcterms:W3CDTF">2021-03-30T16:02:00Z</dcterms:modified>
</cp:coreProperties>
</file>