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16987" w:rsidRPr="009317AA" w:rsidRDefault="005E088E" w:rsidP="00AF146F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20</w:t>
      </w:r>
      <w:r w:rsidR="006E1F9A">
        <w:rPr>
          <w:rFonts w:ascii="仿宋" w:eastAsia="仿宋" w:hAnsi="仿宋"/>
          <w:b/>
          <w:color w:val="000000" w:themeColor="text1"/>
          <w:sz w:val="24"/>
          <w:szCs w:val="24"/>
        </w:rPr>
        <w:t>20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9B6691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AF146F" w:rsidRDefault="00AF146F" w:rsidP="00D2592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6E1F9A" w:rsidP="00D2592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本公司董事会及董事保证基金年度</w:t>
      </w:r>
      <w:r w:rsidR="00B16987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Default="00D2592F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披露</w:t>
      </w:r>
      <w:r w:rsidR="006E1F9A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6E1F9A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9B6691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度报告的基金如下：</w:t>
      </w:r>
    </w:p>
    <w:tbl>
      <w:tblPr>
        <w:tblW w:w="9435" w:type="dxa"/>
        <w:tblLook w:val="04A0"/>
      </w:tblPr>
      <w:tblGrid>
        <w:gridCol w:w="690"/>
        <w:gridCol w:w="1065"/>
        <w:gridCol w:w="7680"/>
      </w:tblGrid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bookmarkStart w:id="0" w:name="_GoBack" w:colFirst="1" w:colLast="2"/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166001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中欧新趋势混合型证券投资基金（LOF）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166002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中欧新蓝筹灵活配置混合型证券投资基金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中欧价值发现混合型证券投资基金</w:t>
            </w:r>
          </w:p>
        </w:tc>
      </w:tr>
      <w:tr w:rsidR="00AF146F" w:rsidRPr="00AF146F" w:rsidTr="00AF146F">
        <w:trPr>
          <w:trHeight w:val="28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166006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中欧行业成长混合型证券投资基金(LOF)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166007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中欧互通精选混合型证券投资基金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166008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中欧增强回报债券型证券投资基金（LOF）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166009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中欧新动力混合型证券投资基金(LOF)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中欧鼎利债券型证券投资基金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166011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中欧盛世成长混合型证券投资基金(LOF)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166012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中欧信用增利债券型证券投资基金(LOF)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166014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中欧货币市场基金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166016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中欧纯债债券型证券投资基金(LOF)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166019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中欧价值智选回报混合型证券投资基金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中欧成长优选回报灵活配置混合型发起式证券投资基金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166023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中欧瑞丰灵活配置混合型证券投资基金(LOF)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166024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中欧恒利三年定期开放混合型证券投资基金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中欧远见两年定期开放混合型证券投资基金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166027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中欧创业板两年定期开放混合型证券投资基金</w:t>
            </w:r>
          </w:p>
        </w:tc>
      </w:tr>
      <w:bookmarkEnd w:id="0"/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501081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中欧科创主题3年封闭运作灵活配置混合型证券投资基金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501208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中欧创新未来18个月封闭运作混合型证券投资基金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000894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中欧睿达定期开放混合型发起式证券投资基金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001000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中欧明睿新起点混合型证券投资基金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中欧瑾泉灵活配置混合型证券投资基金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001117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中欧精选灵活配置定期开放混合型发起式证券投资基金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001146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中欧瑾源灵活配置混合型证券投资基金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001164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中欧琪和灵活配置混合型证券投资基金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001173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中欧瑾和灵活配置混合型证券投资基金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001211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中欧滚钱宝发起式货币市场基金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001306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中欧永裕混合型证券投资基金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001615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中欧睿尚定期开放混合型发起式证券投资基金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001776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中欧兴利债券型证券投资基金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中欧潜力价值灵活配置混合型证券投资基金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001811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中欧明睿新常态混合型证券投资基金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001938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中欧时代先锋股票型发起式证券投资基金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001955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中欧养老产业混合型证券投资基金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001963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中欧天禧纯债债券型证券投资基金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001980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中欧量化驱动混合型证券投资基金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001990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中欧数据挖掘多因子灵活配置混合型证券投资基金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002009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中欧瑾通灵活配置混合型证券投资基金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002621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中欧消费主题股票型证券投资基金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002685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中欧丰泓沪港深灵活配置混合型证券投资基金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002725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中欧强瑞多策略定期开放债券型证券投资基金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002920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中欧短债债券型证券投资基金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002961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中欧双利债券型证券投资基金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003095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中欧医疗健康混合型证券投资基金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003419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中欧弘安一年定期开放债券型证券投资基金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004039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中欧骏泰货币市场基金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004283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中欧达安一年定期开放混合型证券投资基金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004442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中欧康裕混合型证券投资基金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004616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中欧电子信息产业沪港深股票型证券投资基金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004728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中欧瑾泰债券型证券投资基金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004734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中欧瑾灵灵活配置混合型证券投资基金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004812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中欧先进制造股票型发起式证券投资基金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004814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中欧红利优享灵活配置混合型证券投资基金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004848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中欧睿泓定期开放灵活配置混合型证券投资基金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004850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中欧弘涛债券型证券投资基金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004993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中欧可转债债券型证券投资基金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005241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中欧时代智慧混合型证券投资基金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005275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中欧创新成长灵活配置混合型证券投资基金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005419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中欧聚瑞债券型证券投资基金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005421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中欧嘉泽灵活配置混合型证券投资基金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005620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中欧品质消费股票型发起式证券投资基金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005736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中欧兴华定期开放债券型发起式证券投资基金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005964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中欧安财定期开放债券型发起式证券投资基金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006228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中欧医疗创新股票型证券投资基金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006321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中欧预见养老目标日期2035三年持有期混合型基金中基金（FOF）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006529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中欧匠心两年持有期混合型证券投资基金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007241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中欧预见养老目标日期2050五年持有期混合型发起式基金中基金（FOF）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007535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中欧盈和5年定期开放债券型证券投资基金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007619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中欧润逸63个月定期开放债券型证券投资基金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007622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中欧滚利一年滚动持有债券型证券投资基金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008375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中欧启航三年持有期混合型证券投资基金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008639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中欧预见养老目标日期2025一年持有期混合型基金中基金（FOF）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008739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中欧同益一年定期开放债券型发起式证券投资基金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009210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中欧嘉和三年持有期混合型证券投资基金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009515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中欧真益稳健一年持有期混合型证券投资基金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009621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中欧心益稳健6个月持有期混合型证券投资基金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009753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中欧美益稳健两年持有期混合型证券投资基金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009776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中欧阿尔法混合型证券投资基金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009872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中欧责任投资混合型证券投资基金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010080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中欧优势成长三个月定期开放混合型发起式证券投资基金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010188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中欧添益一年持有期混合型证券投资基金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010213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中欧互联网先锋混合型证券投资基金</w:t>
            </w:r>
          </w:p>
        </w:tc>
      </w:tr>
      <w:tr w:rsidR="00AF146F" w:rsidRPr="00AF146F" w:rsidTr="00AF146F">
        <w:trPr>
          <w:trHeight w:val="2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146F" w:rsidRPr="00AF146F" w:rsidRDefault="00AF146F" w:rsidP="00AF146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F146F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中欧达益稳健一年持有期混合型证券投资基金</w:t>
            </w:r>
          </w:p>
        </w:tc>
      </w:tr>
    </w:tbl>
    <w:p w:rsidR="00BB3501" w:rsidRPr="009317AA" w:rsidRDefault="00D2592F" w:rsidP="00AF146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6E1F9A">
        <w:rPr>
          <w:rFonts w:ascii="仿宋" w:eastAsia="仿宋" w:hAnsi="仿宋" w:hint="eastAsia"/>
          <w:color w:val="000000" w:themeColor="text1"/>
          <w:sz w:val="24"/>
          <w:szCs w:val="24"/>
        </w:rPr>
        <w:t>的年度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6E1F9A">
        <w:rPr>
          <w:rFonts w:ascii="仿宋" w:eastAsia="仿宋" w:hAnsi="仿宋"/>
          <w:color w:val="000000" w:themeColor="text1"/>
          <w:sz w:val="24"/>
          <w:szCs w:val="24"/>
        </w:rPr>
        <w:t>21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6E1F9A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6E1F9A">
        <w:rPr>
          <w:rFonts w:ascii="仿宋" w:eastAsia="仿宋" w:hAnsi="仿宋"/>
          <w:color w:val="000000" w:themeColor="text1"/>
          <w:sz w:val="24"/>
          <w:szCs w:val="24"/>
        </w:rPr>
        <w:t>31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[</w:t>
      </w:r>
      <w:r w:rsidRPr="009317AA">
        <w:rPr>
          <w:rStyle w:val="a7"/>
          <w:rFonts w:ascii="仿宋" w:eastAsia="仿宋" w:hAnsi="仿宋"/>
          <w:sz w:val="24"/>
          <w:szCs w:val="24"/>
        </w:rPr>
        <w:t>www.zofund.com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]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9317AA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9317AA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D2592F" w:rsidRPr="009317AA" w:rsidRDefault="00D2592F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9317AA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9317AA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9317AA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D2592F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D2592F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236A1B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6E1F9A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6E1F9A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6E1F9A">
        <w:rPr>
          <w:rFonts w:ascii="仿宋" w:eastAsia="仿宋" w:hAnsi="仿宋" w:hint="eastAsia"/>
          <w:color w:val="000000" w:themeColor="text1"/>
          <w:sz w:val="24"/>
          <w:szCs w:val="24"/>
        </w:rPr>
        <w:t>3</w:t>
      </w:r>
      <w:r w:rsidR="00701020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9317AA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2639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B0A28" w:rsidRPr="003B0A2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2639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B0A28" w:rsidRPr="003B0A2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6A1B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0A28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7EA"/>
    <w:rsid w:val="005B5746"/>
    <w:rsid w:val="005C00AF"/>
    <w:rsid w:val="005C7C95"/>
    <w:rsid w:val="005D3C24"/>
    <w:rsid w:val="005D3D7C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1F9A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694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17AA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0E57"/>
    <w:rsid w:val="00AD18DD"/>
    <w:rsid w:val="00AD562B"/>
    <w:rsid w:val="00AE3F47"/>
    <w:rsid w:val="00AE69BF"/>
    <w:rsid w:val="00AF146F"/>
    <w:rsid w:val="00AF7347"/>
    <w:rsid w:val="00B014DF"/>
    <w:rsid w:val="00B0656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92F"/>
    <w:rsid w:val="00D2639A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9510-7D66-4521-8D89-F6C420D3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2605</Characters>
  <Application>Microsoft Office Word</Application>
  <DocSecurity>4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2021-03-30T16:05:00Z</dcterms:created>
  <dcterms:modified xsi:type="dcterms:W3CDTF">2021-03-30T16:05:00Z</dcterms:modified>
</cp:coreProperties>
</file>