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29" w:rsidRPr="008D7229" w:rsidRDefault="008D7229" w:rsidP="00A87430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泰达宏利基金管理</w:t>
      </w:r>
      <w:r w:rsidRPr="008D7229">
        <w:rPr>
          <w:rFonts w:ascii="仿宋" w:eastAsia="仿宋" w:hAnsi="仿宋" w:cs="Times New Roman"/>
          <w:b/>
          <w:color w:val="000000"/>
          <w:sz w:val="32"/>
          <w:szCs w:val="32"/>
        </w:rPr>
        <w:t>有限</w:t>
      </w:r>
      <w:r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公司旗下基金</w:t>
      </w:r>
    </w:p>
    <w:p w:rsidR="008D7229" w:rsidRPr="008D7229" w:rsidRDefault="00F40E3A" w:rsidP="00A87430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2020</w:t>
      </w:r>
      <w:r w:rsidR="008D7229"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年</w:t>
      </w:r>
      <w:r w:rsidR="00133E21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年度报告</w:t>
      </w:r>
      <w:r w:rsidR="008D7229"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提示性公告</w:t>
      </w:r>
    </w:p>
    <w:p w:rsidR="008D7229" w:rsidRPr="008D7229" w:rsidRDefault="008D7229" w:rsidP="00A87430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泰达宏利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基金管理有限公司（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以下简称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“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本公司”）董事会及董事保证旗下基金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2020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133E21">
        <w:rPr>
          <w:rFonts w:ascii="仿宋" w:eastAsia="仿宋" w:hAnsi="仿宋" w:cs="Times New Roman" w:hint="eastAsia"/>
          <w:color w:val="000000"/>
          <w:sz w:val="32"/>
          <w:szCs w:val="32"/>
        </w:rPr>
        <w:t>年度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公司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旗下泰达宏利价值优化型成长类行业混合型证券投资基金、泰达宏利价值优化型周期类行业混合型证券投资基金、泰达宏利价值优化型稳定类行业混合型证券投资基金、泰达宏利行业精选混合型证券投资基金、泰达宏利风险预算混合型证券投资基金、泰达宏利货币市场基金、泰达宏利效率优选混合型证券投资基金（LOF）、泰达宏利首选企业股票型证券投资基金、泰达宏利市值优选混合型证券投资基金、泰达宏利集利债券型证券投资基金、泰达宏利品质生活灵活配置混合型证券投资基金、泰达宏利红利先锋混合型证券投资基金、泰达宏利沪深300指数增强型证券投资基金、泰达宏利领先中小盘混合型证券投资基金、泰达宏利聚利债券型证券投资基金（LOF）、</w:t>
      </w:r>
      <w:r w:rsidR="001C0CD9"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</w:t>
      </w:r>
      <w:r w:rsidR="001C0CD9" w:rsidRPr="001C0CD9">
        <w:rPr>
          <w:rFonts w:ascii="仿宋" w:eastAsia="仿宋" w:hAnsi="仿宋" w:cs="Times New Roman"/>
          <w:color w:val="000000"/>
          <w:sz w:val="32"/>
          <w:szCs w:val="32"/>
        </w:rPr>
        <w:t>500指数增强型证券投资基金（LOF)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、泰达宏利逆向策略混合型证券投资基金、泰达宏利宏达混合型证券投资基金、泰达宏利淘利债券型证券投资基金、泰达宏利转型机遇股票型证券投资基金、泰达宏利改革动力量化策略灵活配置混合型证券投资基金、泰达宏利创盈灵活配置混合型证券投资基金、泰达宏利复兴伟业灵活配置混合型证券投资基金、泰达宏利新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起点灵活配置混合型证券投资基金、泰达宏利蓝筹价值混合型证券投资基金、泰达宏利新思路灵活配置混合型证券投资基金、泰达宏利创益灵活配置混合型证券投资基金、泰达宏利活期友货币市场基金、泰达宏利同顺大数据量化优选灵活配置混合型证券投资基金、泰达宏利汇利债券型证券投资基金、泰达宏利量化增强股票型证券投资基金、泰达宏利睿智稳健灵活配置混合型证券投资基金、泰达宏利京元宝货币市场基金、泰达宏利纯利债券型证券投资基金、泰达宏利溢利债券型证券投资基金、泰达宏利恒利债券型证券投资基金、泰达宏利启富灵活配置混合型证券投资基金、泰达宏利业绩驱动量化股票型证券投资基金、泰达宏利全能优选混合型基金中基金（FOF）、泰达宏利交利3个月定期开放债券型发起式证券投资基金、泰达宏利金利3个月定期开放债券型发起式证券投资基金、泰达宏利绩优增长灵活配置混合型证券投资基金、泰达宏利泽利3个月定期开放债券型发起式证券投资基金、泰达宏利泰和平衡养老目标三年持有期混合型基金中基金（FOF）、泰达宏利印度机会股票型证券投资基金（QDII）、</w:t>
      </w:r>
      <w:r w:rsidR="001C0CD9"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泰达宏利鑫利半年定期开放债券型证券投资基金、泰达宏利永利债券型证券投资基金、泰达宏利品牌升级混合型证券投资基金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F40E3A" w:rsidRPr="00F40E3A">
        <w:rPr>
          <w:rFonts w:ascii="仿宋" w:eastAsia="仿宋" w:hAnsi="仿宋" w:cs="Times New Roman" w:hint="eastAsia"/>
          <w:color w:val="000000"/>
          <w:sz w:val="32"/>
          <w:szCs w:val="32"/>
        </w:rPr>
        <w:t>泰达宏利消费行业量化精选混合型证券投资基金</w:t>
      </w:r>
      <w:r w:rsidR="00D65570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D65570" w:rsidRPr="00D65570">
        <w:rPr>
          <w:rFonts w:ascii="仿宋" w:eastAsia="仿宋" w:hAnsi="仿宋" w:cs="Times New Roman" w:hint="eastAsia"/>
          <w:color w:val="000000"/>
          <w:sz w:val="32"/>
          <w:szCs w:val="32"/>
        </w:rPr>
        <w:t>泰达宏利养老目标日期</w:t>
      </w:r>
      <w:r w:rsidR="00D65570" w:rsidRPr="00D65570">
        <w:rPr>
          <w:rFonts w:ascii="仿宋" w:eastAsia="仿宋" w:hAnsi="仿宋" w:cs="Times New Roman"/>
          <w:color w:val="000000"/>
          <w:sz w:val="32"/>
          <w:szCs w:val="32"/>
        </w:rPr>
        <w:t>2040三年持有期混合型发起式基金中基金(FOF)</w:t>
      </w:r>
      <w:r w:rsidR="00D65570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D65570" w:rsidRPr="00D65570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泰达宏利中证主要消费红利指数型证券投资基金</w:t>
      </w:r>
      <w:r w:rsidR="002978F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2978FC"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泰达宏利泰和稳健养老目标一年持有期混合型基金中基金</w:t>
      </w:r>
      <w:r w:rsidR="002978FC" w:rsidRPr="002978FC">
        <w:rPr>
          <w:rFonts w:ascii="仿宋" w:eastAsia="仿宋" w:hAnsi="仿宋" w:cs="Times New Roman"/>
          <w:color w:val="000000"/>
          <w:sz w:val="32"/>
          <w:szCs w:val="32"/>
        </w:rPr>
        <w:t>(FOF)</w:t>
      </w:r>
      <w:r w:rsidR="002978F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2978FC"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泰达宏利价值长青混合型证券投资基金</w:t>
      </w:r>
      <w:r w:rsidR="002978F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2978FC"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泰达宏利中证申万绩优策略指数增强型证券投资基金</w:t>
      </w:r>
      <w:r w:rsidR="002978F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2978FC"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泰达宏利乐盈</w:t>
      </w:r>
      <w:r w:rsidR="002978FC" w:rsidRPr="002978FC">
        <w:rPr>
          <w:rFonts w:ascii="仿宋" w:eastAsia="仿宋" w:hAnsi="仿宋" w:cs="Times New Roman"/>
          <w:color w:val="000000"/>
          <w:sz w:val="32"/>
          <w:szCs w:val="32"/>
        </w:rPr>
        <w:lastRenderedPageBreak/>
        <w:t>66个月定期开放债券型证券投资基金</w:t>
      </w:r>
      <w:r w:rsidR="00BC6085">
        <w:rPr>
          <w:rFonts w:ascii="仿宋" w:eastAsia="仿宋" w:hAnsi="仿宋" w:cs="Times New Roman" w:hint="eastAsia"/>
          <w:color w:val="000000"/>
          <w:sz w:val="32"/>
          <w:szCs w:val="32"/>
        </w:rPr>
        <w:t>、泰达宏利高研发创新6个月持有期混合型证券投资基金</w:t>
      </w:r>
      <w:r w:rsidR="0021715F" w:rsidRPr="008D7229">
        <w:rPr>
          <w:rFonts w:ascii="仿宋" w:eastAsia="仿宋" w:hAnsi="仿宋" w:cs="Times New Roman"/>
          <w:color w:val="000000"/>
          <w:sz w:val="32"/>
          <w:szCs w:val="32"/>
        </w:rPr>
        <w:t>的</w:t>
      </w:r>
      <w:r w:rsidR="0021715F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="0021715F"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="0021715F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133E21">
        <w:rPr>
          <w:rFonts w:ascii="仿宋" w:eastAsia="仿宋" w:hAnsi="仿宋" w:cs="Times New Roman" w:hint="eastAsia"/>
          <w:color w:val="000000"/>
          <w:sz w:val="32"/>
          <w:szCs w:val="32"/>
        </w:rPr>
        <w:t>年度</w:t>
      </w:r>
      <w:r w:rsidR="0021715F" w:rsidRPr="008D7229">
        <w:rPr>
          <w:rFonts w:ascii="仿宋" w:eastAsia="仿宋" w:hAnsi="仿宋" w:cs="Times New Roman"/>
          <w:color w:val="000000"/>
          <w:sz w:val="32"/>
          <w:szCs w:val="32"/>
        </w:rPr>
        <w:t>报告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全文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于20</w:t>
      </w:r>
      <w:r w:rsidR="001C0CD9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BC6085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133E21">
        <w:rPr>
          <w:rFonts w:ascii="仿宋" w:eastAsia="仿宋" w:hAnsi="仿宋" w:cs="Times New Roman"/>
          <w:color w:val="000000"/>
          <w:sz w:val="32"/>
          <w:szCs w:val="32"/>
        </w:rPr>
        <w:t>3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133E21">
        <w:rPr>
          <w:rFonts w:ascii="仿宋" w:eastAsia="仿宋" w:hAnsi="仿宋" w:cs="Times New Roman" w:hint="eastAsia"/>
          <w:color w:val="000000"/>
          <w:sz w:val="32"/>
          <w:szCs w:val="32"/>
        </w:rPr>
        <w:t>3</w:t>
      </w:r>
      <w:r w:rsidR="00133E21">
        <w:rPr>
          <w:rFonts w:ascii="仿宋" w:eastAsia="仿宋" w:hAnsi="仿宋" w:cs="Times New Roman"/>
          <w:color w:val="000000"/>
          <w:sz w:val="32"/>
          <w:szCs w:val="32"/>
        </w:rPr>
        <w:t>1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日在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本公司网站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http://www.mfcteda.com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和中国证监会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基金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电子披露网站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Pr="008D7229">
        <w:rPr>
          <w:rFonts w:ascii="仿宋" w:eastAsia="仿宋" w:hAnsi="仿宋" w:cs="Times New Roman" w:hint="eastAsia"/>
          <w:sz w:val="32"/>
          <w:szCs w:val="32"/>
        </w:rPr>
        <w:t>http://eid.csrc.gov.cn/fund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披露，供投资者查阅。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如有疑问可拨打本公司客服电话（400-698-8888或010-66555662）咨询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特此公告。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泰达宏利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</w:t>
      </w: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BC6085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年</w:t>
      </w:r>
      <w:r w:rsidR="00133E21">
        <w:rPr>
          <w:rFonts w:ascii="仿宋" w:eastAsia="仿宋" w:hAnsi="仿宋" w:cs="Times New Roman"/>
          <w:color w:val="000000"/>
          <w:sz w:val="32"/>
          <w:szCs w:val="32"/>
        </w:rPr>
        <w:t>3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133E21">
        <w:rPr>
          <w:rFonts w:ascii="仿宋" w:eastAsia="仿宋" w:hAnsi="仿宋" w:cs="Times New Roman"/>
          <w:color w:val="000000"/>
          <w:sz w:val="32"/>
          <w:szCs w:val="32"/>
        </w:rPr>
        <w:t>31</w:t>
      </w:r>
      <w:bookmarkStart w:id="0" w:name="_GoBack"/>
      <w:bookmarkEnd w:id="0"/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</w:t>
      </w:r>
    </w:p>
    <w:p w:rsidR="00697A19" w:rsidRDefault="00697A19"/>
    <w:sectPr w:rsidR="00697A19" w:rsidSect="00FC7007">
      <w:footerReference w:type="default" r:id="rId6"/>
      <w:footerReference w:type="first" r:id="rId7"/>
      <w:pgSz w:w="11906" w:h="16838"/>
      <w:pgMar w:top="1985" w:right="155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282" w:rsidRDefault="00920282" w:rsidP="008D7229">
      <w:r>
        <w:separator/>
      </w:r>
    </w:p>
  </w:endnote>
  <w:endnote w:type="continuationSeparator" w:id="0">
    <w:p w:rsidR="00920282" w:rsidRDefault="00920282" w:rsidP="008D7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E1F84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A87430" w:rsidRPr="00A8743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A8743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E1F84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A87430" w:rsidRPr="00A8743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A874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282" w:rsidRDefault="00920282" w:rsidP="008D7229">
      <w:r>
        <w:separator/>
      </w:r>
    </w:p>
  </w:footnote>
  <w:footnote w:type="continuationSeparator" w:id="0">
    <w:p w:rsidR="00920282" w:rsidRDefault="00920282" w:rsidP="008D7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564"/>
    <w:rsid w:val="00054564"/>
    <w:rsid w:val="000D0F91"/>
    <w:rsid w:val="00133E21"/>
    <w:rsid w:val="001C0CD9"/>
    <w:rsid w:val="001C279A"/>
    <w:rsid w:val="0021715F"/>
    <w:rsid w:val="002978FC"/>
    <w:rsid w:val="002E1F84"/>
    <w:rsid w:val="003736AD"/>
    <w:rsid w:val="00562F39"/>
    <w:rsid w:val="00662AEF"/>
    <w:rsid w:val="00697A19"/>
    <w:rsid w:val="008D7229"/>
    <w:rsid w:val="00920282"/>
    <w:rsid w:val="00A87430"/>
    <w:rsid w:val="00BC6085"/>
    <w:rsid w:val="00CB37BD"/>
    <w:rsid w:val="00D65570"/>
    <w:rsid w:val="00F4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2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1329</Characters>
  <Application>Microsoft Office Word</Application>
  <DocSecurity>4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于烨</dc:creator>
  <cp:keywords/>
  <dc:description/>
  <cp:lastModifiedBy>ZHONGM</cp:lastModifiedBy>
  <cp:revision>2</cp:revision>
  <dcterms:created xsi:type="dcterms:W3CDTF">2021-03-30T16:00:00Z</dcterms:created>
  <dcterms:modified xsi:type="dcterms:W3CDTF">2021-03-30T16:00:00Z</dcterms:modified>
</cp:coreProperties>
</file>