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C3F" w:rsidRPr="007C763C" w:rsidRDefault="006A6C3F" w:rsidP="006A6C3F">
      <w:pPr>
        <w:pStyle w:val="Default"/>
        <w:rPr>
          <w:rFonts w:hAnsi="等线"/>
        </w:rPr>
      </w:pPr>
    </w:p>
    <w:p w:rsidR="008C3A15" w:rsidRDefault="005C5ADB" w:rsidP="006A6C3F">
      <w:pPr>
        <w:pStyle w:val="Default"/>
        <w:jc w:val="center"/>
        <w:rPr>
          <w:b/>
          <w:sz w:val="32"/>
        </w:rPr>
      </w:pPr>
      <w:r>
        <w:rPr>
          <w:rFonts w:hint="eastAsia"/>
          <w:b/>
          <w:sz w:val="32"/>
        </w:rPr>
        <w:t>工银瑞信基金管理有限公司</w:t>
      </w:r>
      <w:r w:rsidR="006A6C3F" w:rsidRPr="006A6C3F">
        <w:rPr>
          <w:b/>
          <w:sz w:val="32"/>
        </w:rPr>
        <w:t>关于修订旗下部分公募基金</w:t>
      </w:r>
    </w:p>
    <w:p w:rsidR="006A6C3F" w:rsidRPr="006A6C3F" w:rsidRDefault="006A6C3F" w:rsidP="006A6C3F">
      <w:pPr>
        <w:pStyle w:val="Default"/>
        <w:jc w:val="center"/>
        <w:rPr>
          <w:rFonts w:hAnsi="等线"/>
          <w:b/>
          <w:sz w:val="36"/>
        </w:rPr>
      </w:pPr>
      <w:r w:rsidRPr="006A6C3F">
        <w:rPr>
          <w:b/>
          <w:sz w:val="32"/>
        </w:rPr>
        <w:t>基金合同</w:t>
      </w:r>
      <w:r w:rsidRPr="006A6C3F">
        <w:rPr>
          <w:rFonts w:hint="eastAsia"/>
          <w:b/>
          <w:sz w:val="32"/>
        </w:rPr>
        <w:t>和托管协议</w:t>
      </w:r>
      <w:r w:rsidRPr="006A6C3F">
        <w:rPr>
          <w:b/>
          <w:sz w:val="32"/>
        </w:rPr>
        <w:t>的公告</w:t>
      </w:r>
    </w:p>
    <w:p w:rsidR="006A6C3F" w:rsidRDefault="006A6C3F" w:rsidP="006A6C3F"/>
    <w:p w:rsidR="00DD4EDF" w:rsidRDefault="001D2C46" w:rsidP="006A6C3F">
      <w:pPr>
        <w:spacing w:line="360" w:lineRule="auto"/>
        <w:ind w:firstLineChars="200" w:firstLine="480"/>
        <w:rPr>
          <w:rFonts w:ascii="Times New Roman" w:eastAsia="宋体" w:hAnsi="Times New Roman" w:cs="Times New Roman"/>
          <w:sz w:val="24"/>
          <w:szCs w:val="24"/>
        </w:rPr>
      </w:pPr>
      <w:r w:rsidRPr="001D2C46">
        <w:rPr>
          <w:rFonts w:ascii="Times New Roman" w:eastAsia="宋体" w:hAnsi="Times New Roman" w:cs="Times New Roman" w:hint="eastAsia"/>
          <w:sz w:val="24"/>
          <w:szCs w:val="24"/>
        </w:rPr>
        <w:t>根据</w:t>
      </w:r>
      <w:r w:rsidRPr="001D2C46">
        <w:rPr>
          <w:rFonts w:ascii="Times New Roman" w:eastAsia="宋体" w:hAnsi="Times New Roman" w:cs="Times New Roman"/>
          <w:sz w:val="24"/>
          <w:szCs w:val="24"/>
        </w:rPr>
        <w:t>2021</w:t>
      </w:r>
      <w:r w:rsidRPr="001D2C46">
        <w:rPr>
          <w:rFonts w:ascii="Times New Roman" w:eastAsia="宋体" w:hAnsi="Times New Roman" w:cs="Times New Roman"/>
          <w:sz w:val="24"/>
          <w:szCs w:val="24"/>
        </w:rPr>
        <w:t>年</w:t>
      </w:r>
      <w:r w:rsidRPr="001D2C46">
        <w:rPr>
          <w:rFonts w:ascii="Times New Roman" w:eastAsia="宋体" w:hAnsi="Times New Roman" w:cs="Times New Roman"/>
          <w:sz w:val="24"/>
          <w:szCs w:val="24"/>
        </w:rPr>
        <w:t>2</w:t>
      </w:r>
      <w:r w:rsidRPr="001D2C46">
        <w:rPr>
          <w:rFonts w:ascii="Times New Roman" w:eastAsia="宋体" w:hAnsi="Times New Roman" w:cs="Times New Roman"/>
          <w:sz w:val="24"/>
          <w:szCs w:val="24"/>
        </w:rPr>
        <w:t>月</w:t>
      </w:r>
      <w:r w:rsidRPr="001D2C46">
        <w:rPr>
          <w:rFonts w:ascii="Times New Roman" w:eastAsia="宋体" w:hAnsi="Times New Roman" w:cs="Times New Roman"/>
          <w:sz w:val="24"/>
          <w:szCs w:val="24"/>
        </w:rPr>
        <w:t>1</w:t>
      </w:r>
      <w:r w:rsidRPr="001D2C46">
        <w:rPr>
          <w:rFonts w:ascii="Times New Roman" w:eastAsia="宋体" w:hAnsi="Times New Roman" w:cs="Times New Roman"/>
          <w:sz w:val="24"/>
          <w:szCs w:val="24"/>
        </w:rPr>
        <w:t>日起施行的《公开募集证券投资基金运作指引第</w:t>
      </w:r>
      <w:r w:rsidRPr="001D2C46">
        <w:rPr>
          <w:rFonts w:ascii="Times New Roman" w:eastAsia="宋体" w:hAnsi="Times New Roman" w:cs="Times New Roman"/>
          <w:sz w:val="24"/>
          <w:szCs w:val="24"/>
        </w:rPr>
        <w:t>3</w:t>
      </w:r>
      <w:r w:rsidRPr="001D2C46">
        <w:rPr>
          <w:rFonts w:ascii="Times New Roman" w:eastAsia="宋体" w:hAnsi="Times New Roman" w:cs="Times New Roman"/>
          <w:sz w:val="24"/>
          <w:szCs w:val="24"/>
        </w:rPr>
        <w:t>号</w:t>
      </w:r>
      <w:r w:rsidRPr="001D2C46">
        <w:rPr>
          <w:rFonts w:ascii="Times New Roman" w:eastAsia="宋体" w:hAnsi="Times New Roman" w:cs="Times New Roman"/>
          <w:sz w:val="24"/>
          <w:szCs w:val="24"/>
        </w:rPr>
        <w:t>——</w:t>
      </w:r>
      <w:r w:rsidRPr="001D2C46">
        <w:rPr>
          <w:rFonts w:ascii="Times New Roman" w:eastAsia="宋体" w:hAnsi="Times New Roman" w:cs="Times New Roman"/>
          <w:sz w:val="24"/>
          <w:szCs w:val="24"/>
        </w:rPr>
        <w:t>指数基金指引》</w:t>
      </w:r>
      <w:r w:rsidR="003A67D4" w:rsidRPr="003A67D4">
        <w:rPr>
          <w:rFonts w:ascii="Times New Roman" w:eastAsia="宋体" w:hAnsi="Times New Roman" w:cs="Times New Roman" w:hint="eastAsia"/>
          <w:sz w:val="24"/>
          <w:szCs w:val="24"/>
        </w:rPr>
        <w:t>（以下简称“指数基金指引”）</w:t>
      </w:r>
      <w:r w:rsidRPr="001D2C46">
        <w:rPr>
          <w:rFonts w:ascii="Times New Roman" w:eastAsia="宋体" w:hAnsi="Times New Roman" w:cs="Times New Roman"/>
          <w:sz w:val="24"/>
          <w:szCs w:val="24"/>
        </w:rPr>
        <w:t>和</w:t>
      </w:r>
      <w:r w:rsidRPr="001D2C46">
        <w:rPr>
          <w:rFonts w:ascii="Times New Roman" w:eastAsia="宋体" w:hAnsi="Times New Roman" w:cs="Times New Roman"/>
          <w:sz w:val="24"/>
          <w:szCs w:val="24"/>
        </w:rPr>
        <w:t>2020</w:t>
      </w:r>
      <w:r w:rsidRPr="001D2C46">
        <w:rPr>
          <w:rFonts w:ascii="Times New Roman" w:eastAsia="宋体" w:hAnsi="Times New Roman" w:cs="Times New Roman"/>
          <w:sz w:val="24"/>
          <w:szCs w:val="24"/>
        </w:rPr>
        <w:t>年</w:t>
      </w:r>
      <w:r w:rsidRPr="001D2C46">
        <w:rPr>
          <w:rFonts w:ascii="Times New Roman" w:eastAsia="宋体" w:hAnsi="Times New Roman" w:cs="Times New Roman"/>
          <w:sz w:val="24"/>
          <w:szCs w:val="24"/>
        </w:rPr>
        <w:t>8</w:t>
      </w:r>
      <w:r w:rsidRPr="001D2C46">
        <w:rPr>
          <w:rFonts w:ascii="Times New Roman" w:eastAsia="宋体" w:hAnsi="Times New Roman" w:cs="Times New Roman"/>
          <w:sz w:val="24"/>
          <w:szCs w:val="24"/>
        </w:rPr>
        <w:t>月</w:t>
      </w:r>
      <w:r w:rsidRPr="001D2C46">
        <w:rPr>
          <w:rFonts w:ascii="Times New Roman" w:eastAsia="宋体" w:hAnsi="Times New Roman" w:cs="Times New Roman"/>
          <w:sz w:val="24"/>
          <w:szCs w:val="24"/>
        </w:rPr>
        <w:t>1</w:t>
      </w:r>
      <w:r w:rsidRPr="001D2C46">
        <w:rPr>
          <w:rFonts w:ascii="Times New Roman" w:eastAsia="宋体" w:hAnsi="Times New Roman" w:cs="Times New Roman"/>
          <w:sz w:val="24"/>
          <w:szCs w:val="24"/>
        </w:rPr>
        <w:t>日起施行的《公开募集证券投资基金侧袋机制指引（试行）》</w:t>
      </w:r>
      <w:r w:rsidR="003A67D4" w:rsidRPr="003A67D4">
        <w:rPr>
          <w:rFonts w:ascii="Times New Roman" w:eastAsia="宋体" w:hAnsi="Times New Roman" w:cs="Times New Roman" w:hint="eastAsia"/>
          <w:sz w:val="24"/>
          <w:szCs w:val="24"/>
        </w:rPr>
        <w:t>（以下简称“侧袋机制指引”）</w:t>
      </w:r>
      <w:r w:rsidRPr="001D2C46">
        <w:rPr>
          <w:rFonts w:ascii="Times New Roman" w:eastAsia="宋体" w:hAnsi="Times New Roman" w:cs="Times New Roman"/>
          <w:sz w:val="24"/>
          <w:szCs w:val="24"/>
        </w:rPr>
        <w:t>要求，以及相关基金合同的约定</w:t>
      </w:r>
      <w:r>
        <w:rPr>
          <w:rFonts w:ascii="Times New Roman" w:eastAsia="宋体" w:hAnsi="Times New Roman" w:cs="Times New Roman" w:hint="eastAsia"/>
          <w:sz w:val="24"/>
          <w:szCs w:val="24"/>
        </w:rPr>
        <w:t>，</w:t>
      </w:r>
      <w:r w:rsidR="006A6C3F" w:rsidRPr="006A6C3F">
        <w:rPr>
          <w:rFonts w:ascii="Times New Roman" w:eastAsia="宋体" w:hAnsi="Times New Roman" w:cs="Times New Roman"/>
          <w:sz w:val="24"/>
          <w:szCs w:val="24"/>
        </w:rPr>
        <w:t>经与各基金托管人协商一致，</w:t>
      </w:r>
      <w:r w:rsidR="006A6C3F" w:rsidRPr="006A6C3F">
        <w:rPr>
          <w:rFonts w:ascii="Times New Roman" w:eastAsia="宋体" w:hAnsi="Times New Roman" w:cs="Times New Roman" w:hint="eastAsia"/>
          <w:sz w:val="24"/>
          <w:szCs w:val="24"/>
        </w:rPr>
        <w:t>工银瑞信</w:t>
      </w:r>
      <w:r w:rsidR="006A6C3F" w:rsidRPr="006A6C3F">
        <w:rPr>
          <w:rFonts w:ascii="Times New Roman" w:eastAsia="宋体" w:hAnsi="Times New Roman" w:cs="Times New Roman"/>
          <w:sz w:val="24"/>
          <w:szCs w:val="24"/>
        </w:rPr>
        <w:t>基金管理有限公司（以下简称</w:t>
      </w:r>
      <w:r w:rsidR="006A6C3F" w:rsidRPr="006A6C3F">
        <w:rPr>
          <w:rFonts w:ascii="Times New Roman" w:eastAsia="宋体" w:hAnsi="Times New Roman" w:cs="Times New Roman"/>
          <w:sz w:val="24"/>
          <w:szCs w:val="24"/>
        </w:rPr>
        <w:t>“</w:t>
      </w:r>
      <w:r w:rsidR="006A6C3F" w:rsidRPr="006A6C3F">
        <w:rPr>
          <w:rFonts w:ascii="Times New Roman" w:eastAsia="宋体" w:hAnsi="Times New Roman" w:cs="Times New Roman"/>
          <w:sz w:val="24"/>
          <w:szCs w:val="24"/>
        </w:rPr>
        <w:t>本基金管理人</w:t>
      </w:r>
      <w:r w:rsidR="006A6C3F" w:rsidRPr="006A6C3F">
        <w:rPr>
          <w:rFonts w:ascii="Times New Roman" w:eastAsia="宋体" w:hAnsi="Times New Roman" w:cs="Times New Roman"/>
          <w:sz w:val="24"/>
          <w:szCs w:val="24"/>
        </w:rPr>
        <w:t>”</w:t>
      </w:r>
      <w:r w:rsidR="006A6C3F" w:rsidRPr="006A6C3F">
        <w:rPr>
          <w:rFonts w:ascii="Times New Roman" w:eastAsia="宋体" w:hAnsi="Times New Roman" w:cs="Times New Roman"/>
          <w:sz w:val="24"/>
          <w:szCs w:val="24"/>
        </w:rPr>
        <w:t>）</w:t>
      </w:r>
      <w:r w:rsidR="000A0D01">
        <w:rPr>
          <w:rFonts w:ascii="Times New Roman" w:eastAsia="宋体" w:hAnsi="Times New Roman" w:cs="Times New Roman" w:hint="eastAsia"/>
          <w:sz w:val="24"/>
          <w:szCs w:val="24"/>
        </w:rPr>
        <w:t>拟</w:t>
      </w:r>
      <w:r w:rsidR="006A6C3F" w:rsidRPr="006A6C3F">
        <w:rPr>
          <w:rFonts w:ascii="Times New Roman" w:eastAsia="宋体" w:hAnsi="Times New Roman" w:cs="Times New Roman"/>
          <w:sz w:val="24"/>
          <w:szCs w:val="24"/>
        </w:rPr>
        <w:t>对旗下</w:t>
      </w:r>
      <w:r w:rsidR="00766883">
        <w:rPr>
          <w:rFonts w:ascii="Times New Roman" w:eastAsia="宋体" w:hAnsi="Times New Roman" w:cs="Times New Roman"/>
          <w:sz w:val="24"/>
          <w:szCs w:val="24"/>
        </w:rPr>
        <w:t>33</w:t>
      </w:r>
      <w:r>
        <w:rPr>
          <w:rFonts w:ascii="Times New Roman" w:eastAsia="宋体" w:hAnsi="Times New Roman" w:cs="Times New Roman" w:hint="eastAsia"/>
          <w:sz w:val="24"/>
          <w:szCs w:val="24"/>
        </w:rPr>
        <w:t>只</w:t>
      </w:r>
      <w:r w:rsidRPr="001D2C46">
        <w:rPr>
          <w:rFonts w:ascii="Times New Roman" w:eastAsia="宋体" w:hAnsi="Times New Roman" w:cs="Times New Roman" w:hint="eastAsia"/>
          <w:sz w:val="24"/>
          <w:szCs w:val="24"/>
        </w:rPr>
        <w:t>的基金合同和托管协议进行修改</w:t>
      </w:r>
      <w:r>
        <w:rPr>
          <w:rFonts w:ascii="Times New Roman" w:eastAsia="宋体" w:hAnsi="Times New Roman" w:cs="Times New Roman" w:hint="eastAsia"/>
          <w:sz w:val="24"/>
          <w:szCs w:val="24"/>
        </w:rPr>
        <w:t>（如涉及）</w:t>
      </w:r>
      <w:r w:rsidRPr="001D2C46">
        <w:rPr>
          <w:rFonts w:ascii="Times New Roman" w:eastAsia="宋体" w:hAnsi="Times New Roman" w:cs="Times New Roman" w:hint="eastAsia"/>
          <w:sz w:val="24"/>
          <w:szCs w:val="24"/>
        </w:rPr>
        <w:t>。同时，为了适应市场环境变化，更好地服务于投资者，拟</w:t>
      </w:r>
      <w:r>
        <w:rPr>
          <w:rFonts w:ascii="Times New Roman" w:eastAsia="宋体" w:hAnsi="Times New Roman" w:cs="Times New Roman" w:hint="eastAsia"/>
          <w:sz w:val="24"/>
          <w:szCs w:val="24"/>
        </w:rPr>
        <w:t>将存托凭证纳入</w:t>
      </w:r>
      <w:r w:rsidR="000A0D01">
        <w:rPr>
          <w:rFonts w:ascii="Times New Roman" w:eastAsia="宋体" w:hAnsi="Times New Roman" w:cs="Times New Roman" w:hint="eastAsia"/>
          <w:sz w:val="24"/>
          <w:szCs w:val="24"/>
        </w:rPr>
        <w:t>其中部分</w:t>
      </w:r>
      <w:r>
        <w:rPr>
          <w:rFonts w:ascii="Times New Roman" w:eastAsia="宋体" w:hAnsi="Times New Roman" w:cs="Times New Roman" w:hint="eastAsia"/>
          <w:sz w:val="24"/>
          <w:szCs w:val="24"/>
        </w:rPr>
        <w:t>基金的投资范围并对基金合同、托管协议进行相应修订</w:t>
      </w:r>
      <w:r w:rsidR="006A6C3F" w:rsidRPr="006A6C3F">
        <w:rPr>
          <w:rFonts w:ascii="Times New Roman" w:eastAsia="宋体" w:hAnsi="Times New Roman" w:cs="Times New Roman"/>
          <w:sz w:val="24"/>
          <w:szCs w:val="24"/>
        </w:rPr>
        <w:t>。</w:t>
      </w:r>
      <w:r w:rsidR="009B30B8">
        <w:rPr>
          <w:rFonts w:ascii="Times New Roman" w:eastAsia="宋体" w:hAnsi="Times New Roman" w:cs="Times New Roman"/>
          <w:sz w:val="24"/>
          <w:szCs w:val="24"/>
        </w:rPr>
        <w:t>本次修订同时更新了基金管理人</w:t>
      </w:r>
      <w:r w:rsidR="00454F38">
        <w:rPr>
          <w:rFonts w:ascii="Times New Roman" w:eastAsia="宋体" w:hAnsi="Times New Roman" w:cs="Times New Roman" w:hint="eastAsia"/>
          <w:sz w:val="24"/>
          <w:szCs w:val="24"/>
        </w:rPr>
        <w:t>和</w:t>
      </w:r>
      <w:r w:rsidR="00454F38">
        <w:rPr>
          <w:rFonts w:ascii="Times New Roman" w:eastAsia="宋体" w:hAnsi="Times New Roman" w:cs="Times New Roman" w:hint="eastAsia"/>
          <w:sz w:val="24"/>
          <w:szCs w:val="24"/>
        </w:rPr>
        <w:t>/</w:t>
      </w:r>
      <w:r w:rsidR="00454F38">
        <w:rPr>
          <w:rFonts w:ascii="Times New Roman" w:eastAsia="宋体" w:hAnsi="Times New Roman" w:cs="Times New Roman" w:hint="eastAsia"/>
          <w:sz w:val="24"/>
          <w:szCs w:val="24"/>
        </w:rPr>
        <w:t>或基金托管人</w:t>
      </w:r>
      <w:r w:rsidR="009B30B8">
        <w:rPr>
          <w:rFonts w:ascii="Times New Roman" w:eastAsia="宋体" w:hAnsi="Times New Roman" w:cs="Times New Roman"/>
          <w:sz w:val="24"/>
          <w:szCs w:val="24"/>
        </w:rPr>
        <w:t>信息，并对部分基金根据实际运作情况进行了修改。</w:t>
      </w:r>
    </w:p>
    <w:p w:rsidR="006A6C3F" w:rsidRPr="006A6C3F" w:rsidRDefault="00345B48" w:rsidP="006A6C3F">
      <w:pPr>
        <w:spacing w:line="360" w:lineRule="auto"/>
        <w:ind w:firstLineChars="200" w:firstLine="480"/>
        <w:rPr>
          <w:rFonts w:ascii="Times New Roman" w:eastAsia="宋体" w:hAnsi="Times New Roman" w:cs="Times New Roman"/>
          <w:sz w:val="24"/>
          <w:szCs w:val="24"/>
        </w:rPr>
      </w:pPr>
      <w:r w:rsidRPr="00345B48">
        <w:rPr>
          <w:rFonts w:ascii="Times New Roman" w:eastAsia="宋体" w:hAnsi="Times New Roman" w:cs="Times New Roman" w:hint="eastAsia"/>
          <w:sz w:val="24"/>
          <w:szCs w:val="24"/>
        </w:rPr>
        <w:t>本次因指数基金指引及侧袋机制指引而对基金合同的修改系根据法律法规作出；</w:t>
      </w:r>
      <w:r w:rsidR="00E367AC">
        <w:rPr>
          <w:rFonts w:ascii="Times New Roman" w:eastAsia="宋体" w:hAnsi="Times New Roman" w:cs="Times New Roman" w:hint="eastAsia"/>
          <w:sz w:val="24"/>
          <w:szCs w:val="24"/>
        </w:rPr>
        <w:t>对于</w:t>
      </w:r>
      <w:r w:rsidRPr="00345B48">
        <w:rPr>
          <w:rFonts w:ascii="Times New Roman" w:eastAsia="宋体" w:hAnsi="Times New Roman" w:cs="Times New Roman" w:hint="eastAsia"/>
          <w:sz w:val="24"/>
          <w:szCs w:val="24"/>
        </w:rPr>
        <w:t>部分拟将存托凭证纳入投资范围的基金，基金合同均已明确约定该等基金可投资境内上市交易的股票，且相应的修改内容均系根据《存托凭证发行与交易管理办法（试行）》而作出，其余修改则</w:t>
      </w:r>
      <w:r w:rsidR="000A0D01" w:rsidRPr="000A0D01">
        <w:rPr>
          <w:rFonts w:ascii="Times New Roman" w:eastAsia="宋体" w:hAnsi="Times New Roman" w:cs="Times New Roman" w:hint="eastAsia"/>
          <w:sz w:val="24"/>
          <w:szCs w:val="24"/>
        </w:rPr>
        <w:t>对原有基金份额持有人的利益无实质性不利影响，无需召开基金份额持有人大会，且已与各基金托管人协商一致</w:t>
      </w:r>
      <w:r w:rsidR="000A0D01">
        <w:rPr>
          <w:rFonts w:ascii="Times New Roman" w:eastAsia="宋体" w:hAnsi="Times New Roman" w:cs="Times New Roman" w:hint="eastAsia"/>
          <w:sz w:val="24"/>
          <w:szCs w:val="24"/>
        </w:rPr>
        <w:t>并已向</w:t>
      </w:r>
      <w:r w:rsidR="00DD4EDF">
        <w:rPr>
          <w:rFonts w:ascii="Times New Roman" w:eastAsia="宋体" w:hAnsi="Times New Roman" w:cs="Times New Roman" w:hint="eastAsia"/>
          <w:sz w:val="24"/>
          <w:szCs w:val="24"/>
        </w:rPr>
        <w:t>中国</w:t>
      </w:r>
      <w:r w:rsidR="000A0D01">
        <w:rPr>
          <w:rFonts w:ascii="Times New Roman" w:eastAsia="宋体" w:hAnsi="Times New Roman" w:cs="Times New Roman" w:hint="eastAsia"/>
          <w:sz w:val="24"/>
          <w:szCs w:val="24"/>
        </w:rPr>
        <w:t>证监会履行备案程序</w:t>
      </w:r>
      <w:r w:rsidR="00C0498C">
        <w:rPr>
          <w:rFonts w:ascii="Times New Roman" w:eastAsia="宋体" w:hAnsi="Times New Roman" w:cs="Times New Roman" w:hint="eastAsia"/>
          <w:sz w:val="24"/>
          <w:szCs w:val="24"/>
        </w:rPr>
        <w:t>。本次</w:t>
      </w:r>
      <w:r w:rsidR="006A6C3F" w:rsidRPr="006A6C3F">
        <w:rPr>
          <w:rFonts w:ascii="Times New Roman" w:eastAsia="宋体" w:hAnsi="Times New Roman" w:cs="Times New Roman"/>
          <w:sz w:val="24"/>
          <w:szCs w:val="24"/>
        </w:rPr>
        <w:t>修订将自</w:t>
      </w:r>
      <w:r w:rsidR="000A0D01" w:rsidRPr="006A6C3F">
        <w:rPr>
          <w:rFonts w:ascii="Times New Roman" w:eastAsia="宋体" w:hAnsi="Times New Roman" w:cs="Times New Roman"/>
          <w:sz w:val="24"/>
          <w:szCs w:val="24"/>
        </w:rPr>
        <w:t>202</w:t>
      </w:r>
      <w:r w:rsidR="000A0D01">
        <w:rPr>
          <w:rFonts w:ascii="Times New Roman" w:eastAsia="宋体" w:hAnsi="Times New Roman" w:cs="Times New Roman"/>
          <w:sz w:val="24"/>
          <w:szCs w:val="24"/>
        </w:rPr>
        <w:t>1</w:t>
      </w:r>
      <w:r w:rsidR="006A6C3F" w:rsidRPr="006A6C3F">
        <w:rPr>
          <w:rFonts w:ascii="Times New Roman" w:eastAsia="宋体" w:hAnsi="Times New Roman" w:cs="Times New Roman"/>
          <w:sz w:val="24"/>
          <w:szCs w:val="24"/>
        </w:rPr>
        <w:t>年</w:t>
      </w:r>
      <w:r w:rsidR="000A0D01">
        <w:rPr>
          <w:rFonts w:ascii="Times New Roman" w:eastAsia="宋体" w:hAnsi="Times New Roman" w:cs="Times New Roman"/>
          <w:sz w:val="24"/>
          <w:szCs w:val="24"/>
        </w:rPr>
        <w:t>3</w:t>
      </w:r>
      <w:r w:rsidR="006A6C3F" w:rsidRPr="006A6C3F">
        <w:rPr>
          <w:rFonts w:ascii="Times New Roman" w:eastAsia="宋体" w:hAnsi="Times New Roman" w:cs="Times New Roman"/>
          <w:sz w:val="24"/>
          <w:szCs w:val="24"/>
        </w:rPr>
        <w:t>月</w:t>
      </w:r>
      <w:r w:rsidR="00B833FD">
        <w:rPr>
          <w:rFonts w:ascii="Times New Roman" w:eastAsia="宋体" w:hAnsi="Times New Roman" w:cs="Times New Roman"/>
          <w:sz w:val="24"/>
          <w:szCs w:val="24"/>
        </w:rPr>
        <w:t>31</w:t>
      </w:r>
      <w:r w:rsidR="006A6C3F" w:rsidRPr="006A6C3F">
        <w:rPr>
          <w:rFonts w:ascii="Times New Roman" w:eastAsia="宋体" w:hAnsi="Times New Roman" w:cs="Times New Roman"/>
          <w:sz w:val="24"/>
          <w:szCs w:val="24"/>
        </w:rPr>
        <w:t>日起正式生效。现将基金合同</w:t>
      </w:r>
      <w:r w:rsidR="006A6C3F" w:rsidRPr="006A6C3F">
        <w:rPr>
          <w:rFonts w:ascii="Times New Roman" w:eastAsia="宋体" w:hAnsi="Times New Roman" w:cs="Times New Roman" w:hint="eastAsia"/>
          <w:sz w:val="24"/>
          <w:szCs w:val="24"/>
        </w:rPr>
        <w:t>和托管协议</w:t>
      </w:r>
      <w:r w:rsidR="006A6C3F" w:rsidRPr="006A6C3F">
        <w:rPr>
          <w:rFonts w:ascii="Times New Roman" w:eastAsia="宋体" w:hAnsi="Times New Roman" w:cs="Times New Roman"/>
          <w:sz w:val="24"/>
          <w:szCs w:val="24"/>
        </w:rPr>
        <w:t>修订</w:t>
      </w:r>
      <w:r w:rsidR="00DD4EDF">
        <w:rPr>
          <w:rFonts w:ascii="Times New Roman" w:eastAsia="宋体" w:hAnsi="Times New Roman" w:cs="Times New Roman" w:hint="eastAsia"/>
          <w:sz w:val="24"/>
          <w:szCs w:val="24"/>
        </w:rPr>
        <w:t>的主要</w:t>
      </w:r>
      <w:r w:rsidR="006A6C3F" w:rsidRPr="006A6C3F">
        <w:rPr>
          <w:rFonts w:ascii="Times New Roman" w:eastAsia="宋体" w:hAnsi="Times New Roman" w:cs="Times New Roman"/>
          <w:sz w:val="24"/>
          <w:szCs w:val="24"/>
        </w:rPr>
        <w:t>情况公告如下：</w:t>
      </w:r>
    </w:p>
    <w:p w:rsidR="006A6C3F" w:rsidRDefault="006A6C3F" w:rsidP="006A6C3F">
      <w:pPr>
        <w:pStyle w:val="Default"/>
      </w:pPr>
    </w:p>
    <w:p w:rsidR="006A6C3F" w:rsidRDefault="006A6C3F" w:rsidP="000707E6">
      <w:pPr>
        <w:pStyle w:val="ad"/>
        <w:numPr>
          <w:ilvl w:val="0"/>
          <w:numId w:val="1"/>
        </w:numPr>
        <w:spacing w:line="360" w:lineRule="auto"/>
        <w:ind w:firstLineChars="0"/>
        <w:rPr>
          <w:rFonts w:ascii="Times New Roman" w:eastAsia="宋体" w:hAnsi="Times New Roman" w:cs="Times New Roman"/>
          <w:sz w:val="24"/>
          <w:szCs w:val="24"/>
        </w:rPr>
      </w:pPr>
      <w:r w:rsidRPr="000707E6">
        <w:rPr>
          <w:rFonts w:ascii="Times New Roman" w:eastAsia="宋体" w:hAnsi="Times New Roman" w:cs="Times New Roman" w:hint="eastAsia"/>
          <w:sz w:val="24"/>
          <w:szCs w:val="24"/>
        </w:rPr>
        <w:t>适用基金范围</w:t>
      </w:r>
      <w:r w:rsidR="00932DAE" w:rsidRPr="000707E6">
        <w:rPr>
          <w:rFonts w:ascii="Times New Roman" w:eastAsia="宋体" w:hAnsi="Times New Roman" w:cs="Times New Roman" w:hint="eastAsia"/>
          <w:sz w:val="24"/>
          <w:szCs w:val="24"/>
        </w:rPr>
        <w:t>及对应的修改事项</w:t>
      </w:r>
    </w:p>
    <w:tbl>
      <w:tblPr>
        <w:tblW w:w="96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72"/>
        <w:gridCol w:w="708"/>
        <w:gridCol w:w="799"/>
        <w:gridCol w:w="738"/>
      </w:tblGrid>
      <w:tr w:rsidR="00A333BC" w:rsidRPr="006269B2" w:rsidTr="00C637B3">
        <w:trPr>
          <w:trHeight w:val="540"/>
          <w:jc w:val="center"/>
        </w:trPr>
        <w:tc>
          <w:tcPr>
            <w:tcW w:w="7372" w:type="dxa"/>
            <w:shd w:val="clear" w:color="auto" w:fill="auto"/>
            <w:vAlign w:val="center"/>
            <w:hideMark/>
          </w:tcPr>
          <w:p w:rsidR="00A333BC" w:rsidRPr="008C3A15" w:rsidRDefault="00A333BC" w:rsidP="006D03E1">
            <w:pPr>
              <w:widowControl/>
              <w:jc w:val="center"/>
              <w:rPr>
                <w:rFonts w:ascii="宋体" w:eastAsia="宋体" w:hAnsi="宋体" w:cs="宋体"/>
                <w:b/>
                <w:color w:val="000000"/>
                <w:kern w:val="0"/>
                <w:sz w:val="22"/>
              </w:rPr>
            </w:pPr>
            <w:r w:rsidRPr="008C3A15">
              <w:rPr>
                <w:rFonts w:ascii="宋体" w:eastAsia="宋体" w:hAnsi="宋体" w:cs="宋体" w:hint="eastAsia"/>
                <w:b/>
                <w:color w:val="000000"/>
                <w:kern w:val="0"/>
                <w:sz w:val="22"/>
              </w:rPr>
              <w:t>基金全称</w:t>
            </w:r>
          </w:p>
        </w:tc>
        <w:tc>
          <w:tcPr>
            <w:tcW w:w="708" w:type="dxa"/>
            <w:shd w:val="clear" w:color="auto" w:fill="auto"/>
            <w:vAlign w:val="center"/>
            <w:hideMark/>
          </w:tcPr>
          <w:p w:rsidR="00A333BC" w:rsidRPr="008C3A15" w:rsidRDefault="00A333BC" w:rsidP="006D03E1">
            <w:pPr>
              <w:widowControl/>
              <w:jc w:val="center"/>
              <w:rPr>
                <w:rFonts w:ascii="宋体" w:eastAsia="宋体" w:hAnsi="宋体" w:cs="宋体"/>
                <w:b/>
                <w:color w:val="000000"/>
                <w:kern w:val="0"/>
                <w:sz w:val="22"/>
              </w:rPr>
            </w:pPr>
            <w:r w:rsidRPr="008C3A15">
              <w:rPr>
                <w:rFonts w:ascii="宋体" w:eastAsia="宋体" w:hAnsi="宋体" w:cs="宋体" w:hint="eastAsia"/>
                <w:b/>
                <w:color w:val="000000"/>
                <w:kern w:val="0"/>
                <w:sz w:val="22"/>
              </w:rPr>
              <w:t>按指数基金指引修改</w:t>
            </w:r>
          </w:p>
        </w:tc>
        <w:tc>
          <w:tcPr>
            <w:tcW w:w="799" w:type="dxa"/>
            <w:shd w:val="clear" w:color="auto" w:fill="auto"/>
            <w:vAlign w:val="center"/>
            <w:hideMark/>
          </w:tcPr>
          <w:p w:rsidR="00A333BC" w:rsidRPr="008C3A15" w:rsidRDefault="00A333BC" w:rsidP="006D03E1">
            <w:pPr>
              <w:widowControl/>
              <w:jc w:val="center"/>
              <w:rPr>
                <w:rFonts w:ascii="宋体" w:eastAsia="宋体" w:hAnsi="宋体" w:cs="宋体"/>
                <w:b/>
                <w:color w:val="000000"/>
                <w:kern w:val="0"/>
                <w:sz w:val="22"/>
              </w:rPr>
            </w:pPr>
            <w:r w:rsidRPr="008C3A15">
              <w:rPr>
                <w:rFonts w:ascii="宋体" w:eastAsia="宋体" w:hAnsi="宋体" w:cs="宋体" w:hint="eastAsia"/>
                <w:b/>
                <w:color w:val="000000"/>
                <w:kern w:val="0"/>
                <w:sz w:val="22"/>
              </w:rPr>
              <w:t>按侧袋机制指引修改</w:t>
            </w:r>
          </w:p>
        </w:tc>
        <w:tc>
          <w:tcPr>
            <w:tcW w:w="738" w:type="dxa"/>
            <w:shd w:val="clear" w:color="auto" w:fill="auto"/>
            <w:vAlign w:val="center"/>
            <w:hideMark/>
          </w:tcPr>
          <w:p w:rsidR="00A333BC" w:rsidRPr="008C3A15" w:rsidRDefault="00A333BC" w:rsidP="006D03E1">
            <w:pPr>
              <w:widowControl/>
              <w:jc w:val="center"/>
              <w:rPr>
                <w:rFonts w:ascii="宋体" w:eastAsia="宋体" w:hAnsi="宋体" w:cs="宋体"/>
                <w:b/>
                <w:color w:val="000000"/>
                <w:kern w:val="0"/>
                <w:sz w:val="22"/>
              </w:rPr>
            </w:pPr>
            <w:r w:rsidRPr="008C3A15">
              <w:rPr>
                <w:rFonts w:ascii="宋体" w:eastAsia="宋体" w:hAnsi="宋体" w:cs="宋体" w:hint="eastAsia"/>
                <w:b/>
                <w:color w:val="000000"/>
                <w:kern w:val="0"/>
                <w:sz w:val="22"/>
              </w:rPr>
              <w:t>投资范围增加存托凭证</w:t>
            </w:r>
          </w:p>
        </w:tc>
      </w:tr>
      <w:tr w:rsidR="00A333BC" w:rsidRPr="006269B2" w:rsidTr="00C637B3">
        <w:trPr>
          <w:trHeight w:val="270"/>
          <w:jc w:val="center"/>
        </w:trPr>
        <w:tc>
          <w:tcPr>
            <w:tcW w:w="7372" w:type="dxa"/>
            <w:shd w:val="clear" w:color="auto" w:fill="auto"/>
            <w:noWrap/>
            <w:hideMark/>
          </w:tcPr>
          <w:p w:rsidR="00A333BC" w:rsidRPr="008C3A15" w:rsidRDefault="00A333BC" w:rsidP="006D03E1">
            <w:pPr>
              <w:widowControl/>
              <w:rPr>
                <w:rFonts w:ascii="宋体" w:eastAsia="宋体" w:hAnsi="宋体" w:cs="宋体"/>
                <w:color w:val="000000"/>
                <w:kern w:val="0"/>
                <w:sz w:val="22"/>
              </w:rPr>
            </w:pPr>
            <w:r w:rsidRPr="008C3A15">
              <w:rPr>
                <w:rFonts w:ascii="宋体" w:eastAsia="宋体" w:hAnsi="宋体" w:cs="宋体" w:hint="eastAsia"/>
                <w:color w:val="000000"/>
                <w:kern w:val="0"/>
                <w:sz w:val="22"/>
              </w:rPr>
              <w:t>工银瑞信沪深300指数证券投资</w:t>
            </w:r>
            <w:bookmarkStart w:id="0" w:name="_GoBack"/>
            <w:bookmarkEnd w:id="0"/>
            <w:r w:rsidRPr="008C3A15">
              <w:rPr>
                <w:rFonts w:ascii="宋体" w:eastAsia="宋体" w:hAnsi="宋体" w:cs="宋体" w:hint="eastAsia"/>
                <w:color w:val="000000"/>
                <w:kern w:val="0"/>
                <w:sz w:val="22"/>
              </w:rPr>
              <w:t>基金</w:t>
            </w:r>
          </w:p>
        </w:tc>
        <w:tc>
          <w:tcPr>
            <w:tcW w:w="708" w:type="dxa"/>
            <w:shd w:val="clear" w:color="auto" w:fill="auto"/>
            <w:noWrap/>
            <w:vAlign w:val="center"/>
            <w:hideMark/>
          </w:tcPr>
          <w:p w:rsidR="00A333BC" w:rsidRPr="008C3A15" w:rsidRDefault="00A333BC" w:rsidP="006D03E1">
            <w:pPr>
              <w:widowControl/>
              <w:rPr>
                <w:rFonts w:ascii="宋体" w:eastAsia="宋体" w:hAnsi="宋体" w:cs="宋体"/>
                <w:color w:val="000000"/>
                <w:kern w:val="0"/>
                <w:sz w:val="22"/>
              </w:rPr>
            </w:pPr>
            <w:r w:rsidRPr="008C3A15">
              <w:rPr>
                <w:rFonts w:ascii="宋体" w:eastAsia="宋体" w:hAnsi="宋体" w:cs="宋体" w:hint="eastAsia"/>
                <w:color w:val="000000"/>
                <w:kern w:val="0"/>
                <w:sz w:val="22"/>
              </w:rPr>
              <w:t>是</w:t>
            </w:r>
          </w:p>
        </w:tc>
        <w:tc>
          <w:tcPr>
            <w:tcW w:w="799" w:type="dxa"/>
            <w:shd w:val="clear" w:color="auto" w:fill="auto"/>
            <w:noWrap/>
            <w:vAlign w:val="center"/>
            <w:hideMark/>
          </w:tcPr>
          <w:p w:rsidR="00A333BC" w:rsidRPr="008C3A15" w:rsidRDefault="00A333BC" w:rsidP="006D03E1">
            <w:pPr>
              <w:widowControl/>
              <w:rPr>
                <w:rFonts w:ascii="宋体" w:eastAsia="宋体" w:hAnsi="宋体" w:cs="宋体"/>
                <w:color w:val="000000"/>
                <w:kern w:val="0"/>
                <w:sz w:val="22"/>
              </w:rPr>
            </w:pPr>
            <w:r w:rsidRPr="008C3A15">
              <w:rPr>
                <w:rFonts w:ascii="宋体" w:eastAsia="宋体" w:hAnsi="宋体" w:cs="宋体" w:hint="eastAsia"/>
                <w:color w:val="000000"/>
                <w:kern w:val="0"/>
                <w:sz w:val="22"/>
              </w:rPr>
              <w:t>是</w:t>
            </w:r>
          </w:p>
        </w:tc>
        <w:tc>
          <w:tcPr>
            <w:tcW w:w="738" w:type="dxa"/>
            <w:shd w:val="clear" w:color="auto" w:fill="auto"/>
            <w:noWrap/>
            <w:vAlign w:val="center"/>
            <w:hideMark/>
          </w:tcPr>
          <w:p w:rsidR="00A333BC" w:rsidRPr="008C3A15" w:rsidRDefault="00A333BC" w:rsidP="006D03E1">
            <w:pPr>
              <w:widowControl/>
              <w:rPr>
                <w:rFonts w:ascii="宋体" w:eastAsia="宋体" w:hAnsi="宋体" w:cs="宋体"/>
                <w:color w:val="000000"/>
                <w:kern w:val="0"/>
                <w:sz w:val="22"/>
              </w:rPr>
            </w:pPr>
            <w:r w:rsidRPr="008C3A15">
              <w:rPr>
                <w:rFonts w:ascii="宋体" w:eastAsia="宋体" w:hAnsi="宋体" w:cs="宋体" w:hint="eastAsia"/>
                <w:color w:val="000000"/>
                <w:kern w:val="0"/>
                <w:sz w:val="22"/>
              </w:rPr>
              <w:t>是</w:t>
            </w:r>
          </w:p>
        </w:tc>
      </w:tr>
      <w:tr w:rsidR="00A333BC" w:rsidRPr="006269B2" w:rsidTr="00C637B3">
        <w:trPr>
          <w:trHeight w:val="270"/>
          <w:jc w:val="center"/>
        </w:trPr>
        <w:tc>
          <w:tcPr>
            <w:tcW w:w="7372" w:type="dxa"/>
            <w:shd w:val="clear" w:color="auto" w:fill="auto"/>
            <w:noWrap/>
            <w:hideMark/>
          </w:tcPr>
          <w:p w:rsidR="00A333BC" w:rsidRPr="008C3A15" w:rsidRDefault="00A333BC" w:rsidP="006D03E1">
            <w:pPr>
              <w:widowControl/>
              <w:rPr>
                <w:rFonts w:ascii="宋体" w:eastAsia="宋体" w:hAnsi="宋体" w:cs="宋体"/>
                <w:color w:val="000000"/>
                <w:kern w:val="0"/>
                <w:sz w:val="22"/>
              </w:rPr>
            </w:pPr>
            <w:r w:rsidRPr="008C3A15">
              <w:rPr>
                <w:rFonts w:ascii="宋体" w:eastAsia="宋体" w:hAnsi="宋体" w:cs="宋体" w:hint="eastAsia"/>
                <w:color w:val="000000"/>
                <w:kern w:val="0"/>
                <w:sz w:val="22"/>
              </w:rPr>
              <w:t>上证中央企业50交易型开放式指数证券投资基金</w:t>
            </w:r>
          </w:p>
        </w:tc>
        <w:tc>
          <w:tcPr>
            <w:tcW w:w="708" w:type="dxa"/>
            <w:shd w:val="clear" w:color="auto" w:fill="auto"/>
            <w:noWrap/>
            <w:vAlign w:val="center"/>
            <w:hideMark/>
          </w:tcPr>
          <w:p w:rsidR="00A333BC" w:rsidRPr="008C3A15" w:rsidRDefault="00A333BC" w:rsidP="006D03E1">
            <w:pPr>
              <w:widowControl/>
              <w:rPr>
                <w:rFonts w:ascii="宋体" w:eastAsia="宋体" w:hAnsi="宋体" w:cs="宋体"/>
                <w:color w:val="000000"/>
                <w:kern w:val="0"/>
                <w:sz w:val="22"/>
              </w:rPr>
            </w:pPr>
            <w:r w:rsidRPr="008C3A15">
              <w:rPr>
                <w:rFonts w:ascii="宋体" w:eastAsia="宋体" w:hAnsi="宋体" w:cs="宋体" w:hint="eastAsia"/>
                <w:color w:val="000000"/>
                <w:kern w:val="0"/>
                <w:sz w:val="22"/>
              </w:rPr>
              <w:t>是</w:t>
            </w:r>
          </w:p>
        </w:tc>
        <w:tc>
          <w:tcPr>
            <w:tcW w:w="799" w:type="dxa"/>
            <w:shd w:val="clear" w:color="auto" w:fill="auto"/>
            <w:noWrap/>
            <w:hideMark/>
          </w:tcPr>
          <w:p w:rsidR="00A333BC" w:rsidRPr="008C3A15" w:rsidRDefault="00A333BC" w:rsidP="006D03E1">
            <w:pPr>
              <w:widowControl/>
              <w:rPr>
                <w:rFonts w:ascii="宋体" w:eastAsia="宋体" w:hAnsi="宋体" w:cs="宋体"/>
                <w:color w:val="000000"/>
                <w:kern w:val="0"/>
                <w:sz w:val="22"/>
              </w:rPr>
            </w:pPr>
            <w:r w:rsidRPr="008C3A15">
              <w:rPr>
                <w:rFonts w:ascii="宋体" w:eastAsia="宋体" w:hAnsi="宋体" w:cs="宋体" w:hint="eastAsia"/>
                <w:color w:val="000000"/>
                <w:kern w:val="0"/>
                <w:sz w:val="22"/>
              </w:rPr>
              <w:t xml:space="preserve">　</w:t>
            </w:r>
          </w:p>
        </w:tc>
        <w:tc>
          <w:tcPr>
            <w:tcW w:w="738" w:type="dxa"/>
            <w:shd w:val="clear" w:color="auto" w:fill="auto"/>
            <w:noWrap/>
            <w:vAlign w:val="center"/>
            <w:hideMark/>
          </w:tcPr>
          <w:p w:rsidR="00A333BC" w:rsidRPr="008C3A15" w:rsidRDefault="00A333BC" w:rsidP="006D03E1">
            <w:pPr>
              <w:widowControl/>
              <w:rPr>
                <w:rFonts w:ascii="宋体" w:eastAsia="宋体" w:hAnsi="宋体" w:cs="宋体"/>
                <w:color w:val="000000"/>
                <w:kern w:val="0"/>
                <w:sz w:val="22"/>
              </w:rPr>
            </w:pPr>
            <w:r w:rsidRPr="008C3A15">
              <w:rPr>
                <w:rFonts w:ascii="宋体" w:eastAsia="宋体" w:hAnsi="宋体" w:cs="宋体" w:hint="eastAsia"/>
                <w:color w:val="000000"/>
                <w:kern w:val="0"/>
                <w:sz w:val="22"/>
              </w:rPr>
              <w:t>是</w:t>
            </w:r>
          </w:p>
        </w:tc>
      </w:tr>
      <w:tr w:rsidR="00A333BC" w:rsidRPr="006269B2" w:rsidTr="00C637B3">
        <w:trPr>
          <w:trHeight w:val="270"/>
          <w:jc w:val="center"/>
        </w:trPr>
        <w:tc>
          <w:tcPr>
            <w:tcW w:w="7372" w:type="dxa"/>
            <w:shd w:val="clear" w:color="auto" w:fill="auto"/>
            <w:noWrap/>
            <w:hideMark/>
          </w:tcPr>
          <w:p w:rsidR="00A333BC" w:rsidRPr="008C3A15" w:rsidRDefault="00A333BC" w:rsidP="006D03E1">
            <w:pPr>
              <w:widowControl/>
              <w:rPr>
                <w:rFonts w:ascii="宋体" w:eastAsia="宋体" w:hAnsi="宋体" w:cs="宋体"/>
                <w:color w:val="000000"/>
                <w:kern w:val="0"/>
                <w:sz w:val="22"/>
              </w:rPr>
            </w:pPr>
            <w:r w:rsidRPr="008C3A15">
              <w:rPr>
                <w:rFonts w:ascii="宋体" w:eastAsia="宋体" w:hAnsi="宋体" w:cs="宋体" w:hint="eastAsia"/>
                <w:color w:val="000000"/>
                <w:kern w:val="0"/>
                <w:sz w:val="22"/>
              </w:rPr>
              <w:t>深证红利交易型开放式指数证券投资基金</w:t>
            </w:r>
          </w:p>
        </w:tc>
        <w:tc>
          <w:tcPr>
            <w:tcW w:w="708" w:type="dxa"/>
            <w:shd w:val="clear" w:color="auto" w:fill="auto"/>
            <w:noWrap/>
            <w:vAlign w:val="center"/>
            <w:hideMark/>
          </w:tcPr>
          <w:p w:rsidR="00A333BC" w:rsidRPr="008C3A15" w:rsidRDefault="00A333BC" w:rsidP="006D03E1">
            <w:pPr>
              <w:widowControl/>
              <w:rPr>
                <w:rFonts w:ascii="宋体" w:eastAsia="宋体" w:hAnsi="宋体" w:cs="宋体"/>
                <w:color w:val="000000"/>
                <w:kern w:val="0"/>
                <w:sz w:val="22"/>
              </w:rPr>
            </w:pPr>
            <w:r w:rsidRPr="008C3A15">
              <w:rPr>
                <w:rFonts w:ascii="宋体" w:eastAsia="宋体" w:hAnsi="宋体" w:cs="宋体" w:hint="eastAsia"/>
                <w:color w:val="000000"/>
                <w:kern w:val="0"/>
                <w:sz w:val="22"/>
              </w:rPr>
              <w:t>是</w:t>
            </w:r>
          </w:p>
        </w:tc>
        <w:tc>
          <w:tcPr>
            <w:tcW w:w="799" w:type="dxa"/>
            <w:shd w:val="clear" w:color="auto" w:fill="auto"/>
            <w:noWrap/>
            <w:hideMark/>
          </w:tcPr>
          <w:p w:rsidR="00A333BC" w:rsidRPr="008C3A15" w:rsidRDefault="00A333BC" w:rsidP="006D03E1">
            <w:pPr>
              <w:widowControl/>
              <w:rPr>
                <w:rFonts w:ascii="宋体" w:eastAsia="宋体" w:hAnsi="宋体" w:cs="宋体"/>
                <w:color w:val="000000"/>
                <w:kern w:val="0"/>
                <w:sz w:val="22"/>
              </w:rPr>
            </w:pPr>
            <w:r w:rsidRPr="008C3A15">
              <w:rPr>
                <w:rFonts w:ascii="宋体" w:eastAsia="宋体" w:hAnsi="宋体" w:cs="宋体" w:hint="eastAsia"/>
                <w:color w:val="000000"/>
                <w:kern w:val="0"/>
                <w:sz w:val="22"/>
              </w:rPr>
              <w:t xml:space="preserve">　</w:t>
            </w:r>
          </w:p>
        </w:tc>
        <w:tc>
          <w:tcPr>
            <w:tcW w:w="738" w:type="dxa"/>
            <w:shd w:val="clear" w:color="auto" w:fill="auto"/>
            <w:noWrap/>
            <w:vAlign w:val="center"/>
            <w:hideMark/>
          </w:tcPr>
          <w:p w:rsidR="00A333BC" w:rsidRPr="008C3A15" w:rsidRDefault="00A333BC" w:rsidP="006D03E1">
            <w:pPr>
              <w:widowControl/>
              <w:rPr>
                <w:rFonts w:ascii="宋体" w:eastAsia="宋体" w:hAnsi="宋体" w:cs="宋体"/>
                <w:color w:val="000000"/>
                <w:kern w:val="0"/>
                <w:sz w:val="22"/>
              </w:rPr>
            </w:pPr>
            <w:r w:rsidRPr="008C3A15">
              <w:rPr>
                <w:rFonts w:ascii="宋体" w:eastAsia="宋体" w:hAnsi="宋体" w:cs="宋体" w:hint="eastAsia"/>
                <w:color w:val="000000"/>
                <w:kern w:val="0"/>
                <w:sz w:val="22"/>
              </w:rPr>
              <w:t>是</w:t>
            </w:r>
          </w:p>
        </w:tc>
      </w:tr>
      <w:tr w:rsidR="00A333BC" w:rsidRPr="006269B2" w:rsidTr="00C637B3">
        <w:trPr>
          <w:trHeight w:val="270"/>
          <w:jc w:val="center"/>
        </w:trPr>
        <w:tc>
          <w:tcPr>
            <w:tcW w:w="7372" w:type="dxa"/>
            <w:shd w:val="clear" w:color="auto" w:fill="auto"/>
            <w:noWrap/>
            <w:hideMark/>
          </w:tcPr>
          <w:p w:rsidR="00A333BC" w:rsidRPr="008C3A15" w:rsidRDefault="00A333BC" w:rsidP="006D03E1">
            <w:pPr>
              <w:widowControl/>
              <w:rPr>
                <w:rFonts w:ascii="宋体" w:eastAsia="宋体" w:hAnsi="宋体" w:cs="宋体"/>
                <w:color w:val="000000"/>
                <w:kern w:val="0"/>
                <w:sz w:val="22"/>
              </w:rPr>
            </w:pPr>
            <w:r w:rsidRPr="008C3A15">
              <w:rPr>
                <w:rFonts w:ascii="宋体" w:eastAsia="宋体" w:hAnsi="宋体" w:cs="宋体" w:hint="eastAsia"/>
                <w:color w:val="000000"/>
                <w:kern w:val="0"/>
                <w:sz w:val="22"/>
              </w:rPr>
              <w:t>工银瑞信深证红利交易型开放式指数证券投资基金联接基金</w:t>
            </w:r>
          </w:p>
        </w:tc>
        <w:tc>
          <w:tcPr>
            <w:tcW w:w="708" w:type="dxa"/>
            <w:shd w:val="clear" w:color="auto" w:fill="auto"/>
            <w:noWrap/>
            <w:vAlign w:val="center"/>
            <w:hideMark/>
          </w:tcPr>
          <w:p w:rsidR="00A333BC" w:rsidRPr="008C3A15" w:rsidRDefault="00A333BC" w:rsidP="006D03E1">
            <w:pPr>
              <w:widowControl/>
              <w:rPr>
                <w:rFonts w:ascii="宋体" w:eastAsia="宋体" w:hAnsi="宋体" w:cs="宋体"/>
                <w:color w:val="000000"/>
                <w:kern w:val="0"/>
                <w:sz w:val="22"/>
              </w:rPr>
            </w:pPr>
            <w:r w:rsidRPr="008C3A15">
              <w:rPr>
                <w:rFonts w:ascii="宋体" w:eastAsia="宋体" w:hAnsi="宋体" w:cs="宋体" w:hint="eastAsia"/>
                <w:color w:val="000000"/>
                <w:kern w:val="0"/>
                <w:sz w:val="22"/>
              </w:rPr>
              <w:t>是</w:t>
            </w:r>
          </w:p>
        </w:tc>
        <w:tc>
          <w:tcPr>
            <w:tcW w:w="799" w:type="dxa"/>
            <w:shd w:val="clear" w:color="auto" w:fill="auto"/>
            <w:noWrap/>
            <w:vAlign w:val="center"/>
            <w:hideMark/>
          </w:tcPr>
          <w:p w:rsidR="00A333BC" w:rsidRPr="008C3A15" w:rsidRDefault="00A333BC" w:rsidP="006D03E1">
            <w:pPr>
              <w:widowControl/>
              <w:rPr>
                <w:rFonts w:ascii="宋体" w:eastAsia="宋体" w:hAnsi="宋体" w:cs="宋体"/>
                <w:color w:val="000000"/>
                <w:kern w:val="0"/>
                <w:sz w:val="22"/>
              </w:rPr>
            </w:pPr>
            <w:r w:rsidRPr="008C3A15">
              <w:rPr>
                <w:rFonts w:ascii="宋体" w:eastAsia="宋体" w:hAnsi="宋体" w:cs="宋体" w:hint="eastAsia"/>
                <w:color w:val="000000"/>
                <w:kern w:val="0"/>
                <w:sz w:val="22"/>
              </w:rPr>
              <w:t>是</w:t>
            </w:r>
          </w:p>
        </w:tc>
        <w:tc>
          <w:tcPr>
            <w:tcW w:w="738" w:type="dxa"/>
            <w:shd w:val="clear" w:color="auto" w:fill="auto"/>
            <w:noWrap/>
            <w:vAlign w:val="center"/>
            <w:hideMark/>
          </w:tcPr>
          <w:p w:rsidR="00A333BC" w:rsidRPr="008C3A15" w:rsidRDefault="00A333BC" w:rsidP="006D03E1">
            <w:pPr>
              <w:widowControl/>
              <w:rPr>
                <w:rFonts w:ascii="宋体" w:eastAsia="宋体" w:hAnsi="宋体" w:cs="宋体"/>
                <w:color w:val="000000"/>
                <w:kern w:val="0"/>
                <w:sz w:val="22"/>
              </w:rPr>
            </w:pPr>
            <w:r w:rsidRPr="008C3A15">
              <w:rPr>
                <w:rFonts w:ascii="宋体" w:eastAsia="宋体" w:hAnsi="宋体" w:cs="宋体" w:hint="eastAsia"/>
                <w:color w:val="000000"/>
                <w:kern w:val="0"/>
                <w:sz w:val="22"/>
              </w:rPr>
              <w:t>是</w:t>
            </w:r>
          </w:p>
        </w:tc>
      </w:tr>
      <w:tr w:rsidR="00A333BC" w:rsidRPr="006269B2" w:rsidTr="00C637B3">
        <w:trPr>
          <w:trHeight w:val="270"/>
          <w:jc w:val="center"/>
        </w:trPr>
        <w:tc>
          <w:tcPr>
            <w:tcW w:w="7372" w:type="dxa"/>
            <w:shd w:val="clear" w:color="auto" w:fill="auto"/>
            <w:noWrap/>
            <w:hideMark/>
          </w:tcPr>
          <w:p w:rsidR="00A333BC" w:rsidRPr="008C3A15" w:rsidRDefault="00A333BC" w:rsidP="006D03E1">
            <w:pPr>
              <w:widowControl/>
              <w:rPr>
                <w:rFonts w:ascii="宋体" w:eastAsia="宋体" w:hAnsi="宋体" w:cs="宋体"/>
                <w:color w:val="000000"/>
                <w:kern w:val="0"/>
                <w:sz w:val="22"/>
              </w:rPr>
            </w:pPr>
            <w:r w:rsidRPr="008C3A15">
              <w:rPr>
                <w:rFonts w:ascii="宋体" w:eastAsia="宋体" w:hAnsi="宋体" w:cs="宋体" w:hint="eastAsia"/>
                <w:color w:val="000000"/>
                <w:kern w:val="0"/>
                <w:sz w:val="22"/>
              </w:rPr>
              <w:t>工银瑞信中证传媒指数证券投资基金(LOF)</w:t>
            </w:r>
          </w:p>
        </w:tc>
        <w:tc>
          <w:tcPr>
            <w:tcW w:w="708" w:type="dxa"/>
            <w:shd w:val="clear" w:color="auto" w:fill="auto"/>
            <w:noWrap/>
            <w:vAlign w:val="center"/>
            <w:hideMark/>
          </w:tcPr>
          <w:p w:rsidR="00A333BC" w:rsidRPr="008C3A15" w:rsidRDefault="00A333BC" w:rsidP="006D03E1">
            <w:pPr>
              <w:widowControl/>
              <w:rPr>
                <w:rFonts w:ascii="宋体" w:eastAsia="宋体" w:hAnsi="宋体" w:cs="宋体"/>
                <w:color w:val="000000"/>
                <w:kern w:val="0"/>
                <w:sz w:val="22"/>
              </w:rPr>
            </w:pPr>
            <w:r w:rsidRPr="008C3A15">
              <w:rPr>
                <w:rFonts w:ascii="宋体" w:eastAsia="宋体" w:hAnsi="宋体" w:cs="宋体" w:hint="eastAsia"/>
                <w:color w:val="000000"/>
                <w:kern w:val="0"/>
                <w:sz w:val="22"/>
              </w:rPr>
              <w:t>是</w:t>
            </w:r>
          </w:p>
        </w:tc>
        <w:tc>
          <w:tcPr>
            <w:tcW w:w="799" w:type="dxa"/>
            <w:shd w:val="clear" w:color="auto" w:fill="auto"/>
            <w:noWrap/>
            <w:vAlign w:val="center"/>
            <w:hideMark/>
          </w:tcPr>
          <w:p w:rsidR="00A333BC" w:rsidRPr="008C3A15" w:rsidRDefault="00A333BC" w:rsidP="006D03E1">
            <w:pPr>
              <w:widowControl/>
              <w:rPr>
                <w:rFonts w:ascii="宋体" w:eastAsia="宋体" w:hAnsi="宋体" w:cs="宋体"/>
                <w:color w:val="000000"/>
                <w:kern w:val="0"/>
                <w:sz w:val="22"/>
              </w:rPr>
            </w:pPr>
            <w:r w:rsidRPr="008C3A15">
              <w:rPr>
                <w:rFonts w:ascii="宋体" w:eastAsia="宋体" w:hAnsi="宋体" w:cs="宋体" w:hint="eastAsia"/>
                <w:color w:val="000000"/>
                <w:kern w:val="0"/>
                <w:sz w:val="22"/>
              </w:rPr>
              <w:t>是</w:t>
            </w:r>
          </w:p>
        </w:tc>
        <w:tc>
          <w:tcPr>
            <w:tcW w:w="738" w:type="dxa"/>
            <w:shd w:val="clear" w:color="auto" w:fill="auto"/>
            <w:noWrap/>
            <w:vAlign w:val="center"/>
            <w:hideMark/>
          </w:tcPr>
          <w:p w:rsidR="00A333BC" w:rsidRPr="008C3A15" w:rsidRDefault="00A333BC" w:rsidP="006D03E1">
            <w:pPr>
              <w:widowControl/>
              <w:rPr>
                <w:rFonts w:ascii="宋体" w:eastAsia="宋体" w:hAnsi="宋体" w:cs="宋体"/>
                <w:color w:val="000000"/>
                <w:kern w:val="0"/>
                <w:sz w:val="22"/>
              </w:rPr>
            </w:pPr>
            <w:r w:rsidRPr="008C3A15">
              <w:rPr>
                <w:rFonts w:ascii="宋体" w:eastAsia="宋体" w:hAnsi="宋体" w:cs="宋体" w:hint="eastAsia"/>
                <w:color w:val="000000"/>
                <w:kern w:val="0"/>
                <w:sz w:val="22"/>
              </w:rPr>
              <w:t>是</w:t>
            </w:r>
          </w:p>
        </w:tc>
      </w:tr>
      <w:tr w:rsidR="00A333BC" w:rsidRPr="006269B2" w:rsidTr="00C637B3">
        <w:trPr>
          <w:trHeight w:val="270"/>
          <w:jc w:val="center"/>
        </w:trPr>
        <w:tc>
          <w:tcPr>
            <w:tcW w:w="7372" w:type="dxa"/>
            <w:shd w:val="clear" w:color="auto" w:fill="auto"/>
            <w:noWrap/>
            <w:hideMark/>
          </w:tcPr>
          <w:p w:rsidR="00A333BC" w:rsidRPr="008C3A15" w:rsidRDefault="00A333BC" w:rsidP="006D03E1">
            <w:pPr>
              <w:widowControl/>
              <w:rPr>
                <w:rFonts w:ascii="宋体" w:eastAsia="宋体" w:hAnsi="宋体" w:cs="宋体"/>
                <w:color w:val="000000"/>
                <w:kern w:val="0"/>
                <w:sz w:val="22"/>
              </w:rPr>
            </w:pPr>
            <w:r w:rsidRPr="008C3A15">
              <w:rPr>
                <w:rFonts w:ascii="宋体" w:eastAsia="宋体" w:hAnsi="宋体" w:cs="宋体" w:hint="eastAsia"/>
                <w:color w:val="000000"/>
                <w:kern w:val="0"/>
                <w:sz w:val="22"/>
              </w:rPr>
              <w:lastRenderedPageBreak/>
              <w:t>工银瑞信中债-国债(7-10年)总指数证券投资基金</w:t>
            </w:r>
          </w:p>
        </w:tc>
        <w:tc>
          <w:tcPr>
            <w:tcW w:w="708" w:type="dxa"/>
            <w:shd w:val="clear" w:color="auto" w:fill="auto"/>
            <w:noWrap/>
            <w:vAlign w:val="center"/>
            <w:hideMark/>
          </w:tcPr>
          <w:p w:rsidR="00A333BC" w:rsidRPr="008C3A15" w:rsidRDefault="00A333BC" w:rsidP="006D03E1">
            <w:pPr>
              <w:widowControl/>
              <w:rPr>
                <w:rFonts w:ascii="宋体" w:eastAsia="宋体" w:hAnsi="宋体" w:cs="宋体"/>
                <w:color w:val="000000"/>
                <w:kern w:val="0"/>
                <w:sz w:val="22"/>
              </w:rPr>
            </w:pPr>
            <w:r w:rsidRPr="008C3A15">
              <w:rPr>
                <w:rFonts w:ascii="宋体" w:eastAsia="宋体" w:hAnsi="宋体" w:cs="宋体" w:hint="eastAsia"/>
                <w:color w:val="000000"/>
                <w:kern w:val="0"/>
                <w:sz w:val="22"/>
              </w:rPr>
              <w:t>是</w:t>
            </w:r>
          </w:p>
        </w:tc>
        <w:tc>
          <w:tcPr>
            <w:tcW w:w="799" w:type="dxa"/>
            <w:shd w:val="clear" w:color="auto" w:fill="auto"/>
            <w:noWrap/>
            <w:vAlign w:val="center"/>
            <w:hideMark/>
          </w:tcPr>
          <w:p w:rsidR="00A333BC" w:rsidRPr="008C3A15" w:rsidRDefault="00A333BC" w:rsidP="006D03E1">
            <w:pPr>
              <w:widowControl/>
              <w:rPr>
                <w:rFonts w:ascii="宋体" w:eastAsia="宋体" w:hAnsi="宋体" w:cs="宋体"/>
                <w:color w:val="000000"/>
                <w:kern w:val="0"/>
                <w:sz w:val="22"/>
              </w:rPr>
            </w:pPr>
            <w:r w:rsidRPr="008C3A15">
              <w:rPr>
                <w:rFonts w:ascii="宋体" w:eastAsia="宋体" w:hAnsi="宋体" w:cs="宋体" w:hint="eastAsia"/>
                <w:color w:val="000000"/>
                <w:kern w:val="0"/>
                <w:sz w:val="22"/>
              </w:rPr>
              <w:t>是</w:t>
            </w:r>
          </w:p>
        </w:tc>
        <w:tc>
          <w:tcPr>
            <w:tcW w:w="738" w:type="dxa"/>
            <w:shd w:val="clear" w:color="auto" w:fill="auto"/>
            <w:noWrap/>
            <w:hideMark/>
          </w:tcPr>
          <w:p w:rsidR="00A333BC" w:rsidRPr="008C3A15" w:rsidRDefault="00A333BC" w:rsidP="006D03E1">
            <w:pPr>
              <w:widowControl/>
              <w:rPr>
                <w:rFonts w:ascii="宋体" w:eastAsia="宋体" w:hAnsi="宋体" w:cs="宋体"/>
                <w:color w:val="000000"/>
                <w:kern w:val="0"/>
                <w:sz w:val="22"/>
              </w:rPr>
            </w:pPr>
            <w:r w:rsidRPr="008C3A15">
              <w:rPr>
                <w:rFonts w:ascii="宋体" w:eastAsia="宋体" w:hAnsi="宋体" w:cs="宋体" w:hint="eastAsia"/>
                <w:color w:val="000000"/>
                <w:kern w:val="0"/>
                <w:sz w:val="22"/>
              </w:rPr>
              <w:t xml:space="preserve">　</w:t>
            </w:r>
          </w:p>
        </w:tc>
      </w:tr>
      <w:tr w:rsidR="00A333BC" w:rsidRPr="006269B2" w:rsidTr="00C637B3">
        <w:trPr>
          <w:trHeight w:val="270"/>
          <w:jc w:val="center"/>
        </w:trPr>
        <w:tc>
          <w:tcPr>
            <w:tcW w:w="7372" w:type="dxa"/>
            <w:shd w:val="clear" w:color="auto" w:fill="auto"/>
            <w:noWrap/>
            <w:hideMark/>
          </w:tcPr>
          <w:p w:rsidR="00A333BC" w:rsidRPr="008C3A15" w:rsidRDefault="00A333BC" w:rsidP="006D03E1">
            <w:pPr>
              <w:widowControl/>
              <w:rPr>
                <w:rFonts w:ascii="宋体" w:eastAsia="宋体" w:hAnsi="宋体" w:cs="宋体"/>
                <w:color w:val="000000"/>
                <w:kern w:val="0"/>
                <w:sz w:val="22"/>
              </w:rPr>
            </w:pPr>
            <w:r w:rsidRPr="008C3A15">
              <w:rPr>
                <w:rFonts w:ascii="宋体" w:eastAsia="宋体" w:hAnsi="宋体" w:cs="宋体" w:hint="eastAsia"/>
                <w:color w:val="000000"/>
                <w:kern w:val="0"/>
                <w:sz w:val="22"/>
              </w:rPr>
              <w:t>工银瑞信创业板交易型开放式指数证券投资基金</w:t>
            </w:r>
          </w:p>
        </w:tc>
        <w:tc>
          <w:tcPr>
            <w:tcW w:w="708" w:type="dxa"/>
            <w:shd w:val="clear" w:color="auto" w:fill="auto"/>
            <w:noWrap/>
            <w:vAlign w:val="center"/>
            <w:hideMark/>
          </w:tcPr>
          <w:p w:rsidR="00A333BC" w:rsidRPr="008C3A15" w:rsidRDefault="00A333BC" w:rsidP="006D03E1">
            <w:pPr>
              <w:widowControl/>
              <w:rPr>
                <w:rFonts w:ascii="宋体" w:eastAsia="宋体" w:hAnsi="宋体" w:cs="宋体"/>
                <w:color w:val="000000"/>
                <w:kern w:val="0"/>
                <w:sz w:val="22"/>
              </w:rPr>
            </w:pPr>
            <w:r w:rsidRPr="008C3A15">
              <w:rPr>
                <w:rFonts w:ascii="宋体" w:eastAsia="宋体" w:hAnsi="宋体" w:cs="宋体" w:hint="eastAsia"/>
                <w:color w:val="000000"/>
                <w:kern w:val="0"/>
                <w:sz w:val="22"/>
              </w:rPr>
              <w:t>是</w:t>
            </w:r>
          </w:p>
        </w:tc>
        <w:tc>
          <w:tcPr>
            <w:tcW w:w="799" w:type="dxa"/>
            <w:shd w:val="clear" w:color="auto" w:fill="auto"/>
            <w:noWrap/>
            <w:hideMark/>
          </w:tcPr>
          <w:p w:rsidR="00A333BC" w:rsidRPr="008C3A15" w:rsidRDefault="00A333BC" w:rsidP="006D03E1">
            <w:pPr>
              <w:widowControl/>
              <w:rPr>
                <w:rFonts w:ascii="宋体" w:eastAsia="宋体" w:hAnsi="宋体" w:cs="宋体"/>
                <w:color w:val="000000"/>
                <w:kern w:val="0"/>
                <w:sz w:val="22"/>
              </w:rPr>
            </w:pPr>
            <w:r w:rsidRPr="008C3A15">
              <w:rPr>
                <w:rFonts w:ascii="宋体" w:eastAsia="宋体" w:hAnsi="宋体" w:cs="宋体" w:hint="eastAsia"/>
                <w:color w:val="000000"/>
                <w:kern w:val="0"/>
                <w:sz w:val="22"/>
              </w:rPr>
              <w:t xml:space="preserve">　</w:t>
            </w:r>
          </w:p>
        </w:tc>
        <w:tc>
          <w:tcPr>
            <w:tcW w:w="738" w:type="dxa"/>
            <w:shd w:val="clear" w:color="auto" w:fill="auto"/>
            <w:noWrap/>
            <w:vAlign w:val="center"/>
            <w:hideMark/>
          </w:tcPr>
          <w:p w:rsidR="00A333BC" w:rsidRPr="008C3A15" w:rsidRDefault="00A333BC" w:rsidP="006D03E1">
            <w:pPr>
              <w:widowControl/>
              <w:rPr>
                <w:rFonts w:ascii="宋体" w:eastAsia="宋体" w:hAnsi="宋体" w:cs="宋体"/>
                <w:color w:val="000000"/>
                <w:kern w:val="0"/>
                <w:sz w:val="22"/>
              </w:rPr>
            </w:pPr>
            <w:r w:rsidRPr="008C3A15">
              <w:rPr>
                <w:rFonts w:ascii="宋体" w:eastAsia="宋体" w:hAnsi="宋体" w:cs="宋体" w:hint="eastAsia"/>
                <w:color w:val="000000"/>
                <w:kern w:val="0"/>
                <w:sz w:val="22"/>
              </w:rPr>
              <w:t>是</w:t>
            </w:r>
          </w:p>
        </w:tc>
      </w:tr>
      <w:tr w:rsidR="00A333BC" w:rsidRPr="006269B2" w:rsidTr="00C637B3">
        <w:trPr>
          <w:trHeight w:val="270"/>
          <w:jc w:val="center"/>
        </w:trPr>
        <w:tc>
          <w:tcPr>
            <w:tcW w:w="7372" w:type="dxa"/>
            <w:shd w:val="clear" w:color="auto" w:fill="auto"/>
            <w:noWrap/>
            <w:hideMark/>
          </w:tcPr>
          <w:p w:rsidR="00A333BC" w:rsidRPr="008C3A15" w:rsidRDefault="00A333BC" w:rsidP="006D03E1">
            <w:pPr>
              <w:widowControl/>
              <w:rPr>
                <w:rFonts w:ascii="宋体" w:eastAsia="宋体" w:hAnsi="宋体" w:cs="宋体"/>
                <w:color w:val="000000"/>
                <w:kern w:val="0"/>
                <w:sz w:val="22"/>
              </w:rPr>
            </w:pPr>
            <w:r w:rsidRPr="008C3A15">
              <w:rPr>
                <w:rFonts w:ascii="宋体" w:eastAsia="宋体" w:hAnsi="宋体" w:cs="宋体" w:hint="eastAsia"/>
                <w:color w:val="000000"/>
                <w:kern w:val="0"/>
                <w:sz w:val="22"/>
              </w:rPr>
              <w:t>工银瑞信创业板交易型开放式指数证券投资基金联接基金</w:t>
            </w:r>
          </w:p>
        </w:tc>
        <w:tc>
          <w:tcPr>
            <w:tcW w:w="708" w:type="dxa"/>
            <w:shd w:val="clear" w:color="auto" w:fill="auto"/>
            <w:noWrap/>
            <w:vAlign w:val="center"/>
            <w:hideMark/>
          </w:tcPr>
          <w:p w:rsidR="00A333BC" w:rsidRPr="008C3A15" w:rsidRDefault="00A333BC" w:rsidP="006D03E1">
            <w:pPr>
              <w:widowControl/>
              <w:rPr>
                <w:rFonts w:ascii="宋体" w:eastAsia="宋体" w:hAnsi="宋体" w:cs="宋体"/>
                <w:color w:val="000000"/>
                <w:kern w:val="0"/>
                <w:sz w:val="22"/>
              </w:rPr>
            </w:pPr>
            <w:r w:rsidRPr="008C3A15">
              <w:rPr>
                <w:rFonts w:ascii="宋体" w:eastAsia="宋体" w:hAnsi="宋体" w:cs="宋体" w:hint="eastAsia"/>
                <w:color w:val="000000"/>
                <w:kern w:val="0"/>
                <w:sz w:val="22"/>
              </w:rPr>
              <w:t>是</w:t>
            </w:r>
          </w:p>
        </w:tc>
        <w:tc>
          <w:tcPr>
            <w:tcW w:w="799" w:type="dxa"/>
            <w:shd w:val="clear" w:color="auto" w:fill="auto"/>
            <w:noWrap/>
            <w:vAlign w:val="center"/>
            <w:hideMark/>
          </w:tcPr>
          <w:p w:rsidR="00A333BC" w:rsidRPr="008C3A15" w:rsidRDefault="00A333BC" w:rsidP="006D03E1">
            <w:pPr>
              <w:widowControl/>
              <w:rPr>
                <w:rFonts w:ascii="宋体" w:eastAsia="宋体" w:hAnsi="宋体" w:cs="宋体"/>
                <w:color w:val="000000"/>
                <w:kern w:val="0"/>
                <w:sz w:val="22"/>
              </w:rPr>
            </w:pPr>
            <w:r w:rsidRPr="008C3A15">
              <w:rPr>
                <w:rFonts w:ascii="宋体" w:eastAsia="宋体" w:hAnsi="宋体" w:cs="宋体" w:hint="eastAsia"/>
                <w:color w:val="000000"/>
                <w:kern w:val="0"/>
                <w:sz w:val="22"/>
              </w:rPr>
              <w:t>是</w:t>
            </w:r>
          </w:p>
        </w:tc>
        <w:tc>
          <w:tcPr>
            <w:tcW w:w="738" w:type="dxa"/>
            <w:shd w:val="clear" w:color="auto" w:fill="auto"/>
            <w:noWrap/>
            <w:vAlign w:val="center"/>
            <w:hideMark/>
          </w:tcPr>
          <w:p w:rsidR="00A333BC" w:rsidRPr="008C3A15" w:rsidRDefault="00A333BC" w:rsidP="006D03E1">
            <w:pPr>
              <w:widowControl/>
              <w:rPr>
                <w:rFonts w:ascii="宋体" w:eastAsia="宋体" w:hAnsi="宋体" w:cs="宋体"/>
                <w:color w:val="000000"/>
                <w:kern w:val="0"/>
                <w:sz w:val="22"/>
              </w:rPr>
            </w:pPr>
            <w:r w:rsidRPr="008C3A15">
              <w:rPr>
                <w:rFonts w:ascii="宋体" w:eastAsia="宋体" w:hAnsi="宋体" w:cs="宋体" w:hint="eastAsia"/>
                <w:color w:val="000000"/>
                <w:kern w:val="0"/>
                <w:sz w:val="22"/>
              </w:rPr>
              <w:t>是</w:t>
            </w:r>
          </w:p>
        </w:tc>
      </w:tr>
      <w:tr w:rsidR="00A333BC" w:rsidRPr="006269B2" w:rsidTr="00C637B3">
        <w:trPr>
          <w:trHeight w:val="270"/>
          <w:jc w:val="center"/>
        </w:trPr>
        <w:tc>
          <w:tcPr>
            <w:tcW w:w="7372" w:type="dxa"/>
            <w:shd w:val="clear" w:color="auto" w:fill="auto"/>
            <w:noWrap/>
            <w:hideMark/>
          </w:tcPr>
          <w:p w:rsidR="00A333BC" w:rsidRPr="008C3A15" w:rsidRDefault="00A333BC" w:rsidP="006D03E1">
            <w:pPr>
              <w:widowControl/>
              <w:rPr>
                <w:rFonts w:ascii="宋体" w:eastAsia="宋体" w:hAnsi="宋体" w:cs="宋体"/>
                <w:color w:val="000000"/>
                <w:kern w:val="0"/>
                <w:sz w:val="22"/>
              </w:rPr>
            </w:pPr>
            <w:r w:rsidRPr="008C3A15">
              <w:rPr>
                <w:rFonts w:ascii="宋体" w:eastAsia="宋体" w:hAnsi="宋体" w:cs="宋体" w:hint="eastAsia"/>
                <w:color w:val="000000"/>
                <w:kern w:val="0"/>
                <w:sz w:val="22"/>
              </w:rPr>
              <w:t>工银瑞信中证京津冀协同发展主题指数证券投资基金(LOF)</w:t>
            </w:r>
          </w:p>
        </w:tc>
        <w:tc>
          <w:tcPr>
            <w:tcW w:w="708" w:type="dxa"/>
            <w:shd w:val="clear" w:color="auto" w:fill="auto"/>
            <w:noWrap/>
            <w:vAlign w:val="center"/>
            <w:hideMark/>
          </w:tcPr>
          <w:p w:rsidR="00A333BC" w:rsidRPr="008C3A15" w:rsidRDefault="00A333BC" w:rsidP="006D03E1">
            <w:pPr>
              <w:widowControl/>
              <w:rPr>
                <w:rFonts w:ascii="宋体" w:eastAsia="宋体" w:hAnsi="宋体" w:cs="宋体"/>
                <w:color w:val="000000"/>
                <w:kern w:val="0"/>
                <w:sz w:val="22"/>
              </w:rPr>
            </w:pPr>
            <w:r w:rsidRPr="008C3A15">
              <w:rPr>
                <w:rFonts w:ascii="宋体" w:eastAsia="宋体" w:hAnsi="宋体" w:cs="宋体" w:hint="eastAsia"/>
                <w:color w:val="000000"/>
                <w:kern w:val="0"/>
                <w:sz w:val="22"/>
              </w:rPr>
              <w:t>是</w:t>
            </w:r>
          </w:p>
        </w:tc>
        <w:tc>
          <w:tcPr>
            <w:tcW w:w="799" w:type="dxa"/>
            <w:shd w:val="clear" w:color="auto" w:fill="auto"/>
            <w:noWrap/>
            <w:vAlign w:val="center"/>
            <w:hideMark/>
          </w:tcPr>
          <w:p w:rsidR="00A333BC" w:rsidRPr="008C3A15" w:rsidRDefault="00A333BC" w:rsidP="006D03E1">
            <w:pPr>
              <w:widowControl/>
              <w:rPr>
                <w:rFonts w:ascii="宋体" w:eastAsia="宋体" w:hAnsi="宋体" w:cs="宋体"/>
                <w:color w:val="000000"/>
                <w:kern w:val="0"/>
                <w:sz w:val="22"/>
              </w:rPr>
            </w:pPr>
            <w:r w:rsidRPr="008C3A15">
              <w:rPr>
                <w:rFonts w:ascii="宋体" w:eastAsia="宋体" w:hAnsi="宋体" w:cs="宋体" w:hint="eastAsia"/>
                <w:color w:val="000000"/>
                <w:kern w:val="0"/>
                <w:sz w:val="22"/>
              </w:rPr>
              <w:t>是</w:t>
            </w:r>
          </w:p>
        </w:tc>
        <w:tc>
          <w:tcPr>
            <w:tcW w:w="738" w:type="dxa"/>
            <w:shd w:val="clear" w:color="auto" w:fill="auto"/>
            <w:noWrap/>
            <w:vAlign w:val="center"/>
            <w:hideMark/>
          </w:tcPr>
          <w:p w:rsidR="00A333BC" w:rsidRPr="008C3A15" w:rsidRDefault="00A333BC" w:rsidP="006D03E1">
            <w:pPr>
              <w:widowControl/>
              <w:rPr>
                <w:rFonts w:ascii="宋体" w:eastAsia="宋体" w:hAnsi="宋体" w:cs="宋体"/>
                <w:color w:val="000000"/>
                <w:kern w:val="0"/>
                <w:sz w:val="22"/>
              </w:rPr>
            </w:pPr>
            <w:r w:rsidRPr="008C3A15">
              <w:rPr>
                <w:rFonts w:ascii="宋体" w:eastAsia="宋体" w:hAnsi="宋体" w:cs="宋体" w:hint="eastAsia"/>
                <w:color w:val="000000"/>
                <w:kern w:val="0"/>
                <w:sz w:val="22"/>
              </w:rPr>
              <w:t>是</w:t>
            </w:r>
          </w:p>
        </w:tc>
      </w:tr>
      <w:tr w:rsidR="00A333BC" w:rsidRPr="006269B2" w:rsidTr="00C637B3">
        <w:trPr>
          <w:trHeight w:val="270"/>
          <w:jc w:val="center"/>
        </w:trPr>
        <w:tc>
          <w:tcPr>
            <w:tcW w:w="7372" w:type="dxa"/>
            <w:shd w:val="clear" w:color="auto" w:fill="auto"/>
            <w:noWrap/>
            <w:hideMark/>
          </w:tcPr>
          <w:p w:rsidR="00A333BC" w:rsidRPr="008C3A15" w:rsidRDefault="00A333BC" w:rsidP="006D03E1">
            <w:pPr>
              <w:widowControl/>
              <w:rPr>
                <w:rFonts w:ascii="宋体" w:eastAsia="宋体" w:hAnsi="宋体" w:cs="宋体"/>
                <w:color w:val="000000"/>
                <w:kern w:val="0"/>
                <w:sz w:val="22"/>
              </w:rPr>
            </w:pPr>
            <w:r w:rsidRPr="008C3A15">
              <w:rPr>
                <w:rFonts w:ascii="宋体" w:eastAsia="宋体" w:hAnsi="宋体" w:cs="宋体" w:hint="eastAsia"/>
                <w:color w:val="000000"/>
                <w:kern w:val="0"/>
                <w:sz w:val="22"/>
              </w:rPr>
              <w:t>工银瑞信上证50交易型开放式指数证券投资基金</w:t>
            </w:r>
          </w:p>
        </w:tc>
        <w:tc>
          <w:tcPr>
            <w:tcW w:w="708" w:type="dxa"/>
            <w:shd w:val="clear" w:color="auto" w:fill="auto"/>
            <w:noWrap/>
            <w:vAlign w:val="center"/>
            <w:hideMark/>
          </w:tcPr>
          <w:p w:rsidR="00A333BC" w:rsidRPr="008C3A15" w:rsidRDefault="00A333BC" w:rsidP="006D03E1">
            <w:pPr>
              <w:widowControl/>
              <w:rPr>
                <w:rFonts w:ascii="宋体" w:eastAsia="宋体" w:hAnsi="宋体" w:cs="宋体"/>
                <w:color w:val="000000"/>
                <w:kern w:val="0"/>
                <w:sz w:val="22"/>
              </w:rPr>
            </w:pPr>
            <w:r w:rsidRPr="008C3A15">
              <w:rPr>
                <w:rFonts w:ascii="宋体" w:eastAsia="宋体" w:hAnsi="宋体" w:cs="宋体" w:hint="eastAsia"/>
                <w:color w:val="000000"/>
                <w:kern w:val="0"/>
                <w:sz w:val="22"/>
              </w:rPr>
              <w:t>是</w:t>
            </w:r>
          </w:p>
        </w:tc>
        <w:tc>
          <w:tcPr>
            <w:tcW w:w="799" w:type="dxa"/>
            <w:shd w:val="clear" w:color="auto" w:fill="auto"/>
            <w:noWrap/>
            <w:hideMark/>
          </w:tcPr>
          <w:p w:rsidR="00A333BC" w:rsidRPr="008C3A15" w:rsidRDefault="00A333BC" w:rsidP="006D03E1">
            <w:pPr>
              <w:widowControl/>
              <w:rPr>
                <w:rFonts w:ascii="宋体" w:eastAsia="宋体" w:hAnsi="宋体" w:cs="宋体"/>
                <w:color w:val="000000"/>
                <w:kern w:val="0"/>
                <w:sz w:val="22"/>
              </w:rPr>
            </w:pPr>
            <w:r w:rsidRPr="008C3A15">
              <w:rPr>
                <w:rFonts w:ascii="宋体" w:eastAsia="宋体" w:hAnsi="宋体" w:cs="宋体" w:hint="eastAsia"/>
                <w:color w:val="000000"/>
                <w:kern w:val="0"/>
                <w:sz w:val="22"/>
              </w:rPr>
              <w:t xml:space="preserve">　</w:t>
            </w:r>
          </w:p>
        </w:tc>
        <w:tc>
          <w:tcPr>
            <w:tcW w:w="738" w:type="dxa"/>
            <w:shd w:val="clear" w:color="auto" w:fill="auto"/>
            <w:noWrap/>
            <w:vAlign w:val="center"/>
            <w:hideMark/>
          </w:tcPr>
          <w:p w:rsidR="00A333BC" w:rsidRPr="008C3A15" w:rsidRDefault="00A333BC" w:rsidP="006D03E1">
            <w:pPr>
              <w:widowControl/>
              <w:rPr>
                <w:rFonts w:ascii="宋体" w:eastAsia="宋体" w:hAnsi="宋体" w:cs="宋体"/>
                <w:color w:val="000000"/>
                <w:kern w:val="0"/>
                <w:sz w:val="22"/>
              </w:rPr>
            </w:pPr>
            <w:r w:rsidRPr="008C3A15">
              <w:rPr>
                <w:rFonts w:ascii="宋体" w:eastAsia="宋体" w:hAnsi="宋体" w:cs="宋体" w:hint="eastAsia"/>
                <w:color w:val="000000"/>
                <w:kern w:val="0"/>
                <w:sz w:val="22"/>
              </w:rPr>
              <w:t>是</w:t>
            </w:r>
          </w:p>
        </w:tc>
      </w:tr>
      <w:tr w:rsidR="00A333BC" w:rsidRPr="006269B2" w:rsidTr="00C637B3">
        <w:trPr>
          <w:trHeight w:val="270"/>
          <w:jc w:val="center"/>
        </w:trPr>
        <w:tc>
          <w:tcPr>
            <w:tcW w:w="7372" w:type="dxa"/>
            <w:shd w:val="clear" w:color="auto" w:fill="auto"/>
            <w:noWrap/>
            <w:hideMark/>
          </w:tcPr>
          <w:p w:rsidR="00A333BC" w:rsidRPr="008C3A15" w:rsidRDefault="00A333BC" w:rsidP="006D03E1">
            <w:pPr>
              <w:widowControl/>
              <w:rPr>
                <w:rFonts w:ascii="宋体" w:eastAsia="宋体" w:hAnsi="宋体" w:cs="宋体"/>
                <w:color w:val="000000"/>
                <w:kern w:val="0"/>
                <w:sz w:val="22"/>
              </w:rPr>
            </w:pPr>
            <w:r w:rsidRPr="008C3A15">
              <w:rPr>
                <w:rFonts w:ascii="宋体" w:eastAsia="宋体" w:hAnsi="宋体" w:cs="宋体" w:hint="eastAsia"/>
                <w:color w:val="000000"/>
                <w:kern w:val="0"/>
                <w:sz w:val="22"/>
              </w:rPr>
              <w:t>工银瑞信上证50交易型开放式指数证券投资基金联接基金</w:t>
            </w:r>
          </w:p>
        </w:tc>
        <w:tc>
          <w:tcPr>
            <w:tcW w:w="708" w:type="dxa"/>
            <w:shd w:val="clear" w:color="auto" w:fill="auto"/>
            <w:noWrap/>
            <w:vAlign w:val="center"/>
            <w:hideMark/>
          </w:tcPr>
          <w:p w:rsidR="00A333BC" w:rsidRPr="008C3A15" w:rsidRDefault="00A333BC" w:rsidP="006D03E1">
            <w:pPr>
              <w:widowControl/>
              <w:rPr>
                <w:rFonts w:ascii="宋体" w:eastAsia="宋体" w:hAnsi="宋体" w:cs="宋体"/>
                <w:color w:val="000000"/>
                <w:kern w:val="0"/>
                <w:sz w:val="22"/>
              </w:rPr>
            </w:pPr>
            <w:r w:rsidRPr="008C3A15">
              <w:rPr>
                <w:rFonts w:ascii="宋体" w:eastAsia="宋体" w:hAnsi="宋体" w:cs="宋体" w:hint="eastAsia"/>
                <w:color w:val="000000"/>
                <w:kern w:val="0"/>
                <w:sz w:val="22"/>
              </w:rPr>
              <w:t>是</w:t>
            </w:r>
          </w:p>
        </w:tc>
        <w:tc>
          <w:tcPr>
            <w:tcW w:w="799" w:type="dxa"/>
            <w:shd w:val="clear" w:color="auto" w:fill="auto"/>
            <w:noWrap/>
            <w:vAlign w:val="center"/>
            <w:hideMark/>
          </w:tcPr>
          <w:p w:rsidR="00A333BC" w:rsidRPr="008C3A15" w:rsidRDefault="00A333BC" w:rsidP="006D03E1">
            <w:pPr>
              <w:widowControl/>
              <w:rPr>
                <w:rFonts w:ascii="宋体" w:eastAsia="宋体" w:hAnsi="宋体" w:cs="宋体"/>
                <w:color w:val="000000"/>
                <w:kern w:val="0"/>
                <w:sz w:val="22"/>
              </w:rPr>
            </w:pPr>
            <w:r w:rsidRPr="008C3A15">
              <w:rPr>
                <w:rFonts w:ascii="宋体" w:eastAsia="宋体" w:hAnsi="宋体" w:cs="宋体" w:hint="eastAsia"/>
                <w:color w:val="000000"/>
                <w:kern w:val="0"/>
                <w:sz w:val="22"/>
              </w:rPr>
              <w:t>是</w:t>
            </w:r>
          </w:p>
        </w:tc>
        <w:tc>
          <w:tcPr>
            <w:tcW w:w="738" w:type="dxa"/>
            <w:shd w:val="clear" w:color="auto" w:fill="auto"/>
            <w:noWrap/>
            <w:vAlign w:val="center"/>
            <w:hideMark/>
          </w:tcPr>
          <w:p w:rsidR="00A333BC" w:rsidRPr="008C3A15" w:rsidRDefault="00A333BC" w:rsidP="006D03E1">
            <w:pPr>
              <w:widowControl/>
              <w:rPr>
                <w:rFonts w:ascii="宋体" w:eastAsia="宋体" w:hAnsi="宋体" w:cs="宋体"/>
                <w:color w:val="000000"/>
                <w:kern w:val="0"/>
                <w:sz w:val="22"/>
              </w:rPr>
            </w:pPr>
            <w:r w:rsidRPr="008C3A15">
              <w:rPr>
                <w:rFonts w:ascii="宋体" w:eastAsia="宋体" w:hAnsi="宋体" w:cs="宋体" w:hint="eastAsia"/>
                <w:color w:val="000000"/>
                <w:kern w:val="0"/>
                <w:sz w:val="22"/>
              </w:rPr>
              <w:t>是</w:t>
            </w:r>
          </w:p>
        </w:tc>
      </w:tr>
      <w:tr w:rsidR="00A333BC" w:rsidRPr="006269B2" w:rsidTr="00C637B3">
        <w:trPr>
          <w:trHeight w:val="270"/>
          <w:jc w:val="center"/>
        </w:trPr>
        <w:tc>
          <w:tcPr>
            <w:tcW w:w="7372" w:type="dxa"/>
            <w:shd w:val="clear" w:color="auto" w:fill="auto"/>
            <w:noWrap/>
            <w:hideMark/>
          </w:tcPr>
          <w:p w:rsidR="00A333BC" w:rsidRPr="008C3A15" w:rsidRDefault="00A333BC" w:rsidP="006D03E1">
            <w:pPr>
              <w:widowControl/>
              <w:rPr>
                <w:rFonts w:ascii="宋体" w:eastAsia="宋体" w:hAnsi="宋体" w:cs="宋体"/>
                <w:color w:val="000000"/>
                <w:kern w:val="0"/>
                <w:sz w:val="22"/>
              </w:rPr>
            </w:pPr>
            <w:r w:rsidRPr="008C3A15">
              <w:rPr>
                <w:rFonts w:ascii="宋体" w:eastAsia="宋体" w:hAnsi="宋体" w:cs="宋体" w:hint="eastAsia"/>
                <w:color w:val="000000"/>
                <w:kern w:val="0"/>
                <w:sz w:val="22"/>
              </w:rPr>
              <w:t>工银瑞信中债3-5年国开行债券指数证券投资基金</w:t>
            </w:r>
          </w:p>
        </w:tc>
        <w:tc>
          <w:tcPr>
            <w:tcW w:w="708" w:type="dxa"/>
            <w:shd w:val="clear" w:color="auto" w:fill="auto"/>
            <w:noWrap/>
            <w:vAlign w:val="center"/>
            <w:hideMark/>
          </w:tcPr>
          <w:p w:rsidR="00A333BC" w:rsidRPr="008C3A15" w:rsidRDefault="00A333BC" w:rsidP="006D03E1">
            <w:pPr>
              <w:widowControl/>
              <w:rPr>
                <w:rFonts w:ascii="宋体" w:eastAsia="宋体" w:hAnsi="宋体" w:cs="宋体"/>
                <w:color w:val="000000"/>
                <w:kern w:val="0"/>
                <w:sz w:val="22"/>
              </w:rPr>
            </w:pPr>
            <w:r w:rsidRPr="008C3A15">
              <w:rPr>
                <w:rFonts w:ascii="宋体" w:eastAsia="宋体" w:hAnsi="宋体" w:cs="宋体" w:hint="eastAsia"/>
                <w:color w:val="000000"/>
                <w:kern w:val="0"/>
                <w:sz w:val="22"/>
              </w:rPr>
              <w:t>是</w:t>
            </w:r>
          </w:p>
        </w:tc>
        <w:tc>
          <w:tcPr>
            <w:tcW w:w="799" w:type="dxa"/>
            <w:shd w:val="clear" w:color="auto" w:fill="auto"/>
            <w:noWrap/>
            <w:vAlign w:val="center"/>
            <w:hideMark/>
          </w:tcPr>
          <w:p w:rsidR="00A333BC" w:rsidRPr="008C3A15" w:rsidRDefault="00A333BC" w:rsidP="006D03E1">
            <w:pPr>
              <w:widowControl/>
              <w:rPr>
                <w:rFonts w:ascii="宋体" w:eastAsia="宋体" w:hAnsi="宋体" w:cs="宋体"/>
                <w:color w:val="000000"/>
                <w:kern w:val="0"/>
                <w:sz w:val="22"/>
              </w:rPr>
            </w:pPr>
            <w:r w:rsidRPr="008C3A15">
              <w:rPr>
                <w:rFonts w:ascii="宋体" w:eastAsia="宋体" w:hAnsi="宋体" w:cs="宋体" w:hint="eastAsia"/>
                <w:color w:val="000000"/>
                <w:kern w:val="0"/>
                <w:sz w:val="22"/>
              </w:rPr>
              <w:t>是</w:t>
            </w:r>
          </w:p>
        </w:tc>
        <w:tc>
          <w:tcPr>
            <w:tcW w:w="738" w:type="dxa"/>
            <w:shd w:val="clear" w:color="auto" w:fill="auto"/>
            <w:noWrap/>
            <w:hideMark/>
          </w:tcPr>
          <w:p w:rsidR="00A333BC" w:rsidRPr="008C3A15" w:rsidRDefault="00A333BC" w:rsidP="006D03E1">
            <w:pPr>
              <w:widowControl/>
              <w:rPr>
                <w:rFonts w:ascii="宋体" w:eastAsia="宋体" w:hAnsi="宋体" w:cs="宋体"/>
                <w:color w:val="000000"/>
                <w:kern w:val="0"/>
                <w:sz w:val="22"/>
              </w:rPr>
            </w:pPr>
            <w:r w:rsidRPr="008C3A15">
              <w:rPr>
                <w:rFonts w:ascii="宋体" w:eastAsia="宋体" w:hAnsi="宋体" w:cs="宋体" w:hint="eastAsia"/>
                <w:color w:val="000000"/>
                <w:kern w:val="0"/>
                <w:sz w:val="22"/>
              </w:rPr>
              <w:t xml:space="preserve">　</w:t>
            </w:r>
          </w:p>
        </w:tc>
      </w:tr>
      <w:tr w:rsidR="00A333BC" w:rsidRPr="006269B2" w:rsidTr="00C637B3">
        <w:trPr>
          <w:trHeight w:val="270"/>
          <w:jc w:val="center"/>
        </w:trPr>
        <w:tc>
          <w:tcPr>
            <w:tcW w:w="7372" w:type="dxa"/>
            <w:shd w:val="clear" w:color="auto" w:fill="auto"/>
            <w:noWrap/>
            <w:hideMark/>
          </w:tcPr>
          <w:p w:rsidR="00A333BC" w:rsidRPr="008C3A15" w:rsidRDefault="00A333BC" w:rsidP="006D03E1">
            <w:pPr>
              <w:widowControl/>
              <w:rPr>
                <w:rFonts w:ascii="宋体" w:eastAsia="宋体" w:hAnsi="宋体" w:cs="宋体"/>
                <w:color w:val="000000"/>
                <w:kern w:val="0"/>
                <w:sz w:val="22"/>
              </w:rPr>
            </w:pPr>
            <w:r w:rsidRPr="008C3A15">
              <w:rPr>
                <w:rFonts w:ascii="宋体" w:eastAsia="宋体" w:hAnsi="宋体" w:cs="宋体" w:hint="eastAsia"/>
                <w:color w:val="000000"/>
                <w:kern w:val="0"/>
                <w:sz w:val="22"/>
              </w:rPr>
              <w:t>工银瑞信沪深300交易型开放式指数证券投资基金</w:t>
            </w:r>
          </w:p>
        </w:tc>
        <w:tc>
          <w:tcPr>
            <w:tcW w:w="708" w:type="dxa"/>
            <w:shd w:val="clear" w:color="auto" w:fill="auto"/>
            <w:noWrap/>
            <w:vAlign w:val="center"/>
            <w:hideMark/>
          </w:tcPr>
          <w:p w:rsidR="00A333BC" w:rsidRPr="008C3A15" w:rsidRDefault="00A333BC" w:rsidP="006D03E1">
            <w:pPr>
              <w:widowControl/>
              <w:rPr>
                <w:rFonts w:ascii="宋体" w:eastAsia="宋体" w:hAnsi="宋体" w:cs="宋体"/>
                <w:color w:val="000000"/>
                <w:kern w:val="0"/>
                <w:sz w:val="22"/>
              </w:rPr>
            </w:pPr>
            <w:r w:rsidRPr="008C3A15">
              <w:rPr>
                <w:rFonts w:ascii="宋体" w:eastAsia="宋体" w:hAnsi="宋体" w:cs="宋体" w:hint="eastAsia"/>
                <w:color w:val="000000"/>
                <w:kern w:val="0"/>
                <w:sz w:val="22"/>
              </w:rPr>
              <w:t>是</w:t>
            </w:r>
          </w:p>
        </w:tc>
        <w:tc>
          <w:tcPr>
            <w:tcW w:w="799" w:type="dxa"/>
            <w:shd w:val="clear" w:color="auto" w:fill="auto"/>
            <w:noWrap/>
            <w:hideMark/>
          </w:tcPr>
          <w:p w:rsidR="00A333BC" w:rsidRPr="008C3A15" w:rsidRDefault="00A333BC" w:rsidP="006D03E1">
            <w:pPr>
              <w:widowControl/>
              <w:rPr>
                <w:rFonts w:ascii="宋体" w:eastAsia="宋体" w:hAnsi="宋体" w:cs="宋体"/>
                <w:color w:val="000000"/>
                <w:kern w:val="0"/>
                <w:sz w:val="22"/>
              </w:rPr>
            </w:pPr>
            <w:r w:rsidRPr="008C3A15">
              <w:rPr>
                <w:rFonts w:ascii="宋体" w:eastAsia="宋体" w:hAnsi="宋体" w:cs="宋体" w:hint="eastAsia"/>
                <w:color w:val="000000"/>
                <w:kern w:val="0"/>
                <w:sz w:val="22"/>
              </w:rPr>
              <w:t xml:space="preserve">　</w:t>
            </w:r>
          </w:p>
        </w:tc>
        <w:tc>
          <w:tcPr>
            <w:tcW w:w="738" w:type="dxa"/>
            <w:shd w:val="clear" w:color="auto" w:fill="auto"/>
            <w:noWrap/>
            <w:vAlign w:val="center"/>
            <w:hideMark/>
          </w:tcPr>
          <w:p w:rsidR="00A333BC" w:rsidRPr="008C3A15" w:rsidRDefault="00A333BC" w:rsidP="006D03E1">
            <w:pPr>
              <w:widowControl/>
              <w:rPr>
                <w:rFonts w:ascii="宋体" w:eastAsia="宋体" w:hAnsi="宋体" w:cs="宋体"/>
                <w:color w:val="000000"/>
                <w:kern w:val="0"/>
                <w:sz w:val="22"/>
              </w:rPr>
            </w:pPr>
            <w:r w:rsidRPr="008C3A15">
              <w:rPr>
                <w:rFonts w:ascii="宋体" w:eastAsia="宋体" w:hAnsi="宋体" w:cs="宋体" w:hint="eastAsia"/>
                <w:color w:val="000000"/>
                <w:kern w:val="0"/>
                <w:sz w:val="22"/>
              </w:rPr>
              <w:t>是</w:t>
            </w:r>
          </w:p>
        </w:tc>
      </w:tr>
      <w:tr w:rsidR="00A333BC" w:rsidRPr="006269B2" w:rsidTr="00C637B3">
        <w:trPr>
          <w:trHeight w:val="270"/>
          <w:jc w:val="center"/>
        </w:trPr>
        <w:tc>
          <w:tcPr>
            <w:tcW w:w="7372" w:type="dxa"/>
            <w:shd w:val="clear" w:color="auto" w:fill="auto"/>
            <w:noWrap/>
            <w:hideMark/>
          </w:tcPr>
          <w:p w:rsidR="00A333BC" w:rsidRPr="008C3A15" w:rsidRDefault="00A333BC" w:rsidP="006D03E1">
            <w:pPr>
              <w:widowControl/>
              <w:rPr>
                <w:rFonts w:ascii="宋体" w:eastAsia="宋体" w:hAnsi="宋体" w:cs="宋体"/>
                <w:color w:val="000000"/>
                <w:kern w:val="0"/>
                <w:sz w:val="22"/>
              </w:rPr>
            </w:pPr>
            <w:r w:rsidRPr="008C3A15">
              <w:rPr>
                <w:rFonts w:ascii="宋体" w:eastAsia="宋体" w:hAnsi="宋体" w:cs="宋体" w:hint="eastAsia"/>
                <w:color w:val="000000"/>
                <w:kern w:val="0"/>
                <w:sz w:val="22"/>
              </w:rPr>
              <w:t>工银瑞信中债1-3年农发行债券指数证券投资基金</w:t>
            </w:r>
          </w:p>
        </w:tc>
        <w:tc>
          <w:tcPr>
            <w:tcW w:w="708" w:type="dxa"/>
            <w:shd w:val="clear" w:color="auto" w:fill="auto"/>
            <w:noWrap/>
            <w:vAlign w:val="center"/>
            <w:hideMark/>
          </w:tcPr>
          <w:p w:rsidR="00A333BC" w:rsidRPr="008C3A15" w:rsidRDefault="00A333BC" w:rsidP="006D03E1">
            <w:pPr>
              <w:widowControl/>
              <w:rPr>
                <w:rFonts w:ascii="宋体" w:eastAsia="宋体" w:hAnsi="宋体" w:cs="宋体"/>
                <w:color w:val="000000"/>
                <w:kern w:val="0"/>
                <w:sz w:val="22"/>
              </w:rPr>
            </w:pPr>
            <w:r w:rsidRPr="008C3A15">
              <w:rPr>
                <w:rFonts w:ascii="宋体" w:eastAsia="宋体" w:hAnsi="宋体" w:cs="宋体" w:hint="eastAsia"/>
                <w:color w:val="000000"/>
                <w:kern w:val="0"/>
                <w:sz w:val="22"/>
              </w:rPr>
              <w:t>是</w:t>
            </w:r>
          </w:p>
        </w:tc>
        <w:tc>
          <w:tcPr>
            <w:tcW w:w="799" w:type="dxa"/>
            <w:shd w:val="clear" w:color="auto" w:fill="auto"/>
            <w:noWrap/>
            <w:vAlign w:val="center"/>
            <w:hideMark/>
          </w:tcPr>
          <w:p w:rsidR="00A333BC" w:rsidRPr="008C3A15" w:rsidRDefault="00A333BC" w:rsidP="006D03E1">
            <w:pPr>
              <w:widowControl/>
              <w:rPr>
                <w:rFonts w:ascii="宋体" w:eastAsia="宋体" w:hAnsi="宋体" w:cs="宋体"/>
                <w:color w:val="000000"/>
                <w:kern w:val="0"/>
                <w:sz w:val="22"/>
              </w:rPr>
            </w:pPr>
            <w:r w:rsidRPr="008C3A15">
              <w:rPr>
                <w:rFonts w:ascii="宋体" w:eastAsia="宋体" w:hAnsi="宋体" w:cs="宋体" w:hint="eastAsia"/>
                <w:color w:val="000000"/>
                <w:kern w:val="0"/>
                <w:sz w:val="22"/>
              </w:rPr>
              <w:t>是</w:t>
            </w:r>
          </w:p>
        </w:tc>
        <w:tc>
          <w:tcPr>
            <w:tcW w:w="738" w:type="dxa"/>
            <w:shd w:val="clear" w:color="auto" w:fill="auto"/>
            <w:noWrap/>
            <w:hideMark/>
          </w:tcPr>
          <w:p w:rsidR="00A333BC" w:rsidRPr="008C3A15" w:rsidRDefault="00A333BC" w:rsidP="006D03E1">
            <w:pPr>
              <w:widowControl/>
              <w:rPr>
                <w:rFonts w:ascii="宋体" w:eastAsia="宋体" w:hAnsi="宋体" w:cs="宋体"/>
                <w:color w:val="000000"/>
                <w:kern w:val="0"/>
                <w:sz w:val="22"/>
              </w:rPr>
            </w:pPr>
            <w:r w:rsidRPr="008C3A15">
              <w:rPr>
                <w:rFonts w:ascii="宋体" w:eastAsia="宋体" w:hAnsi="宋体" w:cs="宋体" w:hint="eastAsia"/>
                <w:color w:val="000000"/>
                <w:kern w:val="0"/>
                <w:sz w:val="22"/>
              </w:rPr>
              <w:t xml:space="preserve">　</w:t>
            </w:r>
          </w:p>
        </w:tc>
      </w:tr>
      <w:tr w:rsidR="00A333BC" w:rsidRPr="006269B2" w:rsidTr="00C637B3">
        <w:trPr>
          <w:trHeight w:val="270"/>
          <w:jc w:val="center"/>
        </w:trPr>
        <w:tc>
          <w:tcPr>
            <w:tcW w:w="7372" w:type="dxa"/>
            <w:shd w:val="clear" w:color="auto" w:fill="auto"/>
            <w:noWrap/>
            <w:hideMark/>
          </w:tcPr>
          <w:p w:rsidR="00A333BC" w:rsidRPr="008C3A15" w:rsidRDefault="00A333BC" w:rsidP="006D03E1">
            <w:pPr>
              <w:widowControl/>
              <w:rPr>
                <w:rFonts w:ascii="宋体" w:eastAsia="宋体" w:hAnsi="宋体" w:cs="宋体"/>
                <w:color w:val="000000"/>
                <w:kern w:val="0"/>
                <w:sz w:val="22"/>
              </w:rPr>
            </w:pPr>
            <w:r w:rsidRPr="008C3A15">
              <w:rPr>
                <w:rFonts w:ascii="宋体" w:eastAsia="宋体" w:hAnsi="宋体" w:cs="宋体" w:hint="eastAsia"/>
                <w:color w:val="000000"/>
                <w:kern w:val="0"/>
                <w:sz w:val="22"/>
              </w:rPr>
              <w:t>工银瑞信中债1-3年国开行债券指数证券投资基金</w:t>
            </w:r>
          </w:p>
        </w:tc>
        <w:tc>
          <w:tcPr>
            <w:tcW w:w="708" w:type="dxa"/>
            <w:shd w:val="clear" w:color="auto" w:fill="auto"/>
            <w:noWrap/>
            <w:vAlign w:val="center"/>
            <w:hideMark/>
          </w:tcPr>
          <w:p w:rsidR="00A333BC" w:rsidRPr="008C3A15" w:rsidRDefault="00A333BC" w:rsidP="006D03E1">
            <w:pPr>
              <w:widowControl/>
              <w:rPr>
                <w:rFonts w:ascii="宋体" w:eastAsia="宋体" w:hAnsi="宋体" w:cs="宋体"/>
                <w:color w:val="000000"/>
                <w:kern w:val="0"/>
                <w:sz w:val="22"/>
              </w:rPr>
            </w:pPr>
            <w:r w:rsidRPr="008C3A15">
              <w:rPr>
                <w:rFonts w:ascii="宋体" w:eastAsia="宋体" w:hAnsi="宋体" w:cs="宋体" w:hint="eastAsia"/>
                <w:color w:val="000000"/>
                <w:kern w:val="0"/>
                <w:sz w:val="22"/>
              </w:rPr>
              <w:t>是</w:t>
            </w:r>
          </w:p>
        </w:tc>
        <w:tc>
          <w:tcPr>
            <w:tcW w:w="799" w:type="dxa"/>
            <w:shd w:val="clear" w:color="auto" w:fill="auto"/>
            <w:noWrap/>
            <w:vAlign w:val="center"/>
            <w:hideMark/>
          </w:tcPr>
          <w:p w:rsidR="00A333BC" w:rsidRPr="008C3A15" w:rsidRDefault="00A333BC" w:rsidP="006D03E1">
            <w:pPr>
              <w:widowControl/>
              <w:rPr>
                <w:rFonts w:ascii="宋体" w:eastAsia="宋体" w:hAnsi="宋体" w:cs="宋体"/>
                <w:color w:val="000000"/>
                <w:kern w:val="0"/>
                <w:sz w:val="22"/>
              </w:rPr>
            </w:pPr>
            <w:r w:rsidRPr="008C3A15">
              <w:rPr>
                <w:rFonts w:ascii="宋体" w:eastAsia="宋体" w:hAnsi="宋体" w:cs="宋体" w:hint="eastAsia"/>
                <w:color w:val="000000"/>
                <w:kern w:val="0"/>
                <w:sz w:val="22"/>
              </w:rPr>
              <w:t>是</w:t>
            </w:r>
          </w:p>
        </w:tc>
        <w:tc>
          <w:tcPr>
            <w:tcW w:w="738" w:type="dxa"/>
            <w:shd w:val="clear" w:color="auto" w:fill="auto"/>
            <w:noWrap/>
            <w:hideMark/>
          </w:tcPr>
          <w:p w:rsidR="00A333BC" w:rsidRPr="008C3A15" w:rsidRDefault="00A333BC" w:rsidP="006D03E1">
            <w:pPr>
              <w:widowControl/>
              <w:rPr>
                <w:rFonts w:ascii="宋体" w:eastAsia="宋体" w:hAnsi="宋体" w:cs="宋体"/>
                <w:color w:val="000000"/>
                <w:kern w:val="0"/>
                <w:sz w:val="22"/>
              </w:rPr>
            </w:pPr>
            <w:r w:rsidRPr="008C3A15">
              <w:rPr>
                <w:rFonts w:ascii="宋体" w:eastAsia="宋体" w:hAnsi="宋体" w:cs="宋体" w:hint="eastAsia"/>
                <w:color w:val="000000"/>
                <w:kern w:val="0"/>
                <w:sz w:val="22"/>
              </w:rPr>
              <w:t xml:space="preserve">　</w:t>
            </w:r>
          </w:p>
        </w:tc>
      </w:tr>
      <w:tr w:rsidR="00A333BC" w:rsidRPr="006269B2" w:rsidTr="00C637B3">
        <w:trPr>
          <w:trHeight w:val="270"/>
          <w:jc w:val="center"/>
        </w:trPr>
        <w:tc>
          <w:tcPr>
            <w:tcW w:w="7372" w:type="dxa"/>
            <w:shd w:val="clear" w:color="auto" w:fill="auto"/>
            <w:noWrap/>
            <w:hideMark/>
          </w:tcPr>
          <w:p w:rsidR="00A333BC" w:rsidRPr="008C3A15" w:rsidRDefault="00A333BC" w:rsidP="006D03E1">
            <w:pPr>
              <w:widowControl/>
              <w:rPr>
                <w:rFonts w:ascii="宋体" w:eastAsia="宋体" w:hAnsi="宋体" w:cs="宋体"/>
                <w:color w:val="000000"/>
                <w:kern w:val="0"/>
                <w:sz w:val="22"/>
              </w:rPr>
            </w:pPr>
            <w:r w:rsidRPr="008C3A15">
              <w:rPr>
                <w:rFonts w:ascii="宋体" w:eastAsia="宋体" w:hAnsi="宋体" w:cs="宋体" w:hint="eastAsia"/>
                <w:color w:val="000000"/>
                <w:kern w:val="0"/>
                <w:sz w:val="22"/>
              </w:rPr>
              <w:t>工银瑞信沪深300交易型开放式指数证券投资基金联接基金</w:t>
            </w:r>
          </w:p>
        </w:tc>
        <w:tc>
          <w:tcPr>
            <w:tcW w:w="708" w:type="dxa"/>
            <w:shd w:val="clear" w:color="auto" w:fill="auto"/>
            <w:noWrap/>
            <w:vAlign w:val="center"/>
            <w:hideMark/>
          </w:tcPr>
          <w:p w:rsidR="00A333BC" w:rsidRPr="008C3A15" w:rsidRDefault="00A333BC" w:rsidP="006D03E1">
            <w:pPr>
              <w:widowControl/>
              <w:rPr>
                <w:rFonts w:ascii="宋体" w:eastAsia="宋体" w:hAnsi="宋体" w:cs="宋体"/>
                <w:color w:val="000000"/>
                <w:kern w:val="0"/>
                <w:sz w:val="22"/>
              </w:rPr>
            </w:pPr>
            <w:r w:rsidRPr="008C3A15">
              <w:rPr>
                <w:rFonts w:ascii="宋体" w:eastAsia="宋体" w:hAnsi="宋体" w:cs="宋体" w:hint="eastAsia"/>
                <w:color w:val="000000"/>
                <w:kern w:val="0"/>
                <w:sz w:val="22"/>
              </w:rPr>
              <w:t>是</w:t>
            </w:r>
          </w:p>
        </w:tc>
        <w:tc>
          <w:tcPr>
            <w:tcW w:w="799" w:type="dxa"/>
            <w:shd w:val="clear" w:color="auto" w:fill="auto"/>
            <w:noWrap/>
            <w:vAlign w:val="center"/>
            <w:hideMark/>
          </w:tcPr>
          <w:p w:rsidR="00A333BC" w:rsidRPr="008C3A15" w:rsidRDefault="00A333BC" w:rsidP="006D03E1">
            <w:pPr>
              <w:widowControl/>
              <w:rPr>
                <w:rFonts w:ascii="宋体" w:eastAsia="宋体" w:hAnsi="宋体" w:cs="宋体"/>
                <w:color w:val="000000"/>
                <w:kern w:val="0"/>
                <w:sz w:val="22"/>
              </w:rPr>
            </w:pPr>
            <w:r w:rsidRPr="008C3A15">
              <w:rPr>
                <w:rFonts w:ascii="宋体" w:eastAsia="宋体" w:hAnsi="宋体" w:cs="宋体" w:hint="eastAsia"/>
                <w:color w:val="000000"/>
                <w:kern w:val="0"/>
                <w:sz w:val="22"/>
              </w:rPr>
              <w:t>是</w:t>
            </w:r>
          </w:p>
        </w:tc>
        <w:tc>
          <w:tcPr>
            <w:tcW w:w="738" w:type="dxa"/>
            <w:shd w:val="clear" w:color="auto" w:fill="auto"/>
            <w:noWrap/>
            <w:vAlign w:val="center"/>
            <w:hideMark/>
          </w:tcPr>
          <w:p w:rsidR="00A333BC" w:rsidRPr="008C3A15" w:rsidRDefault="00A333BC" w:rsidP="006D03E1">
            <w:pPr>
              <w:widowControl/>
              <w:rPr>
                <w:rFonts w:ascii="宋体" w:eastAsia="宋体" w:hAnsi="宋体" w:cs="宋体"/>
                <w:color w:val="000000"/>
                <w:kern w:val="0"/>
                <w:sz w:val="22"/>
              </w:rPr>
            </w:pPr>
            <w:r w:rsidRPr="008C3A15">
              <w:rPr>
                <w:rFonts w:ascii="宋体" w:eastAsia="宋体" w:hAnsi="宋体" w:cs="宋体" w:hint="eastAsia"/>
                <w:color w:val="000000"/>
                <w:kern w:val="0"/>
                <w:sz w:val="22"/>
              </w:rPr>
              <w:t>是</w:t>
            </w:r>
          </w:p>
        </w:tc>
      </w:tr>
      <w:tr w:rsidR="00A333BC" w:rsidRPr="006269B2" w:rsidTr="00C637B3">
        <w:trPr>
          <w:trHeight w:val="270"/>
          <w:jc w:val="center"/>
        </w:trPr>
        <w:tc>
          <w:tcPr>
            <w:tcW w:w="7372" w:type="dxa"/>
            <w:shd w:val="clear" w:color="auto" w:fill="auto"/>
            <w:noWrap/>
            <w:hideMark/>
          </w:tcPr>
          <w:p w:rsidR="00A333BC" w:rsidRPr="008C3A15" w:rsidRDefault="00A333BC" w:rsidP="006D03E1">
            <w:pPr>
              <w:widowControl/>
              <w:rPr>
                <w:rFonts w:ascii="宋体" w:eastAsia="宋体" w:hAnsi="宋体" w:cs="宋体"/>
                <w:color w:val="000000"/>
                <w:kern w:val="0"/>
                <w:sz w:val="22"/>
              </w:rPr>
            </w:pPr>
            <w:r w:rsidRPr="008C3A15">
              <w:rPr>
                <w:rFonts w:ascii="宋体" w:eastAsia="宋体" w:hAnsi="宋体" w:cs="宋体" w:hint="eastAsia"/>
                <w:color w:val="000000"/>
                <w:kern w:val="0"/>
                <w:sz w:val="22"/>
              </w:rPr>
              <w:t>工银瑞信中证500交易型开放式指数证券投资基金</w:t>
            </w:r>
          </w:p>
        </w:tc>
        <w:tc>
          <w:tcPr>
            <w:tcW w:w="708" w:type="dxa"/>
            <w:shd w:val="clear" w:color="auto" w:fill="auto"/>
            <w:noWrap/>
            <w:vAlign w:val="center"/>
            <w:hideMark/>
          </w:tcPr>
          <w:p w:rsidR="00A333BC" w:rsidRPr="008C3A15" w:rsidRDefault="00A333BC" w:rsidP="006D03E1">
            <w:pPr>
              <w:widowControl/>
              <w:rPr>
                <w:rFonts w:ascii="宋体" w:eastAsia="宋体" w:hAnsi="宋体" w:cs="宋体"/>
                <w:color w:val="000000"/>
                <w:kern w:val="0"/>
                <w:sz w:val="22"/>
              </w:rPr>
            </w:pPr>
            <w:r w:rsidRPr="008C3A15">
              <w:rPr>
                <w:rFonts w:ascii="宋体" w:eastAsia="宋体" w:hAnsi="宋体" w:cs="宋体" w:hint="eastAsia"/>
                <w:color w:val="000000"/>
                <w:kern w:val="0"/>
                <w:sz w:val="22"/>
              </w:rPr>
              <w:t>是</w:t>
            </w:r>
          </w:p>
        </w:tc>
        <w:tc>
          <w:tcPr>
            <w:tcW w:w="799" w:type="dxa"/>
            <w:shd w:val="clear" w:color="auto" w:fill="auto"/>
            <w:noWrap/>
            <w:hideMark/>
          </w:tcPr>
          <w:p w:rsidR="00A333BC" w:rsidRPr="008C3A15" w:rsidRDefault="00A333BC" w:rsidP="006D03E1">
            <w:pPr>
              <w:widowControl/>
              <w:rPr>
                <w:rFonts w:ascii="宋体" w:eastAsia="宋体" w:hAnsi="宋体" w:cs="宋体"/>
                <w:color w:val="000000"/>
                <w:kern w:val="0"/>
                <w:sz w:val="22"/>
              </w:rPr>
            </w:pPr>
            <w:r w:rsidRPr="008C3A15">
              <w:rPr>
                <w:rFonts w:ascii="宋体" w:eastAsia="宋体" w:hAnsi="宋体" w:cs="宋体" w:hint="eastAsia"/>
                <w:color w:val="000000"/>
                <w:kern w:val="0"/>
                <w:sz w:val="22"/>
              </w:rPr>
              <w:t xml:space="preserve">　</w:t>
            </w:r>
          </w:p>
        </w:tc>
        <w:tc>
          <w:tcPr>
            <w:tcW w:w="738" w:type="dxa"/>
            <w:shd w:val="clear" w:color="auto" w:fill="auto"/>
            <w:noWrap/>
            <w:vAlign w:val="center"/>
            <w:hideMark/>
          </w:tcPr>
          <w:p w:rsidR="00A333BC" w:rsidRPr="008C3A15" w:rsidRDefault="00A333BC" w:rsidP="006D03E1">
            <w:pPr>
              <w:widowControl/>
              <w:rPr>
                <w:rFonts w:ascii="宋体" w:eastAsia="宋体" w:hAnsi="宋体" w:cs="宋体"/>
                <w:color w:val="000000"/>
                <w:kern w:val="0"/>
                <w:sz w:val="22"/>
              </w:rPr>
            </w:pPr>
            <w:r w:rsidRPr="008C3A15">
              <w:rPr>
                <w:rFonts w:ascii="宋体" w:eastAsia="宋体" w:hAnsi="宋体" w:cs="宋体" w:hint="eastAsia"/>
                <w:color w:val="000000"/>
                <w:kern w:val="0"/>
                <w:sz w:val="22"/>
              </w:rPr>
              <w:t>是</w:t>
            </w:r>
          </w:p>
        </w:tc>
      </w:tr>
      <w:tr w:rsidR="00A333BC" w:rsidRPr="006269B2" w:rsidTr="00C637B3">
        <w:trPr>
          <w:trHeight w:val="270"/>
          <w:jc w:val="center"/>
        </w:trPr>
        <w:tc>
          <w:tcPr>
            <w:tcW w:w="7372" w:type="dxa"/>
            <w:shd w:val="clear" w:color="auto" w:fill="auto"/>
            <w:noWrap/>
            <w:hideMark/>
          </w:tcPr>
          <w:p w:rsidR="00A333BC" w:rsidRPr="008C3A15" w:rsidRDefault="00A333BC" w:rsidP="006D03E1">
            <w:pPr>
              <w:widowControl/>
              <w:rPr>
                <w:rFonts w:ascii="宋体" w:eastAsia="宋体" w:hAnsi="宋体" w:cs="宋体"/>
                <w:color w:val="000000"/>
                <w:kern w:val="0"/>
                <w:sz w:val="22"/>
              </w:rPr>
            </w:pPr>
            <w:r w:rsidRPr="008C3A15">
              <w:rPr>
                <w:rFonts w:ascii="宋体" w:eastAsia="宋体" w:hAnsi="宋体" w:cs="宋体" w:hint="eastAsia"/>
                <w:color w:val="000000"/>
                <w:kern w:val="0"/>
                <w:sz w:val="22"/>
              </w:rPr>
              <w:t>工银瑞信粤港澳大湾区创新100交易型开放式指数证券投资基金</w:t>
            </w:r>
          </w:p>
        </w:tc>
        <w:tc>
          <w:tcPr>
            <w:tcW w:w="708" w:type="dxa"/>
            <w:shd w:val="clear" w:color="auto" w:fill="auto"/>
            <w:noWrap/>
            <w:vAlign w:val="center"/>
            <w:hideMark/>
          </w:tcPr>
          <w:p w:rsidR="00A333BC" w:rsidRPr="008C3A15" w:rsidRDefault="00A333BC" w:rsidP="006D03E1">
            <w:pPr>
              <w:widowControl/>
              <w:rPr>
                <w:rFonts w:ascii="宋体" w:eastAsia="宋体" w:hAnsi="宋体" w:cs="宋体"/>
                <w:color w:val="000000"/>
                <w:kern w:val="0"/>
                <w:sz w:val="22"/>
              </w:rPr>
            </w:pPr>
            <w:r w:rsidRPr="008C3A15">
              <w:rPr>
                <w:rFonts w:ascii="宋体" w:eastAsia="宋体" w:hAnsi="宋体" w:cs="宋体" w:hint="eastAsia"/>
                <w:color w:val="000000"/>
                <w:kern w:val="0"/>
                <w:sz w:val="22"/>
              </w:rPr>
              <w:t>是</w:t>
            </w:r>
          </w:p>
        </w:tc>
        <w:tc>
          <w:tcPr>
            <w:tcW w:w="799" w:type="dxa"/>
            <w:shd w:val="clear" w:color="auto" w:fill="auto"/>
            <w:noWrap/>
            <w:hideMark/>
          </w:tcPr>
          <w:p w:rsidR="00A333BC" w:rsidRPr="008C3A15" w:rsidRDefault="00A333BC" w:rsidP="006D03E1">
            <w:pPr>
              <w:widowControl/>
              <w:rPr>
                <w:rFonts w:ascii="宋体" w:eastAsia="宋体" w:hAnsi="宋体" w:cs="宋体"/>
                <w:color w:val="000000"/>
                <w:kern w:val="0"/>
                <w:sz w:val="22"/>
              </w:rPr>
            </w:pPr>
            <w:r w:rsidRPr="008C3A15">
              <w:rPr>
                <w:rFonts w:ascii="宋体" w:eastAsia="宋体" w:hAnsi="宋体" w:cs="宋体" w:hint="eastAsia"/>
                <w:color w:val="000000"/>
                <w:kern w:val="0"/>
                <w:sz w:val="22"/>
              </w:rPr>
              <w:t xml:space="preserve">　</w:t>
            </w:r>
          </w:p>
        </w:tc>
        <w:tc>
          <w:tcPr>
            <w:tcW w:w="738" w:type="dxa"/>
            <w:shd w:val="clear" w:color="auto" w:fill="auto"/>
            <w:noWrap/>
            <w:vAlign w:val="center"/>
            <w:hideMark/>
          </w:tcPr>
          <w:p w:rsidR="00A333BC" w:rsidRPr="008C3A15" w:rsidRDefault="00A333BC" w:rsidP="006D03E1">
            <w:pPr>
              <w:widowControl/>
              <w:rPr>
                <w:rFonts w:ascii="宋体" w:eastAsia="宋体" w:hAnsi="宋体" w:cs="宋体"/>
                <w:color w:val="000000"/>
                <w:kern w:val="0"/>
                <w:sz w:val="22"/>
              </w:rPr>
            </w:pPr>
            <w:r w:rsidRPr="008C3A15">
              <w:rPr>
                <w:rFonts w:ascii="宋体" w:eastAsia="宋体" w:hAnsi="宋体" w:cs="宋体" w:hint="eastAsia"/>
                <w:color w:val="000000"/>
                <w:kern w:val="0"/>
                <w:sz w:val="22"/>
              </w:rPr>
              <w:t xml:space="preserve">　</w:t>
            </w:r>
          </w:p>
        </w:tc>
      </w:tr>
      <w:tr w:rsidR="00A333BC" w:rsidRPr="006269B2" w:rsidTr="00C637B3">
        <w:trPr>
          <w:trHeight w:val="270"/>
          <w:jc w:val="center"/>
        </w:trPr>
        <w:tc>
          <w:tcPr>
            <w:tcW w:w="7372" w:type="dxa"/>
            <w:shd w:val="clear" w:color="auto" w:fill="auto"/>
            <w:noWrap/>
            <w:hideMark/>
          </w:tcPr>
          <w:p w:rsidR="00A333BC" w:rsidRPr="008C3A15" w:rsidRDefault="00A333BC" w:rsidP="006D03E1">
            <w:pPr>
              <w:widowControl/>
              <w:rPr>
                <w:rFonts w:ascii="宋体" w:eastAsia="宋体" w:hAnsi="宋体" w:cs="宋体"/>
                <w:color w:val="000000"/>
                <w:kern w:val="0"/>
                <w:sz w:val="22"/>
              </w:rPr>
            </w:pPr>
            <w:r w:rsidRPr="008C3A15">
              <w:rPr>
                <w:rFonts w:ascii="宋体" w:eastAsia="宋体" w:hAnsi="宋体" w:cs="宋体" w:hint="eastAsia"/>
                <w:color w:val="000000"/>
                <w:kern w:val="0"/>
                <w:sz w:val="22"/>
              </w:rPr>
              <w:t>工银瑞信中债1-5年进出口行债券指数证券投资基金</w:t>
            </w:r>
          </w:p>
        </w:tc>
        <w:tc>
          <w:tcPr>
            <w:tcW w:w="708" w:type="dxa"/>
            <w:shd w:val="clear" w:color="auto" w:fill="auto"/>
            <w:noWrap/>
            <w:vAlign w:val="center"/>
            <w:hideMark/>
          </w:tcPr>
          <w:p w:rsidR="00A333BC" w:rsidRPr="008C3A15" w:rsidRDefault="00A333BC" w:rsidP="006D03E1">
            <w:pPr>
              <w:widowControl/>
              <w:rPr>
                <w:rFonts w:ascii="宋体" w:eastAsia="宋体" w:hAnsi="宋体" w:cs="宋体"/>
                <w:color w:val="000000"/>
                <w:kern w:val="0"/>
                <w:sz w:val="22"/>
              </w:rPr>
            </w:pPr>
            <w:r w:rsidRPr="008C3A15">
              <w:rPr>
                <w:rFonts w:ascii="宋体" w:eastAsia="宋体" w:hAnsi="宋体" w:cs="宋体" w:hint="eastAsia"/>
                <w:color w:val="000000"/>
                <w:kern w:val="0"/>
                <w:sz w:val="22"/>
              </w:rPr>
              <w:t>是</w:t>
            </w:r>
          </w:p>
        </w:tc>
        <w:tc>
          <w:tcPr>
            <w:tcW w:w="799" w:type="dxa"/>
            <w:shd w:val="clear" w:color="auto" w:fill="auto"/>
            <w:noWrap/>
            <w:vAlign w:val="center"/>
            <w:hideMark/>
          </w:tcPr>
          <w:p w:rsidR="00A333BC" w:rsidRPr="008C3A15" w:rsidRDefault="00A333BC" w:rsidP="006D03E1">
            <w:pPr>
              <w:widowControl/>
              <w:rPr>
                <w:rFonts w:ascii="宋体" w:eastAsia="宋体" w:hAnsi="宋体" w:cs="宋体"/>
                <w:color w:val="000000"/>
                <w:kern w:val="0"/>
                <w:sz w:val="22"/>
              </w:rPr>
            </w:pPr>
            <w:r w:rsidRPr="008C3A15">
              <w:rPr>
                <w:rFonts w:ascii="宋体" w:eastAsia="宋体" w:hAnsi="宋体" w:cs="宋体" w:hint="eastAsia"/>
                <w:color w:val="000000"/>
                <w:kern w:val="0"/>
                <w:sz w:val="22"/>
              </w:rPr>
              <w:t>是</w:t>
            </w:r>
          </w:p>
        </w:tc>
        <w:tc>
          <w:tcPr>
            <w:tcW w:w="738" w:type="dxa"/>
            <w:shd w:val="clear" w:color="auto" w:fill="auto"/>
            <w:noWrap/>
            <w:hideMark/>
          </w:tcPr>
          <w:p w:rsidR="00A333BC" w:rsidRPr="008C3A15" w:rsidRDefault="00A333BC" w:rsidP="006D03E1">
            <w:pPr>
              <w:widowControl/>
              <w:rPr>
                <w:rFonts w:ascii="宋体" w:eastAsia="宋体" w:hAnsi="宋体" w:cs="宋体"/>
                <w:color w:val="000000"/>
                <w:kern w:val="0"/>
                <w:sz w:val="22"/>
              </w:rPr>
            </w:pPr>
            <w:r w:rsidRPr="008C3A15">
              <w:rPr>
                <w:rFonts w:ascii="宋体" w:eastAsia="宋体" w:hAnsi="宋体" w:cs="宋体" w:hint="eastAsia"/>
                <w:color w:val="000000"/>
                <w:kern w:val="0"/>
                <w:sz w:val="22"/>
              </w:rPr>
              <w:t xml:space="preserve">　</w:t>
            </w:r>
          </w:p>
        </w:tc>
      </w:tr>
      <w:tr w:rsidR="00A333BC" w:rsidRPr="006269B2" w:rsidTr="00C637B3">
        <w:trPr>
          <w:trHeight w:val="270"/>
          <w:jc w:val="center"/>
        </w:trPr>
        <w:tc>
          <w:tcPr>
            <w:tcW w:w="7372" w:type="dxa"/>
            <w:shd w:val="clear" w:color="auto" w:fill="auto"/>
            <w:noWrap/>
            <w:hideMark/>
          </w:tcPr>
          <w:p w:rsidR="00A333BC" w:rsidRPr="008C3A15" w:rsidRDefault="00A333BC" w:rsidP="006D03E1">
            <w:pPr>
              <w:widowControl/>
              <w:rPr>
                <w:rFonts w:ascii="宋体" w:eastAsia="宋体" w:hAnsi="宋体" w:cs="宋体"/>
                <w:color w:val="000000"/>
                <w:kern w:val="0"/>
                <w:sz w:val="22"/>
              </w:rPr>
            </w:pPr>
            <w:r w:rsidRPr="008C3A15">
              <w:rPr>
                <w:rFonts w:ascii="宋体" w:eastAsia="宋体" w:hAnsi="宋体" w:cs="宋体" w:hint="eastAsia"/>
                <w:color w:val="000000"/>
                <w:kern w:val="0"/>
                <w:sz w:val="22"/>
              </w:rPr>
              <w:t>工银瑞信深证100交易型开放式指数证券投资基金</w:t>
            </w:r>
          </w:p>
        </w:tc>
        <w:tc>
          <w:tcPr>
            <w:tcW w:w="708" w:type="dxa"/>
            <w:shd w:val="clear" w:color="auto" w:fill="auto"/>
            <w:noWrap/>
            <w:vAlign w:val="center"/>
            <w:hideMark/>
          </w:tcPr>
          <w:p w:rsidR="00A333BC" w:rsidRPr="008C3A15" w:rsidRDefault="00A333BC" w:rsidP="006D03E1">
            <w:pPr>
              <w:widowControl/>
              <w:rPr>
                <w:rFonts w:ascii="宋体" w:eastAsia="宋体" w:hAnsi="宋体" w:cs="宋体"/>
                <w:color w:val="000000"/>
                <w:kern w:val="0"/>
                <w:sz w:val="22"/>
              </w:rPr>
            </w:pPr>
            <w:r w:rsidRPr="008C3A15">
              <w:rPr>
                <w:rFonts w:ascii="宋体" w:eastAsia="宋体" w:hAnsi="宋体" w:cs="宋体" w:hint="eastAsia"/>
                <w:color w:val="000000"/>
                <w:kern w:val="0"/>
                <w:sz w:val="22"/>
              </w:rPr>
              <w:t>是</w:t>
            </w:r>
          </w:p>
        </w:tc>
        <w:tc>
          <w:tcPr>
            <w:tcW w:w="799" w:type="dxa"/>
            <w:shd w:val="clear" w:color="auto" w:fill="auto"/>
            <w:noWrap/>
            <w:hideMark/>
          </w:tcPr>
          <w:p w:rsidR="00A333BC" w:rsidRPr="008C3A15" w:rsidRDefault="00A333BC" w:rsidP="006D03E1">
            <w:pPr>
              <w:widowControl/>
              <w:rPr>
                <w:rFonts w:ascii="宋体" w:eastAsia="宋体" w:hAnsi="宋体" w:cs="宋体"/>
                <w:color w:val="000000"/>
                <w:kern w:val="0"/>
                <w:sz w:val="22"/>
              </w:rPr>
            </w:pPr>
            <w:r w:rsidRPr="008C3A15">
              <w:rPr>
                <w:rFonts w:ascii="宋体" w:eastAsia="宋体" w:hAnsi="宋体" w:cs="宋体" w:hint="eastAsia"/>
                <w:color w:val="000000"/>
                <w:kern w:val="0"/>
                <w:sz w:val="22"/>
              </w:rPr>
              <w:t xml:space="preserve">　</w:t>
            </w:r>
          </w:p>
        </w:tc>
        <w:tc>
          <w:tcPr>
            <w:tcW w:w="738" w:type="dxa"/>
            <w:shd w:val="clear" w:color="auto" w:fill="auto"/>
            <w:noWrap/>
            <w:vAlign w:val="center"/>
            <w:hideMark/>
          </w:tcPr>
          <w:p w:rsidR="00A333BC" w:rsidRPr="008C3A15" w:rsidRDefault="00A333BC" w:rsidP="006D03E1">
            <w:pPr>
              <w:widowControl/>
              <w:rPr>
                <w:rFonts w:ascii="宋体" w:eastAsia="宋体" w:hAnsi="宋体" w:cs="宋体"/>
                <w:color w:val="000000"/>
                <w:kern w:val="0"/>
                <w:sz w:val="22"/>
              </w:rPr>
            </w:pPr>
            <w:r w:rsidRPr="008C3A15">
              <w:rPr>
                <w:rFonts w:ascii="宋体" w:eastAsia="宋体" w:hAnsi="宋体" w:cs="宋体" w:hint="eastAsia"/>
                <w:color w:val="000000"/>
                <w:kern w:val="0"/>
                <w:sz w:val="22"/>
              </w:rPr>
              <w:t>是</w:t>
            </w:r>
          </w:p>
        </w:tc>
      </w:tr>
      <w:tr w:rsidR="00A333BC" w:rsidRPr="006269B2" w:rsidTr="00C637B3">
        <w:trPr>
          <w:trHeight w:val="270"/>
          <w:jc w:val="center"/>
        </w:trPr>
        <w:tc>
          <w:tcPr>
            <w:tcW w:w="7372" w:type="dxa"/>
            <w:shd w:val="clear" w:color="auto" w:fill="auto"/>
            <w:noWrap/>
            <w:hideMark/>
          </w:tcPr>
          <w:p w:rsidR="00A333BC" w:rsidRPr="008C3A15" w:rsidRDefault="00A333BC" w:rsidP="006D03E1">
            <w:pPr>
              <w:widowControl/>
              <w:rPr>
                <w:rFonts w:ascii="宋体" w:eastAsia="宋体" w:hAnsi="宋体" w:cs="宋体"/>
                <w:color w:val="000000"/>
                <w:kern w:val="0"/>
                <w:sz w:val="22"/>
              </w:rPr>
            </w:pPr>
            <w:r w:rsidRPr="008C3A15">
              <w:rPr>
                <w:rFonts w:ascii="宋体" w:eastAsia="宋体" w:hAnsi="宋体" w:cs="宋体" w:hint="eastAsia"/>
                <w:color w:val="000000"/>
                <w:kern w:val="0"/>
                <w:sz w:val="22"/>
              </w:rPr>
              <w:t>工银瑞信粤港澳大湾区创新100交易型开放式指数证券投资基金联接基金</w:t>
            </w:r>
          </w:p>
        </w:tc>
        <w:tc>
          <w:tcPr>
            <w:tcW w:w="708" w:type="dxa"/>
            <w:shd w:val="clear" w:color="auto" w:fill="auto"/>
            <w:noWrap/>
            <w:vAlign w:val="center"/>
            <w:hideMark/>
          </w:tcPr>
          <w:p w:rsidR="00A333BC" w:rsidRPr="008C3A15" w:rsidRDefault="00A333BC" w:rsidP="006D03E1">
            <w:pPr>
              <w:widowControl/>
              <w:rPr>
                <w:rFonts w:ascii="宋体" w:eastAsia="宋体" w:hAnsi="宋体" w:cs="宋体"/>
                <w:color w:val="000000"/>
                <w:kern w:val="0"/>
                <w:sz w:val="22"/>
              </w:rPr>
            </w:pPr>
            <w:r w:rsidRPr="008C3A15">
              <w:rPr>
                <w:rFonts w:ascii="宋体" w:eastAsia="宋体" w:hAnsi="宋体" w:cs="宋体" w:hint="eastAsia"/>
                <w:color w:val="000000"/>
                <w:kern w:val="0"/>
                <w:sz w:val="22"/>
              </w:rPr>
              <w:t>是</w:t>
            </w:r>
          </w:p>
        </w:tc>
        <w:tc>
          <w:tcPr>
            <w:tcW w:w="799" w:type="dxa"/>
            <w:shd w:val="clear" w:color="auto" w:fill="auto"/>
            <w:noWrap/>
            <w:vAlign w:val="center"/>
            <w:hideMark/>
          </w:tcPr>
          <w:p w:rsidR="00A333BC" w:rsidRPr="008C3A15" w:rsidRDefault="00A333BC" w:rsidP="006D03E1">
            <w:pPr>
              <w:widowControl/>
              <w:rPr>
                <w:rFonts w:ascii="宋体" w:eastAsia="宋体" w:hAnsi="宋体" w:cs="宋体"/>
                <w:color w:val="000000"/>
                <w:kern w:val="0"/>
                <w:sz w:val="22"/>
              </w:rPr>
            </w:pPr>
            <w:r w:rsidRPr="008C3A15">
              <w:rPr>
                <w:rFonts w:ascii="宋体" w:eastAsia="宋体" w:hAnsi="宋体" w:cs="宋体" w:hint="eastAsia"/>
                <w:color w:val="000000"/>
                <w:kern w:val="0"/>
                <w:sz w:val="22"/>
              </w:rPr>
              <w:t>是</w:t>
            </w:r>
          </w:p>
        </w:tc>
        <w:tc>
          <w:tcPr>
            <w:tcW w:w="738" w:type="dxa"/>
            <w:shd w:val="clear" w:color="auto" w:fill="auto"/>
            <w:noWrap/>
            <w:vAlign w:val="center"/>
            <w:hideMark/>
          </w:tcPr>
          <w:p w:rsidR="00A333BC" w:rsidRPr="008C3A15" w:rsidRDefault="00A333BC" w:rsidP="006D03E1">
            <w:pPr>
              <w:widowControl/>
              <w:rPr>
                <w:rFonts w:ascii="宋体" w:eastAsia="宋体" w:hAnsi="宋体" w:cs="宋体"/>
                <w:color w:val="000000"/>
                <w:kern w:val="0"/>
                <w:sz w:val="22"/>
              </w:rPr>
            </w:pPr>
            <w:r w:rsidRPr="008C3A15">
              <w:rPr>
                <w:rFonts w:ascii="宋体" w:eastAsia="宋体" w:hAnsi="宋体" w:cs="宋体" w:hint="eastAsia"/>
                <w:color w:val="000000"/>
                <w:kern w:val="0"/>
                <w:sz w:val="22"/>
              </w:rPr>
              <w:t>是</w:t>
            </w:r>
          </w:p>
        </w:tc>
      </w:tr>
      <w:tr w:rsidR="00A333BC" w:rsidRPr="006269B2" w:rsidTr="00C637B3">
        <w:trPr>
          <w:trHeight w:val="270"/>
          <w:jc w:val="center"/>
        </w:trPr>
        <w:tc>
          <w:tcPr>
            <w:tcW w:w="7372" w:type="dxa"/>
            <w:shd w:val="clear" w:color="auto" w:fill="auto"/>
            <w:noWrap/>
            <w:hideMark/>
          </w:tcPr>
          <w:p w:rsidR="00A333BC" w:rsidRPr="008C3A15" w:rsidRDefault="00A333BC" w:rsidP="006D03E1">
            <w:pPr>
              <w:widowControl/>
              <w:rPr>
                <w:rFonts w:ascii="宋体" w:eastAsia="宋体" w:hAnsi="宋体" w:cs="宋体"/>
                <w:color w:val="000000"/>
                <w:kern w:val="0"/>
                <w:sz w:val="22"/>
              </w:rPr>
            </w:pPr>
            <w:r w:rsidRPr="008C3A15">
              <w:rPr>
                <w:rFonts w:ascii="宋体" w:eastAsia="宋体" w:hAnsi="宋体" w:cs="宋体" w:hint="eastAsia"/>
                <w:color w:val="000000"/>
                <w:kern w:val="0"/>
                <w:sz w:val="22"/>
              </w:rPr>
              <w:t>工银瑞信中证500交易型开放式指数证券投资基金联接基金</w:t>
            </w:r>
          </w:p>
        </w:tc>
        <w:tc>
          <w:tcPr>
            <w:tcW w:w="708" w:type="dxa"/>
            <w:shd w:val="clear" w:color="auto" w:fill="auto"/>
            <w:noWrap/>
            <w:vAlign w:val="center"/>
            <w:hideMark/>
          </w:tcPr>
          <w:p w:rsidR="00A333BC" w:rsidRPr="008C3A15" w:rsidRDefault="00A333BC" w:rsidP="006D03E1">
            <w:pPr>
              <w:widowControl/>
              <w:rPr>
                <w:rFonts w:ascii="宋体" w:eastAsia="宋体" w:hAnsi="宋体" w:cs="宋体"/>
                <w:color w:val="000000"/>
                <w:kern w:val="0"/>
                <w:sz w:val="22"/>
              </w:rPr>
            </w:pPr>
            <w:r w:rsidRPr="008C3A15">
              <w:rPr>
                <w:rFonts w:ascii="宋体" w:eastAsia="宋体" w:hAnsi="宋体" w:cs="宋体" w:hint="eastAsia"/>
                <w:color w:val="000000"/>
                <w:kern w:val="0"/>
                <w:sz w:val="22"/>
              </w:rPr>
              <w:t>是</w:t>
            </w:r>
          </w:p>
        </w:tc>
        <w:tc>
          <w:tcPr>
            <w:tcW w:w="799" w:type="dxa"/>
            <w:shd w:val="clear" w:color="auto" w:fill="auto"/>
            <w:noWrap/>
            <w:vAlign w:val="center"/>
            <w:hideMark/>
          </w:tcPr>
          <w:p w:rsidR="00A333BC" w:rsidRPr="008C3A15" w:rsidRDefault="00A333BC" w:rsidP="006D03E1">
            <w:pPr>
              <w:widowControl/>
              <w:rPr>
                <w:rFonts w:ascii="宋体" w:eastAsia="宋体" w:hAnsi="宋体" w:cs="宋体"/>
                <w:color w:val="000000"/>
                <w:kern w:val="0"/>
                <w:sz w:val="22"/>
              </w:rPr>
            </w:pPr>
            <w:r w:rsidRPr="008C3A15">
              <w:rPr>
                <w:rFonts w:ascii="宋体" w:eastAsia="宋体" w:hAnsi="宋体" w:cs="宋体" w:hint="eastAsia"/>
                <w:color w:val="000000"/>
                <w:kern w:val="0"/>
                <w:sz w:val="22"/>
              </w:rPr>
              <w:t>是</w:t>
            </w:r>
          </w:p>
        </w:tc>
        <w:tc>
          <w:tcPr>
            <w:tcW w:w="738" w:type="dxa"/>
            <w:shd w:val="clear" w:color="auto" w:fill="auto"/>
            <w:noWrap/>
            <w:vAlign w:val="center"/>
            <w:hideMark/>
          </w:tcPr>
          <w:p w:rsidR="00A333BC" w:rsidRPr="008C3A15" w:rsidRDefault="00A333BC" w:rsidP="006D03E1">
            <w:pPr>
              <w:widowControl/>
              <w:rPr>
                <w:rFonts w:ascii="宋体" w:eastAsia="宋体" w:hAnsi="宋体" w:cs="宋体"/>
                <w:color w:val="000000"/>
                <w:kern w:val="0"/>
                <w:sz w:val="22"/>
              </w:rPr>
            </w:pPr>
            <w:r w:rsidRPr="008C3A15">
              <w:rPr>
                <w:rFonts w:ascii="宋体" w:eastAsia="宋体" w:hAnsi="宋体" w:cs="宋体" w:hint="eastAsia"/>
                <w:color w:val="000000"/>
                <w:kern w:val="0"/>
                <w:sz w:val="22"/>
              </w:rPr>
              <w:t>是</w:t>
            </w:r>
          </w:p>
        </w:tc>
      </w:tr>
      <w:tr w:rsidR="00A333BC" w:rsidRPr="006269B2" w:rsidTr="00C637B3">
        <w:trPr>
          <w:trHeight w:val="270"/>
          <w:jc w:val="center"/>
        </w:trPr>
        <w:tc>
          <w:tcPr>
            <w:tcW w:w="7372" w:type="dxa"/>
            <w:shd w:val="clear" w:color="auto" w:fill="auto"/>
            <w:noWrap/>
            <w:hideMark/>
          </w:tcPr>
          <w:p w:rsidR="00A333BC" w:rsidRPr="008C3A15" w:rsidRDefault="00A333BC" w:rsidP="006D03E1">
            <w:pPr>
              <w:widowControl/>
              <w:rPr>
                <w:rFonts w:ascii="宋体" w:eastAsia="宋体" w:hAnsi="宋体" w:cs="宋体"/>
                <w:color w:val="000000"/>
                <w:kern w:val="0"/>
                <w:sz w:val="22"/>
              </w:rPr>
            </w:pPr>
            <w:r w:rsidRPr="008C3A15">
              <w:rPr>
                <w:rFonts w:ascii="宋体" w:eastAsia="宋体" w:hAnsi="宋体" w:cs="宋体" w:hint="eastAsia"/>
                <w:color w:val="000000"/>
                <w:kern w:val="0"/>
                <w:sz w:val="22"/>
              </w:rPr>
              <w:t>工银瑞信中证800交易型开放式指数证券投资基金</w:t>
            </w:r>
          </w:p>
        </w:tc>
        <w:tc>
          <w:tcPr>
            <w:tcW w:w="708" w:type="dxa"/>
            <w:shd w:val="clear" w:color="auto" w:fill="auto"/>
            <w:noWrap/>
            <w:vAlign w:val="center"/>
            <w:hideMark/>
          </w:tcPr>
          <w:p w:rsidR="00A333BC" w:rsidRPr="008C3A15" w:rsidRDefault="00A333BC" w:rsidP="006D03E1">
            <w:pPr>
              <w:widowControl/>
              <w:rPr>
                <w:rFonts w:ascii="宋体" w:eastAsia="宋体" w:hAnsi="宋体" w:cs="宋体"/>
                <w:color w:val="000000"/>
                <w:kern w:val="0"/>
                <w:sz w:val="22"/>
              </w:rPr>
            </w:pPr>
            <w:r w:rsidRPr="008C3A15">
              <w:rPr>
                <w:rFonts w:ascii="宋体" w:eastAsia="宋体" w:hAnsi="宋体" w:cs="宋体" w:hint="eastAsia"/>
                <w:color w:val="000000"/>
                <w:kern w:val="0"/>
                <w:sz w:val="22"/>
              </w:rPr>
              <w:t>是</w:t>
            </w:r>
          </w:p>
        </w:tc>
        <w:tc>
          <w:tcPr>
            <w:tcW w:w="799" w:type="dxa"/>
            <w:shd w:val="clear" w:color="auto" w:fill="auto"/>
            <w:noWrap/>
            <w:hideMark/>
          </w:tcPr>
          <w:p w:rsidR="00A333BC" w:rsidRPr="008C3A15" w:rsidRDefault="00A333BC" w:rsidP="006D03E1">
            <w:pPr>
              <w:widowControl/>
              <w:rPr>
                <w:rFonts w:ascii="宋体" w:eastAsia="宋体" w:hAnsi="宋体" w:cs="宋体"/>
                <w:color w:val="000000"/>
                <w:kern w:val="0"/>
                <w:sz w:val="22"/>
              </w:rPr>
            </w:pPr>
            <w:r w:rsidRPr="008C3A15">
              <w:rPr>
                <w:rFonts w:ascii="宋体" w:eastAsia="宋体" w:hAnsi="宋体" w:cs="宋体" w:hint="eastAsia"/>
                <w:color w:val="000000"/>
                <w:kern w:val="0"/>
                <w:sz w:val="22"/>
              </w:rPr>
              <w:t xml:space="preserve">　</w:t>
            </w:r>
          </w:p>
        </w:tc>
        <w:tc>
          <w:tcPr>
            <w:tcW w:w="738" w:type="dxa"/>
            <w:shd w:val="clear" w:color="auto" w:fill="auto"/>
            <w:noWrap/>
            <w:vAlign w:val="center"/>
            <w:hideMark/>
          </w:tcPr>
          <w:p w:rsidR="00A333BC" w:rsidRPr="008C3A15" w:rsidRDefault="00A333BC" w:rsidP="006D03E1">
            <w:pPr>
              <w:widowControl/>
              <w:rPr>
                <w:rFonts w:ascii="宋体" w:eastAsia="宋体" w:hAnsi="宋体" w:cs="宋体"/>
                <w:color w:val="000000"/>
                <w:kern w:val="0"/>
                <w:sz w:val="22"/>
              </w:rPr>
            </w:pPr>
            <w:r w:rsidRPr="008C3A15">
              <w:rPr>
                <w:rFonts w:ascii="宋体" w:eastAsia="宋体" w:hAnsi="宋体" w:cs="宋体" w:hint="eastAsia"/>
                <w:color w:val="000000"/>
                <w:kern w:val="0"/>
                <w:sz w:val="22"/>
              </w:rPr>
              <w:t>是</w:t>
            </w:r>
          </w:p>
        </w:tc>
      </w:tr>
      <w:tr w:rsidR="00A333BC" w:rsidRPr="006269B2" w:rsidTr="00C637B3">
        <w:trPr>
          <w:trHeight w:val="270"/>
          <w:jc w:val="center"/>
        </w:trPr>
        <w:tc>
          <w:tcPr>
            <w:tcW w:w="7372" w:type="dxa"/>
            <w:shd w:val="clear" w:color="auto" w:fill="auto"/>
            <w:noWrap/>
            <w:hideMark/>
          </w:tcPr>
          <w:p w:rsidR="00A333BC" w:rsidRPr="008C3A15" w:rsidRDefault="00A333BC" w:rsidP="006D03E1">
            <w:pPr>
              <w:widowControl/>
              <w:rPr>
                <w:rFonts w:ascii="宋体" w:eastAsia="宋体" w:hAnsi="宋体" w:cs="宋体"/>
                <w:color w:val="000000"/>
                <w:kern w:val="0"/>
                <w:sz w:val="22"/>
              </w:rPr>
            </w:pPr>
            <w:r w:rsidRPr="008C3A15">
              <w:rPr>
                <w:rFonts w:ascii="宋体" w:eastAsia="宋体" w:hAnsi="宋体" w:cs="宋体" w:hint="eastAsia"/>
                <w:color w:val="000000"/>
                <w:kern w:val="0"/>
                <w:sz w:val="22"/>
              </w:rPr>
              <w:t>工银瑞信彭博巴克莱国开行债券1-3年指数证券投资基金</w:t>
            </w:r>
          </w:p>
        </w:tc>
        <w:tc>
          <w:tcPr>
            <w:tcW w:w="708" w:type="dxa"/>
            <w:shd w:val="clear" w:color="auto" w:fill="auto"/>
            <w:noWrap/>
            <w:vAlign w:val="center"/>
            <w:hideMark/>
          </w:tcPr>
          <w:p w:rsidR="00A333BC" w:rsidRPr="008C3A15" w:rsidRDefault="00A333BC" w:rsidP="006D03E1">
            <w:pPr>
              <w:widowControl/>
              <w:rPr>
                <w:rFonts w:ascii="宋体" w:eastAsia="宋体" w:hAnsi="宋体" w:cs="宋体"/>
                <w:color w:val="000000"/>
                <w:kern w:val="0"/>
                <w:sz w:val="22"/>
              </w:rPr>
            </w:pPr>
            <w:r w:rsidRPr="008C3A15">
              <w:rPr>
                <w:rFonts w:ascii="宋体" w:eastAsia="宋体" w:hAnsi="宋体" w:cs="宋体" w:hint="eastAsia"/>
                <w:color w:val="000000"/>
                <w:kern w:val="0"/>
                <w:sz w:val="22"/>
              </w:rPr>
              <w:t>是</w:t>
            </w:r>
          </w:p>
        </w:tc>
        <w:tc>
          <w:tcPr>
            <w:tcW w:w="799" w:type="dxa"/>
            <w:shd w:val="clear" w:color="auto" w:fill="auto"/>
            <w:noWrap/>
            <w:vAlign w:val="center"/>
            <w:hideMark/>
          </w:tcPr>
          <w:p w:rsidR="00A333BC" w:rsidRPr="008C3A15" w:rsidRDefault="00A333BC" w:rsidP="006D03E1">
            <w:pPr>
              <w:widowControl/>
              <w:rPr>
                <w:rFonts w:ascii="宋体" w:eastAsia="宋体" w:hAnsi="宋体" w:cs="宋体"/>
                <w:color w:val="000000"/>
                <w:kern w:val="0"/>
                <w:sz w:val="22"/>
              </w:rPr>
            </w:pPr>
            <w:r w:rsidRPr="008C3A15">
              <w:rPr>
                <w:rFonts w:ascii="宋体" w:eastAsia="宋体" w:hAnsi="宋体" w:cs="宋体" w:hint="eastAsia"/>
                <w:color w:val="000000"/>
                <w:kern w:val="0"/>
                <w:sz w:val="22"/>
              </w:rPr>
              <w:t>是</w:t>
            </w:r>
          </w:p>
        </w:tc>
        <w:tc>
          <w:tcPr>
            <w:tcW w:w="738" w:type="dxa"/>
            <w:shd w:val="clear" w:color="auto" w:fill="auto"/>
            <w:noWrap/>
            <w:hideMark/>
          </w:tcPr>
          <w:p w:rsidR="00A333BC" w:rsidRPr="008C3A15" w:rsidRDefault="00A333BC" w:rsidP="006D03E1">
            <w:pPr>
              <w:widowControl/>
              <w:rPr>
                <w:rFonts w:ascii="宋体" w:eastAsia="宋体" w:hAnsi="宋体" w:cs="宋体"/>
                <w:color w:val="000000"/>
                <w:kern w:val="0"/>
                <w:sz w:val="22"/>
              </w:rPr>
            </w:pPr>
            <w:r w:rsidRPr="008C3A15">
              <w:rPr>
                <w:rFonts w:ascii="宋体" w:eastAsia="宋体" w:hAnsi="宋体" w:cs="宋体" w:hint="eastAsia"/>
                <w:color w:val="000000"/>
                <w:kern w:val="0"/>
                <w:sz w:val="22"/>
              </w:rPr>
              <w:t xml:space="preserve">　</w:t>
            </w:r>
          </w:p>
        </w:tc>
      </w:tr>
      <w:tr w:rsidR="00A333BC" w:rsidRPr="006269B2" w:rsidTr="00C637B3">
        <w:trPr>
          <w:trHeight w:val="270"/>
          <w:jc w:val="center"/>
        </w:trPr>
        <w:tc>
          <w:tcPr>
            <w:tcW w:w="7372" w:type="dxa"/>
            <w:shd w:val="clear" w:color="auto" w:fill="auto"/>
            <w:noWrap/>
            <w:hideMark/>
          </w:tcPr>
          <w:p w:rsidR="00A333BC" w:rsidRPr="008C3A15" w:rsidRDefault="00A333BC" w:rsidP="006D03E1">
            <w:pPr>
              <w:widowControl/>
              <w:rPr>
                <w:rFonts w:ascii="宋体" w:eastAsia="宋体" w:hAnsi="宋体" w:cs="宋体"/>
                <w:color w:val="000000"/>
                <w:kern w:val="0"/>
                <w:sz w:val="22"/>
              </w:rPr>
            </w:pPr>
            <w:r w:rsidRPr="008C3A15">
              <w:rPr>
                <w:rFonts w:ascii="宋体" w:eastAsia="宋体" w:hAnsi="宋体" w:cs="宋体" w:hint="eastAsia"/>
                <w:color w:val="000000"/>
                <w:kern w:val="0"/>
                <w:sz w:val="22"/>
              </w:rPr>
              <w:t>工银瑞信MSCI中国A股交易型开放式指数证券投资基金</w:t>
            </w:r>
          </w:p>
        </w:tc>
        <w:tc>
          <w:tcPr>
            <w:tcW w:w="708" w:type="dxa"/>
            <w:shd w:val="clear" w:color="auto" w:fill="auto"/>
            <w:noWrap/>
            <w:vAlign w:val="center"/>
            <w:hideMark/>
          </w:tcPr>
          <w:p w:rsidR="00A333BC" w:rsidRPr="008C3A15" w:rsidRDefault="00A333BC" w:rsidP="006D03E1">
            <w:pPr>
              <w:widowControl/>
              <w:rPr>
                <w:rFonts w:ascii="宋体" w:eastAsia="宋体" w:hAnsi="宋体" w:cs="宋体"/>
                <w:color w:val="000000"/>
                <w:kern w:val="0"/>
                <w:sz w:val="22"/>
              </w:rPr>
            </w:pPr>
            <w:r w:rsidRPr="008C3A15">
              <w:rPr>
                <w:rFonts w:ascii="宋体" w:eastAsia="宋体" w:hAnsi="宋体" w:cs="宋体" w:hint="eastAsia"/>
                <w:color w:val="000000"/>
                <w:kern w:val="0"/>
                <w:sz w:val="22"/>
              </w:rPr>
              <w:t>是</w:t>
            </w:r>
          </w:p>
        </w:tc>
        <w:tc>
          <w:tcPr>
            <w:tcW w:w="799" w:type="dxa"/>
            <w:shd w:val="clear" w:color="auto" w:fill="auto"/>
            <w:noWrap/>
            <w:hideMark/>
          </w:tcPr>
          <w:p w:rsidR="00A333BC" w:rsidRPr="008C3A15" w:rsidRDefault="00A333BC" w:rsidP="006D03E1">
            <w:pPr>
              <w:widowControl/>
              <w:rPr>
                <w:rFonts w:ascii="宋体" w:eastAsia="宋体" w:hAnsi="宋体" w:cs="宋体"/>
                <w:color w:val="000000"/>
                <w:kern w:val="0"/>
                <w:sz w:val="22"/>
              </w:rPr>
            </w:pPr>
            <w:r w:rsidRPr="008C3A15">
              <w:rPr>
                <w:rFonts w:ascii="宋体" w:eastAsia="宋体" w:hAnsi="宋体" w:cs="宋体" w:hint="eastAsia"/>
                <w:color w:val="000000"/>
                <w:kern w:val="0"/>
                <w:sz w:val="22"/>
              </w:rPr>
              <w:t xml:space="preserve">　</w:t>
            </w:r>
          </w:p>
        </w:tc>
        <w:tc>
          <w:tcPr>
            <w:tcW w:w="738" w:type="dxa"/>
            <w:shd w:val="clear" w:color="auto" w:fill="auto"/>
            <w:noWrap/>
            <w:vAlign w:val="center"/>
            <w:hideMark/>
          </w:tcPr>
          <w:p w:rsidR="00A333BC" w:rsidRPr="008C3A15" w:rsidRDefault="00A333BC" w:rsidP="006D03E1">
            <w:pPr>
              <w:widowControl/>
              <w:rPr>
                <w:rFonts w:ascii="宋体" w:eastAsia="宋体" w:hAnsi="宋体" w:cs="宋体"/>
                <w:color w:val="000000"/>
                <w:kern w:val="0"/>
                <w:sz w:val="22"/>
              </w:rPr>
            </w:pPr>
            <w:r w:rsidRPr="008C3A15">
              <w:rPr>
                <w:rFonts w:ascii="宋体" w:eastAsia="宋体" w:hAnsi="宋体" w:cs="宋体" w:hint="eastAsia"/>
                <w:color w:val="000000"/>
                <w:kern w:val="0"/>
                <w:sz w:val="22"/>
              </w:rPr>
              <w:t>是</w:t>
            </w:r>
          </w:p>
        </w:tc>
      </w:tr>
      <w:tr w:rsidR="00A333BC" w:rsidRPr="006269B2" w:rsidTr="00C637B3">
        <w:trPr>
          <w:trHeight w:val="270"/>
          <w:jc w:val="center"/>
        </w:trPr>
        <w:tc>
          <w:tcPr>
            <w:tcW w:w="7372" w:type="dxa"/>
            <w:shd w:val="clear" w:color="auto" w:fill="auto"/>
            <w:noWrap/>
            <w:hideMark/>
          </w:tcPr>
          <w:p w:rsidR="00A333BC" w:rsidRPr="008C3A15" w:rsidRDefault="00A333BC" w:rsidP="006D03E1">
            <w:pPr>
              <w:widowControl/>
              <w:rPr>
                <w:rFonts w:ascii="宋体" w:eastAsia="宋体" w:hAnsi="宋体" w:cs="宋体"/>
                <w:color w:val="000000"/>
                <w:kern w:val="0"/>
                <w:sz w:val="22"/>
              </w:rPr>
            </w:pPr>
            <w:r w:rsidRPr="008C3A15">
              <w:rPr>
                <w:rFonts w:ascii="宋体" w:eastAsia="宋体" w:hAnsi="宋体" w:cs="宋体" w:hint="eastAsia"/>
                <w:color w:val="000000"/>
                <w:kern w:val="0"/>
                <w:sz w:val="22"/>
              </w:rPr>
              <w:t>工银瑞信深证100交易型开放式指数证券投资基金联接基金</w:t>
            </w:r>
          </w:p>
        </w:tc>
        <w:tc>
          <w:tcPr>
            <w:tcW w:w="708" w:type="dxa"/>
            <w:shd w:val="clear" w:color="auto" w:fill="auto"/>
            <w:noWrap/>
            <w:vAlign w:val="center"/>
            <w:hideMark/>
          </w:tcPr>
          <w:p w:rsidR="00A333BC" w:rsidRPr="008C3A15" w:rsidRDefault="00A333BC" w:rsidP="006D03E1">
            <w:pPr>
              <w:widowControl/>
              <w:rPr>
                <w:rFonts w:ascii="宋体" w:eastAsia="宋体" w:hAnsi="宋体" w:cs="宋体"/>
                <w:color w:val="000000"/>
                <w:kern w:val="0"/>
                <w:sz w:val="22"/>
              </w:rPr>
            </w:pPr>
            <w:r w:rsidRPr="008C3A15">
              <w:rPr>
                <w:rFonts w:ascii="宋体" w:eastAsia="宋体" w:hAnsi="宋体" w:cs="宋体" w:hint="eastAsia"/>
                <w:color w:val="000000"/>
                <w:kern w:val="0"/>
                <w:sz w:val="22"/>
              </w:rPr>
              <w:t>是</w:t>
            </w:r>
          </w:p>
        </w:tc>
        <w:tc>
          <w:tcPr>
            <w:tcW w:w="799" w:type="dxa"/>
            <w:shd w:val="clear" w:color="auto" w:fill="auto"/>
            <w:noWrap/>
            <w:vAlign w:val="center"/>
            <w:hideMark/>
          </w:tcPr>
          <w:p w:rsidR="00A333BC" w:rsidRPr="008C3A15" w:rsidRDefault="00A333BC" w:rsidP="006D03E1">
            <w:pPr>
              <w:widowControl/>
              <w:rPr>
                <w:rFonts w:ascii="宋体" w:eastAsia="宋体" w:hAnsi="宋体" w:cs="宋体"/>
                <w:color w:val="000000"/>
                <w:kern w:val="0"/>
                <w:sz w:val="22"/>
              </w:rPr>
            </w:pPr>
            <w:r w:rsidRPr="008C3A15">
              <w:rPr>
                <w:rFonts w:ascii="宋体" w:eastAsia="宋体" w:hAnsi="宋体" w:cs="宋体" w:hint="eastAsia"/>
                <w:color w:val="000000"/>
                <w:kern w:val="0"/>
                <w:sz w:val="22"/>
              </w:rPr>
              <w:t>是</w:t>
            </w:r>
          </w:p>
        </w:tc>
        <w:tc>
          <w:tcPr>
            <w:tcW w:w="738" w:type="dxa"/>
            <w:shd w:val="clear" w:color="auto" w:fill="auto"/>
            <w:noWrap/>
            <w:vAlign w:val="center"/>
            <w:hideMark/>
          </w:tcPr>
          <w:p w:rsidR="00A333BC" w:rsidRPr="008C3A15" w:rsidRDefault="00A333BC" w:rsidP="006D03E1">
            <w:pPr>
              <w:widowControl/>
              <w:rPr>
                <w:rFonts w:ascii="宋体" w:eastAsia="宋体" w:hAnsi="宋体" w:cs="宋体"/>
                <w:color w:val="000000"/>
                <w:kern w:val="0"/>
                <w:sz w:val="22"/>
              </w:rPr>
            </w:pPr>
            <w:r w:rsidRPr="008C3A15">
              <w:rPr>
                <w:rFonts w:ascii="宋体" w:eastAsia="宋体" w:hAnsi="宋体" w:cs="宋体" w:hint="eastAsia"/>
                <w:color w:val="000000"/>
                <w:kern w:val="0"/>
                <w:sz w:val="22"/>
              </w:rPr>
              <w:t>是</w:t>
            </w:r>
          </w:p>
        </w:tc>
      </w:tr>
      <w:tr w:rsidR="00A333BC" w:rsidRPr="006269B2" w:rsidTr="00C637B3">
        <w:trPr>
          <w:trHeight w:val="270"/>
          <w:jc w:val="center"/>
        </w:trPr>
        <w:tc>
          <w:tcPr>
            <w:tcW w:w="7372" w:type="dxa"/>
            <w:shd w:val="clear" w:color="auto" w:fill="auto"/>
            <w:noWrap/>
            <w:hideMark/>
          </w:tcPr>
          <w:p w:rsidR="00A333BC" w:rsidRPr="008C3A15" w:rsidRDefault="00A333BC" w:rsidP="006D03E1">
            <w:pPr>
              <w:widowControl/>
              <w:rPr>
                <w:rFonts w:ascii="宋体" w:eastAsia="宋体" w:hAnsi="宋体" w:cs="宋体"/>
                <w:color w:val="000000"/>
                <w:kern w:val="0"/>
                <w:sz w:val="22"/>
              </w:rPr>
            </w:pPr>
            <w:r w:rsidRPr="008C3A15">
              <w:rPr>
                <w:rFonts w:ascii="宋体" w:eastAsia="宋体" w:hAnsi="宋体" w:cs="宋体" w:hint="eastAsia"/>
                <w:color w:val="000000"/>
                <w:kern w:val="0"/>
                <w:sz w:val="22"/>
              </w:rPr>
              <w:t>工银瑞信上证科创板50成份交易型开放式指数证券投资基金</w:t>
            </w:r>
          </w:p>
        </w:tc>
        <w:tc>
          <w:tcPr>
            <w:tcW w:w="708" w:type="dxa"/>
            <w:shd w:val="clear" w:color="auto" w:fill="auto"/>
            <w:noWrap/>
            <w:vAlign w:val="center"/>
            <w:hideMark/>
          </w:tcPr>
          <w:p w:rsidR="00A333BC" w:rsidRPr="008C3A15" w:rsidRDefault="00A333BC" w:rsidP="006D03E1">
            <w:pPr>
              <w:widowControl/>
              <w:rPr>
                <w:rFonts w:ascii="宋体" w:eastAsia="宋体" w:hAnsi="宋体" w:cs="宋体"/>
                <w:color w:val="000000"/>
                <w:kern w:val="0"/>
                <w:sz w:val="22"/>
              </w:rPr>
            </w:pPr>
            <w:r w:rsidRPr="008C3A15">
              <w:rPr>
                <w:rFonts w:ascii="宋体" w:eastAsia="宋体" w:hAnsi="宋体" w:cs="宋体" w:hint="eastAsia"/>
                <w:color w:val="000000"/>
                <w:kern w:val="0"/>
                <w:sz w:val="22"/>
              </w:rPr>
              <w:t>是</w:t>
            </w:r>
          </w:p>
        </w:tc>
        <w:tc>
          <w:tcPr>
            <w:tcW w:w="799" w:type="dxa"/>
            <w:shd w:val="clear" w:color="auto" w:fill="auto"/>
            <w:noWrap/>
            <w:hideMark/>
          </w:tcPr>
          <w:p w:rsidR="00A333BC" w:rsidRPr="008C3A15" w:rsidRDefault="00A333BC" w:rsidP="006D03E1">
            <w:pPr>
              <w:widowControl/>
              <w:rPr>
                <w:rFonts w:ascii="宋体" w:eastAsia="宋体" w:hAnsi="宋体" w:cs="宋体"/>
                <w:color w:val="000000"/>
                <w:kern w:val="0"/>
                <w:sz w:val="22"/>
              </w:rPr>
            </w:pPr>
            <w:r w:rsidRPr="008C3A15">
              <w:rPr>
                <w:rFonts w:ascii="宋体" w:eastAsia="宋体" w:hAnsi="宋体" w:cs="宋体" w:hint="eastAsia"/>
                <w:color w:val="000000"/>
                <w:kern w:val="0"/>
                <w:sz w:val="22"/>
              </w:rPr>
              <w:t xml:space="preserve">　</w:t>
            </w:r>
          </w:p>
        </w:tc>
        <w:tc>
          <w:tcPr>
            <w:tcW w:w="738" w:type="dxa"/>
            <w:shd w:val="clear" w:color="auto" w:fill="auto"/>
            <w:noWrap/>
            <w:vAlign w:val="center"/>
            <w:hideMark/>
          </w:tcPr>
          <w:p w:rsidR="00A333BC" w:rsidRPr="008C3A15" w:rsidRDefault="00A333BC" w:rsidP="006D03E1">
            <w:pPr>
              <w:widowControl/>
              <w:rPr>
                <w:rFonts w:ascii="宋体" w:eastAsia="宋体" w:hAnsi="宋体" w:cs="宋体"/>
                <w:color w:val="000000"/>
                <w:kern w:val="0"/>
                <w:sz w:val="22"/>
              </w:rPr>
            </w:pPr>
            <w:r w:rsidRPr="008C3A15">
              <w:rPr>
                <w:rFonts w:ascii="宋体" w:eastAsia="宋体" w:hAnsi="宋体" w:cs="宋体" w:hint="eastAsia"/>
                <w:color w:val="000000"/>
                <w:kern w:val="0"/>
                <w:sz w:val="22"/>
              </w:rPr>
              <w:t>是</w:t>
            </w:r>
          </w:p>
        </w:tc>
      </w:tr>
      <w:tr w:rsidR="00A333BC" w:rsidRPr="006269B2" w:rsidTr="00C637B3">
        <w:trPr>
          <w:trHeight w:val="270"/>
          <w:jc w:val="center"/>
        </w:trPr>
        <w:tc>
          <w:tcPr>
            <w:tcW w:w="7372" w:type="dxa"/>
            <w:shd w:val="clear" w:color="auto" w:fill="auto"/>
            <w:noWrap/>
            <w:hideMark/>
          </w:tcPr>
          <w:p w:rsidR="00A333BC" w:rsidRPr="008C3A15" w:rsidRDefault="00A333BC" w:rsidP="006D03E1">
            <w:pPr>
              <w:widowControl/>
              <w:rPr>
                <w:rFonts w:ascii="宋体" w:eastAsia="宋体" w:hAnsi="宋体" w:cs="宋体"/>
                <w:color w:val="000000"/>
                <w:kern w:val="0"/>
                <w:sz w:val="22"/>
              </w:rPr>
            </w:pPr>
            <w:r w:rsidRPr="008C3A15">
              <w:rPr>
                <w:rFonts w:ascii="宋体" w:eastAsia="宋体" w:hAnsi="宋体" w:cs="宋体" w:hint="eastAsia"/>
                <w:color w:val="000000"/>
                <w:kern w:val="0"/>
                <w:sz w:val="22"/>
              </w:rPr>
              <w:t>工银瑞信中证消费服务领先交易型开放式指数证券投资基金</w:t>
            </w:r>
          </w:p>
        </w:tc>
        <w:tc>
          <w:tcPr>
            <w:tcW w:w="708" w:type="dxa"/>
            <w:shd w:val="clear" w:color="auto" w:fill="auto"/>
            <w:noWrap/>
            <w:vAlign w:val="center"/>
            <w:hideMark/>
          </w:tcPr>
          <w:p w:rsidR="00A333BC" w:rsidRPr="008C3A15" w:rsidRDefault="00A333BC" w:rsidP="006D03E1">
            <w:pPr>
              <w:widowControl/>
              <w:rPr>
                <w:rFonts w:ascii="宋体" w:eastAsia="宋体" w:hAnsi="宋体" w:cs="宋体"/>
                <w:color w:val="000000"/>
                <w:kern w:val="0"/>
                <w:sz w:val="22"/>
              </w:rPr>
            </w:pPr>
            <w:r w:rsidRPr="008C3A15">
              <w:rPr>
                <w:rFonts w:ascii="宋体" w:eastAsia="宋体" w:hAnsi="宋体" w:cs="宋体" w:hint="eastAsia"/>
                <w:color w:val="000000"/>
                <w:kern w:val="0"/>
                <w:sz w:val="22"/>
              </w:rPr>
              <w:t>是</w:t>
            </w:r>
          </w:p>
        </w:tc>
        <w:tc>
          <w:tcPr>
            <w:tcW w:w="799" w:type="dxa"/>
            <w:shd w:val="clear" w:color="auto" w:fill="auto"/>
            <w:noWrap/>
            <w:hideMark/>
          </w:tcPr>
          <w:p w:rsidR="00A333BC" w:rsidRPr="008C3A15" w:rsidRDefault="00A333BC" w:rsidP="006D03E1">
            <w:pPr>
              <w:widowControl/>
              <w:rPr>
                <w:rFonts w:ascii="宋体" w:eastAsia="宋体" w:hAnsi="宋体" w:cs="宋体"/>
                <w:color w:val="000000"/>
                <w:kern w:val="0"/>
                <w:sz w:val="22"/>
              </w:rPr>
            </w:pPr>
            <w:r w:rsidRPr="008C3A15">
              <w:rPr>
                <w:rFonts w:ascii="宋体" w:eastAsia="宋体" w:hAnsi="宋体" w:cs="宋体" w:hint="eastAsia"/>
                <w:color w:val="000000"/>
                <w:kern w:val="0"/>
                <w:sz w:val="22"/>
              </w:rPr>
              <w:t xml:space="preserve">　</w:t>
            </w:r>
          </w:p>
        </w:tc>
        <w:tc>
          <w:tcPr>
            <w:tcW w:w="738" w:type="dxa"/>
            <w:shd w:val="clear" w:color="auto" w:fill="auto"/>
            <w:noWrap/>
            <w:hideMark/>
          </w:tcPr>
          <w:p w:rsidR="00A333BC" w:rsidRPr="008C3A15" w:rsidRDefault="00A333BC" w:rsidP="006D03E1">
            <w:pPr>
              <w:widowControl/>
              <w:rPr>
                <w:rFonts w:ascii="宋体" w:eastAsia="宋体" w:hAnsi="宋体" w:cs="宋体"/>
                <w:color w:val="000000"/>
                <w:kern w:val="0"/>
                <w:sz w:val="22"/>
              </w:rPr>
            </w:pPr>
            <w:r w:rsidRPr="008C3A15">
              <w:rPr>
                <w:rFonts w:ascii="宋体" w:eastAsia="宋体" w:hAnsi="宋体" w:cs="宋体" w:hint="eastAsia"/>
                <w:color w:val="000000"/>
                <w:kern w:val="0"/>
                <w:sz w:val="22"/>
              </w:rPr>
              <w:t xml:space="preserve">　</w:t>
            </w:r>
          </w:p>
        </w:tc>
      </w:tr>
      <w:tr w:rsidR="00A333BC" w:rsidRPr="006269B2" w:rsidTr="00C637B3">
        <w:trPr>
          <w:trHeight w:val="270"/>
          <w:jc w:val="center"/>
        </w:trPr>
        <w:tc>
          <w:tcPr>
            <w:tcW w:w="7372" w:type="dxa"/>
            <w:shd w:val="clear" w:color="auto" w:fill="auto"/>
            <w:noWrap/>
            <w:hideMark/>
          </w:tcPr>
          <w:p w:rsidR="00A333BC" w:rsidRPr="008C3A15" w:rsidRDefault="00A333BC" w:rsidP="006D03E1">
            <w:pPr>
              <w:widowControl/>
              <w:rPr>
                <w:rFonts w:ascii="宋体" w:eastAsia="宋体" w:hAnsi="宋体" w:cs="宋体"/>
                <w:color w:val="000000"/>
                <w:kern w:val="0"/>
                <w:sz w:val="22"/>
              </w:rPr>
            </w:pPr>
            <w:r w:rsidRPr="008C3A15">
              <w:rPr>
                <w:rFonts w:ascii="宋体" w:eastAsia="宋体" w:hAnsi="宋体" w:cs="宋体" w:hint="eastAsia"/>
                <w:color w:val="000000"/>
                <w:kern w:val="0"/>
                <w:sz w:val="22"/>
              </w:rPr>
              <w:t>工银瑞信中证创新药产业交易型开放式指数证券投资基金</w:t>
            </w:r>
          </w:p>
        </w:tc>
        <w:tc>
          <w:tcPr>
            <w:tcW w:w="708" w:type="dxa"/>
            <w:shd w:val="clear" w:color="auto" w:fill="auto"/>
            <w:noWrap/>
            <w:vAlign w:val="center"/>
            <w:hideMark/>
          </w:tcPr>
          <w:p w:rsidR="00A333BC" w:rsidRPr="008C3A15" w:rsidRDefault="00A333BC" w:rsidP="006D03E1">
            <w:pPr>
              <w:widowControl/>
              <w:rPr>
                <w:rFonts w:ascii="宋体" w:eastAsia="宋体" w:hAnsi="宋体" w:cs="宋体"/>
                <w:color w:val="000000"/>
                <w:kern w:val="0"/>
                <w:sz w:val="22"/>
              </w:rPr>
            </w:pPr>
            <w:r w:rsidRPr="008C3A15">
              <w:rPr>
                <w:rFonts w:ascii="宋体" w:eastAsia="宋体" w:hAnsi="宋体" w:cs="宋体" w:hint="eastAsia"/>
                <w:color w:val="000000"/>
                <w:kern w:val="0"/>
                <w:sz w:val="22"/>
              </w:rPr>
              <w:t>是</w:t>
            </w:r>
          </w:p>
        </w:tc>
        <w:tc>
          <w:tcPr>
            <w:tcW w:w="799" w:type="dxa"/>
            <w:shd w:val="clear" w:color="auto" w:fill="auto"/>
            <w:noWrap/>
            <w:hideMark/>
          </w:tcPr>
          <w:p w:rsidR="00A333BC" w:rsidRPr="008C3A15" w:rsidRDefault="00A333BC" w:rsidP="006D03E1">
            <w:pPr>
              <w:widowControl/>
              <w:rPr>
                <w:rFonts w:ascii="宋体" w:eastAsia="宋体" w:hAnsi="宋体" w:cs="宋体"/>
                <w:color w:val="000000"/>
                <w:kern w:val="0"/>
                <w:sz w:val="22"/>
              </w:rPr>
            </w:pPr>
            <w:r w:rsidRPr="008C3A15">
              <w:rPr>
                <w:rFonts w:ascii="宋体" w:eastAsia="宋体" w:hAnsi="宋体" w:cs="宋体" w:hint="eastAsia"/>
                <w:color w:val="000000"/>
                <w:kern w:val="0"/>
                <w:sz w:val="22"/>
              </w:rPr>
              <w:t xml:space="preserve">　</w:t>
            </w:r>
          </w:p>
        </w:tc>
        <w:tc>
          <w:tcPr>
            <w:tcW w:w="738" w:type="dxa"/>
            <w:shd w:val="clear" w:color="auto" w:fill="auto"/>
            <w:noWrap/>
            <w:hideMark/>
          </w:tcPr>
          <w:p w:rsidR="00A333BC" w:rsidRPr="008C3A15" w:rsidRDefault="00A333BC" w:rsidP="006D03E1">
            <w:pPr>
              <w:widowControl/>
              <w:rPr>
                <w:rFonts w:ascii="宋体" w:eastAsia="宋体" w:hAnsi="宋体" w:cs="宋体"/>
                <w:color w:val="000000"/>
                <w:kern w:val="0"/>
                <w:sz w:val="22"/>
              </w:rPr>
            </w:pPr>
            <w:r w:rsidRPr="008C3A15">
              <w:rPr>
                <w:rFonts w:ascii="宋体" w:eastAsia="宋体" w:hAnsi="宋体" w:cs="宋体" w:hint="eastAsia"/>
                <w:color w:val="000000"/>
                <w:kern w:val="0"/>
                <w:sz w:val="22"/>
              </w:rPr>
              <w:t xml:space="preserve">　</w:t>
            </w:r>
          </w:p>
        </w:tc>
      </w:tr>
      <w:tr w:rsidR="00A333BC" w:rsidRPr="006269B2" w:rsidTr="00C637B3">
        <w:trPr>
          <w:trHeight w:val="270"/>
          <w:jc w:val="center"/>
        </w:trPr>
        <w:tc>
          <w:tcPr>
            <w:tcW w:w="7372" w:type="dxa"/>
            <w:shd w:val="clear" w:color="auto" w:fill="auto"/>
            <w:noWrap/>
            <w:hideMark/>
          </w:tcPr>
          <w:p w:rsidR="00A333BC" w:rsidRPr="008C3A15" w:rsidRDefault="00A333BC" w:rsidP="006D03E1">
            <w:pPr>
              <w:widowControl/>
              <w:rPr>
                <w:rFonts w:ascii="宋体" w:eastAsia="宋体" w:hAnsi="宋体" w:cs="宋体"/>
                <w:color w:val="000000"/>
                <w:kern w:val="0"/>
                <w:sz w:val="22"/>
              </w:rPr>
            </w:pPr>
            <w:r w:rsidRPr="008C3A15">
              <w:rPr>
                <w:rFonts w:ascii="宋体" w:eastAsia="宋体" w:hAnsi="宋体" w:cs="宋体" w:hint="eastAsia"/>
                <w:color w:val="000000"/>
                <w:kern w:val="0"/>
                <w:sz w:val="22"/>
              </w:rPr>
              <w:t>工银瑞信中证科技龙头交易型开放式指数证券投资基金</w:t>
            </w:r>
          </w:p>
        </w:tc>
        <w:tc>
          <w:tcPr>
            <w:tcW w:w="708" w:type="dxa"/>
            <w:shd w:val="clear" w:color="auto" w:fill="auto"/>
            <w:noWrap/>
            <w:vAlign w:val="center"/>
            <w:hideMark/>
          </w:tcPr>
          <w:p w:rsidR="00A333BC" w:rsidRPr="008C3A15" w:rsidRDefault="00A333BC" w:rsidP="006D03E1">
            <w:pPr>
              <w:widowControl/>
              <w:rPr>
                <w:rFonts w:ascii="宋体" w:eastAsia="宋体" w:hAnsi="宋体" w:cs="宋体"/>
                <w:color w:val="000000"/>
                <w:kern w:val="0"/>
                <w:sz w:val="22"/>
              </w:rPr>
            </w:pPr>
            <w:r w:rsidRPr="008C3A15">
              <w:rPr>
                <w:rFonts w:ascii="宋体" w:eastAsia="宋体" w:hAnsi="宋体" w:cs="宋体" w:hint="eastAsia"/>
                <w:color w:val="000000"/>
                <w:kern w:val="0"/>
                <w:sz w:val="22"/>
              </w:rPr>
              <w:t>是</w:t>
            </w:r>
          </w:p>
        </w:tc>
        <w:tc>
          <w:tcPr>
            <w:tcW w:w="799" w:type="dxa"/>
            <w:shd w:val="clear" w:color="auto" w:fill="auto"/>
            <w:noWrap/>
            <w:hideMark/>
          </w:tcPr>
          <w:p w:rsidR="00A333BC" w:rsidRPr="008C3A15" w:rsidRDefault="00A333BC" w:rsidP="006D03E1">
            <w:pPr>
              <w:widowControl/>
              <w:rPr>
                <w:rFonts w:ascii="宋体" w:eastAsia="宋体" w:hAnsi="宋体" w:cs="宋体"/>
                <w:color w:val="000000"/>
                <w:kern w:val="0"/>
                <w:sz w:val="22"/>
              </w:rPr>
            </w:pPr>
            <w:r w:rsidRPr="008C3A15">
              <w:rPr>
                <w:rFonts w:ascii="宋体" w:eastAsia="宋体" w:hAnsi="宋体" w:cs="宋体" w:hint="eastAsia"/>
                <w:color w:val="000000"/>
                <w:kern w:val="0"/>
                <w:sz w:val="22"/>
              </w:rPr>
              <w:t xml:space="preserve">　</w:t>
            </w:r>
          </w:p>
        </w:tc>
        <w:tc>
          <w:tcPr>
            <w:tcW w:w="738" w:type="dxa"/>
            <w:shd w:val="clear" w:color="auto" w:fill="auto"/>
            <w:noWrap/>
            <w:hideMark/>
          </w:tcPr>
          <w:p w:rsidR="00A333BC" w:rsidRPr="008C3A15" w:rsidRDefault="00A333BC" w:rsidP="006D03E1">
            <w:pPr>
              <w:widowControl/>
              <w:rPr>
                <w:rFonts w:ascii="宋体" w:eastAsia="宋体" w:hAnsi="宋体" w:cs="宋体"/>
                <w:color w:val="000000"/>
                <w:kern w:val="0"/>
                <w:sz w:val="22"/>
              </w:rPr>
            </w:pPr>
            <w:r w:rsidRPr="008C3A15">
              <w:rPr>
                <w:rFonts w:ascii="宋体" w:eastAsia="宋体" w:hAnsi="宋体" w:cs="宋体" w:hint="eastAsia"/>
                <w:color w:val="000000"/>
                <w:kern w:val="0"/>
                <w:sz w:val="22"/>
              </w:rPr>
              <w:t xml:space="preserve">　</w:t>
            </w:r>
          </w:p>
        </w:tc>
      </w:tr>
      <w:tr w:rsidR="00A333BC" w:rsidRPr="006269B2" w:rsidTr="00C637B3">
        <w:trPr>
          <w:trHeight w:val="270"/>
          <w:jc w:val="center"/>
        </w:trPr>
        <w:tc>
          <w:tcPr>
            <w:tcW w:w="7372" w:type="dxa"/>
            <w:shd w:val="clear" w:color="auto" w:fill="auto"/>
            <w:noWrap/>
            <w:hideMark/>
          </w:tcPr>
          <w:p w:rsidR="00A333BC" w:rsidRPr="008C3A15" w:rsidRDefault="00A333BC" w:rsidP="006D03E1">
            <w:pPr>
              <w:widowControl/>
              <w:rPr>
                <w:rFonts w:ascii="宋体" w:eastAsia="宋体" w:hAnsi="宋体" w:cs="宋体"/>
                <w:color w:val="000000"/>
                <w:kern w:val="0"/>
                <w:sz w:val="22"/>
              </w:rPr>
            </w:pPr>
            <w:r w:rsidRPr="008C3A15">
              <w:rPr>
                <w:rFonts w:ascii="宋体" w:eastAsia="宋体" w:hAnsi="宋体" w:cs="宋体" w:hint="eastAsia"/>
                <w:color w:val="000000"/>
                <w:kern w:val="0"/>
                <w:sz w:val="22"/>
              </w:rPr>
              <w:t>工银瑞信中证沪港深互联网交易型开放式指数证券投资基金</w:t>
            </w:r>
          </w:p>
        </w:tc>
        <w:tc>
          <w:tcPr>
            <w:tcW w:w="708" w:type="dxa"/>
            <w:shd w:val="clear" w:color="auto" w:fill="auto"/>
            <w:noWrap/>
            <w:vAlign w:val="center"/>
            <w:hideMark/>
          </w:tcPr>
          <w:p w:rsidR="00A333BC" w:rsidRPr="008C3A15" w:rsidRDefault="00A333BC" w:rsidP="006D03E1">
            <w:pPr>
              <w:widowControl/>
              <w:rPr>
                <w:rFonts w:ascii="宋体" w:eastAsia="宋体" w:hAnsi="宋体" w:cs="宋体"/>
                <w:color w:val="000000"/>
                <w:kern w:val="0"/>
                <w:sz w:val="22"/>
              </w:rPr>
            </w:pPr>
            <w:r w:rsidRPr="008C3A15">
              <w:rPr>
                <w:rFonts w:ascii="宋体" w:eastAsia="宋体" w:hAnsi="宋体" w:cs="宋体" w:hint="eastAsia"/>
                <w:color w:val="000000"/>
                <w:kern w:val="0"/>
                <w:sz w:val="22"/>
              </w:rPr>
              <w:t>是</w:t>
            </w:r>
          </w:p>
        </w:tc>
        <w:tc>
          <w:tcPr>
            <w:tcW w:w="799" w:type="dxa"/>
            <w:shd w:val="clear" w:color="auto" w:fill="auto"/>
            <w:noWrap/>
            <w:hideMark/>
          </w:tcPr>
          <w:p w:rsidR="00A333BC" w:rsidRPr="008C3A15" w:rsidRDefault="00A333BC" w:rsidP="006D03E1">
            <w:pPr>
              <w:widowControl/>
              <w:rPr>
                <w:rFonts w:ascii="宋体" w:eastAsia="宋体" w:hAnsi="宋体" w:cs="宋体"/>
                <w:color w:val="000000"/>
                <w:kern w:val="0"/>
                <w:sz w:val="22"/>
              </w:rPr>
            </w:pPr>
            <w:r w:rsidRPr="008C3A15">
              <w:rPr>
                <w:rFonts w:ascii="宋体" w:eastAsia="宋体" w:hAnsi="宋体" w:cs="宋体" w:hint="eastAsia"/>
                <w:color w:val="000000"/>
                <w:kern w:val="0"/>
                <w:sz w:val="22"/>
              </w:rPr>
              <w:t xml:space="preserve">　</w:t>
            </w:r>
          </w:p>
        </w:tc>
        <w:tc>
          <w:tcPr>
            <w:tcW w:w="738" w:type="dxa"/>
            <w:shd w:val="clear" w:color="auto" w:fill="auto"/>
            <w:noWrap/>
            <w:hideMark/>
          </w:tcPr>
          <w:p w:rsidR="00A333BC" w:rsidRPr="008C3A15" w:rsidRDefault="00A333BC" w:rsidP="006D03E1">
            <w:pPr>
              <w:widowControl/>
              <w:rPr>
                <w:rFonts w:ascii="宋体" w:eastAsia="宋体" w:hAnsi="宋体" w:cs="宋体"/>
                <w:color w:val="000000"/>
                <w:kern w:val="0"/>
                <w:sz w:val="22"/>
              </w:rPr>
            </w:pPr>
            <w:r w:rsidRPr="008C3A15">
              <w:rPr>
                <w:rFonts w:ascii="宋体" w:eastAsia="宋体" w:hAnsi="宋体" w:cs="宋体" w:hint="eastAsia"/>
                <w:color w:val="000000"/>
                <w:kern w:val="0"/>
                <w:sz w:val="22"/>
              </w:rPr>
              <w:t xml:space="preserve">　</w:t>
            </w:r>
          </w:p>
        </w:tc>
      </w:tr>
      <w:tr w:rsidR="00A333BC" w:rsidRPr="006269B2" w:rsidTr="00C637B3">
        <w:trPr>
          <w:trHeight w:val="270"/>
          <w:jc w:val="center"/>
        </w:trPr>
        <w:tc>
          <w:tcPr>
            <w:tcW w:w="7372" w:type="dxa"/>
            <w:shd w:val="clear" w:color="auto" w:fill="auto"/>
            <w:noWrap/>
            <w:hideMark/>
          </w:tcPr>
          <w:p w:rsidR="00A333BC" w:rsidRPr="008C3A15" w:rsidRDefault="00A333BC" w:rsidP="006D03E1">
            <w:pPr>
              <w:widowControl/>
              <w:rPr>
                <w:rFonts w:ascii="宋体" w:eastAsia="宋体" w:hAnsi="宋体" w:cs="宋体"/>
                <w:color w:val="000000"/>
                <w:kern w:val="0"/>
                <w:sz w:val="22"/>
              </w:rPr>
            </w:pPr>
            <w:r w:rsidRPr="008C3A15">
              <w:rPr>
                <w:rFonts w:ascii="宋体" w:eastAsia="宋体" w:hAnsi="宋体" w:cs="宋体" w:hint="eastAsia"/>
                <w:color w:val="000000"/>
                <w:kern w:val="0"/>
                <w:sz w:val="22"/>
              </w:rPr>
              <w:t>工银瑞信大和日经225交易型开放式指数证券投资基金(QDII)</w:t>
            </w:r>
          </w:p>
        </w:tc>
        <w:tc>
          <w:tcPr>
            <w:tcW w:w="708" w:type="dxa"/>
            <w:shd w:val="clear" w:color="auto" w:fill="auto"/>
            <w:noWrap/>
            <w:vAlign w:val="center"/>
            <w:hideMark/>
          </w:tcPr>
          <w:p w:rsidR="00A333BC" w:rsidRPr="008C3A15" w:rsidRDefault="00A333BC" w:rsidP="006D03E1">
            <w:pPr>
              <w:widowControl/>
              <w:rPr>
                <w:rFonts w:ascii="宋体" w:eastAsia="宋体" w:hAnsi="宋体" w:cs="宋体"/>
                <w:color w:val="000000"/>
                <w:kern w:val="0"/>
                <w:sz w:val="22"/>
              </w:rPr>
            </w:pPr>
            <w:r w:rsidRPr="008C3A15">
              <w:rPr>
                <w:rFonts w:ascii="宋体" w:eastAsia="宋体" w:hAnsi="宋体" w:cs="宋体" w:hint="eastAsia"/>
                <w:color w:val="000000"/>
                <w:kern w:val="0"/>
                <w:sz w:val="22"/>
              </w:rPr>
              <w:t>是</w:t>
            </w:r>
          </w:p>
        </w:tc>
        <w:tc>
          <w:tcPr>
            <w:tcW w:w="799" w:type="dxa"/>
            <w:shd w:val="clear" w:color="auto" w:fill="auto"/>
            <w:noWrap/>
            <w:hideMark/>
          </w:tcPr>
          <w:p w:rsidR="00A333BC" w:rsidRPr="008C3A15" w:rsidRDefault="00A333BC" w:rsidP="006D03E1">
            <w:pPr>
              <w:widowControl/>
              <w:rPr>
                <w:rFonts w:ascii="宋体" w:eastAsia="宋体" w:hAnsi="宋体" w:cs="宋体"/>
                <w:color w:val="000000"/>
                <w:kern w:val="0"/>
                <w:sz w:val="22"/>
              </w:rPr>
            </w:pPr>
            <w:r w:rsidRPr="008C3A15">
              <w:rPr>
                <w:rFonts w:ascii="宋体" w:eastAsia="宋体" w:hAnsi="宋体" w:cs="宋体" w:hint="eastAsia"/>
                <w:color w:val="000000"/>
                <w:kern w:val="0"/>
                <w:sz w:val="22"/>
              </w:rPr>
              <w:t xml:space="preserve">　</w:t>
            </w:r>
          </w:p>
        </w:tc>
        <w:tc>
          <w:tcPr>
            <w:tcW w:w="738" w:type="dxa"/>
            <w:shd w:val="clear" w:color="auto" w:fill="auto"/>
            <w:noWrap/>
            <w:vAlign w:val="center"/>
            <w:hideMark/>
          </w:tcPr>
          <w:p w:rsidR="00A333BC" w:rsidRPr="008C3A15" w:rsidRDefault="00A333BC" w:rsidP="006D03E1">
            <w:pPr>
              <w:widowControl/>
              <w:rPr>
                <w:rFonts w:ascii="宋体" w:eastAsia="宋体" w:hAnsi="宋体" w:cs="宋体"/>
                <w:color w:val="000000"/>
                <w:kern w:val="0"/>
                <w:sz w:val="22"/>
              </w:rPr>
            </w:pPr>
            <w:r w:rsidRPr="008C3A15">
              <w:rPr>
                <w:rFonts w:ascii="宋体" w:eastAsia="宋体" w:hAnsi="宋体" w:cs="宋体" w:hint="eastAsia"/>
                <w:color w:val="000000"/>
                <w:kern w:val="0"/>
                <w:sz w:val="22"/>
              </w:rPr>
              <w:t xml:space="preserve">　</w:t>
            </w:r>
          </w:p>
        </w:tc>
      </w:tr>
      <w:tr w:rsidR="00A333BC" w:rsidRPr="006269B2" w:rsidTr="00C637B3">
        <w:trPr>
          <w:trHeight w:val="270"/>
          <w:jc w:val="center"/>
        </w:trPr>
        <w:tc>
          <w:tcPr>
            <w:tcW w:w="7372" w:type="dxa"/>
            <w:shd w:val="clear" w:color="auto" w:fill="auto"/>
            <w:noWrap/>
            <w:hideMark/>
          </w:tcPr>
          <w:p w:rsidR="00A333BC" w:rsidRPr="008C3A15" w:rsidRDefault="00A333BC" w:rsidP="006D03E1">
            <w:pPr>
              <w:widowControl/>
              <w:rPr>
                <w:rFonts w:ascii="宋体" w:eastAsia="宋体" w:hAnsi="宋体" w:cs="宋体"/>
                <w:color w:val="000000"/>
                <w:kern w:val="0"/>
                <w:sz w:val="22"/>
              </w:rPr>
            </w:pPr>
            <w:r w:rsidRPr="008C3A15">
              <w:rPr>
                <w:rFonts w:ascii="宋体" w:eastAsia="宋体" w:hAnsi="宋体" w:cs="宋体" w:hint="eastAsia"/>
                <w:color w:val="000000"/>
                <w:kern w:val="0"/>
                <w:sz w:val="22"/>
              </w:rPr>
              <w:t>工银瑞信上证科创板50成份交易型开放式指数证券投资基金联接基金</w:t>
            </w:r>
          </w:p>
        </w:tc>
        <w:tc>
          <w:tcPr>
            <w:tcW w:w="708" w:type="dxa"/>
            <w:shd w:val="clear" w:color="auto" w:fill="auto"/>
            <w:noWrap/>
            <w:vAlign w:val="center"/>
            <w:hideMark/>
          </w:tcPr>
          <w:p w:rsidR="00A333BC" w:rsidRPr="008C3A15" w:rsidRDefault="00A333BC" w:rsidP="006D03E1">
            <w:pPr>
              <w:widowControl/>
              <w:rPr>
                <w:rFonts w:ascii="宋体" w:eastAsia="宋体" w:hAnsi="宋体" w:cs="宋体"/>
                <w:color w:val="000000"/>
                <w:kern w:val="0"/>
                <w:sz w:val="22"/>
              </w:rPr>
            </w:pPr>
            <w:r w:rsidRPr="008C3A15">
              <w:rPr>
                <w:rFonts w:ascii="宋体" w:eastAsia="宋体" w:hAnsi="宋体" w:cs="宋体" w:hint="eastAsia"/>
                <w:color w:val="000000"/>
                <w:kern w:val="0"/>
                <w:sz w:val="22"/>
              </w:rPr>
              <w:t>是</w:t>
            </w:r>
          </w:p>
        </w:tc>
        <w:tc>
          <w:tcPr>
            <w:tcW w:w="799" w:type="dxa"/>
            <w:shd w:val="clear" w:color="auto" w:fill="auto"/>
            <w:noWrap/>
            <w:hideMark/>
          </w:tcPr>
          <w:p w:rsidR="00A333BC" w:rsidRPr="008C3A15" w:rsidRDefault="00A333BC" w:rsidP="006D03E1">
            <w:pPr>
              <w:widowControl/>
              <w:rPr>
                <w:rFonts w:ascii="宋体" w:eastAsia="宋体" w:hAnsi="宋体" w:cs="宋体"/>
                <w:color w:val="000000"/>
                <w:kern w:val="0"/>
                <w:sz w:val="22"/>
              </w:rPr>
            </w:pPr>
            <w:r w:rsidRPr="008C3A15">
              <w:rPr>
                <w:rFonts w:ascii="宋体" w:eastAsia="宋体" w:hAnsi="宋体" w:cs="宋体" w:hint="eastAsia"/>
                <w:color w:val="000000"/>
                <w:kern w:val="0"/>
                <w:sz w:val="22"/>
              </w:rPr>
              <w:t xml:space="preserve">　</w:t>
            </w:r>
          </w:p>
        </w:tc>
        <w:tc>
          <w:tcPr>
            <w:tcW w:w="738" w:type="dxa"/>
            <w:shd w:val="clear" w:color="auto" w:fill="auto"/>
            <w:noWrap/>
            <w:vAlign w:val="center"/>
            <w:hideMark/>
          </w:tcPr>
          <w:p w:rsidR="00A333BC" w:rsidRPr="008C3A15" w:rsidRDefault="00A333BC" w:rsidP="006D03E1">
            <w:pPr>
              <w:widowControl/>
              <w:rPr>
                <w:rFonts w:ascii="宋体" w:eastAsia="宋体" w:hAnsi="宋体" w:cs="宋体"/>
                <w:color w:val="000000"/>
                <w:kern w:val="0"/>
                <w:sz w:val="22"/>
              </w:rPr>
            </w:pPr>
            <w:r w:rsidRPr="008C3A15">
              <w:rPr>
                <w:rFonts w:ascii="宋体" w:eastAsia="宋体" w:hAnsi="宋体" w:cs="宋体" w:hint="eastAsia"/>
                <w:color w:val="000000"/>
                <w:kern w:val="0"/>
                <w:sz w:val="22"/>
              </w:rPr>
              <w:t xml:space="preserve">　</w:t>
            </w:r>
          </w:p>
        </w:tc>
      </w:tr>
    </w:tbl>
    <w:p w:rsidR="006A6C3F" w:rsidRDefault="006A6C3F" w:rsidP="006A6C3F">
      <w:pPr>
        <w:pStyle w:val="Default"/>
      </w:pPr>
    </w:p>
    <w:p w:rsidR="006A6C3F" w:rsidRDefault="006A6C3F" w:rsidP="006A6C3F">
      <w:pPr>
        <w:pStyle w:val="Default"/>
      </w:pPr>
    </w:p>
    <w:p w:rsidR="0072576A" w:rsidRPr="000707E6" w:rsidRDefault="00057896" w:rsidP="000707E6">
      <w:pPr>
        <w:spacing w:line="360" w:lineRule="auto"/>
        <w:ind w:firstLine="480"/>
        <w:rPr>
          <w:rFonts w:ascii="宋体" w:eastAsia="宋体" w:hAnsi="宋体"/>
          <w:sz w:val="24"/>
          <w:szCs w:val="24"/>
        </w:rPr>
      </w:pPr>
      <w:r w:rsidRPr="00057896">
        <w:rPr>
          <w:rFonts w:ascii="宋体" w:eastAsia="宋体" w:hAnsi="宋体" w:hint="eastAsia"/>
          <w:sz w:val="24"/>
          <w:szCs w:val="24"/>
        </w:rPr>
        <w:t>二、</w:t>
      </w:r>
      <w:r w:rsidR="00CB0709" w:rsidRPr="000707E6">
        <w:rPr>
          <w:rFonts w:ascii="宋体" w:eastAsia="宋体" w:hAnsi="宋体" w:hint="eastAsia"/>
          <w:sz w:val="24"/>
          <w:szCs w:val="24"/>
        </w:rPr>
        <w:t>根据指数基金指引修订基金合同的事项</w:t>
      </w:r>
    </w:p>
    <w:p w:rsidR="00336FA8" w:rsidRPr="00CF31B8" w:rsidRDefault="00842F80" w:rsidP="00336FA8">
      <w:pPr>
        <w:spacing w:line="360" w:lineRule="auto"/>
        <w:ind w:firstLineChars="200" w:firstLine="480"/>
        <w:rPr>
          <w:rFonts w:ascii="宋体" w:eastAsia="宋体" w:hAnsi="宋体"/>
          <w:sz w:val="24"/>
          <w:szCs w:val="24"/>
        </w:rPr>
      </w:pPr>
      <w:r>
        <w:rPr>
          <w:rFonts w:ascii="宋体" w:eastAsia="宋体" w:hAnsi="宋体" w:hint="eastAsia"/>
          <w:sz w:val="24"/>
          <w:szCs w:val="24"/>
        </w:rPr>
        <w:t>（一）在</w:t>
      </w:r>
      <w:r w:rsidR="00336FA8" w:rsidRPr="00CF31B8">
        <w:rPr>
          <w:rFonts w:ascii="宋体" w:eastAsia="宋体" w:hAnsi="宋体" w:hint="eastAsia"/>
          <w:sz w:val="24"/>
          <w:szCs w:val="24"/>
        </w:rPr>
        <w:t>“前言”章节</w:t>
      </w:r>
      <w:r w:rsidR="003A67D4">
        <w:rPr>
          <w:rFonts w:ascii="宋体" w:eastAsia="宋体" w:hAnsi="宋体" w:hint="eastAsia"/>
          <w:sz w:val="24"/>
          <w:szCs w:val="24"/>
        </w:rPr>
        <w:t>补充</w:t>
      </w:r>
      <w:r w:rsidR="003A67D4" w:rsidRPr="003A67D4">
        <w:rPr>
          <w:rFonts w:ascii="Times New Roman" w:eastAsia="宋体" w:hAnsi="Times New Roman" w:cs="Times New Roman" w:hint="eastAsia"/>
          <w:sz w:val="24"/>
          <w:szCs w:val="24"/>
        </w:rPr>
        <w:t>指数基金指引</w:t>
      </w:r>
      <w:r w:rsidR="003A67D4">
        <w:rPr>
          <w:rFonts w:ascii="Times New Roman" w:eastAsia="宋体" w:hAnsi="Times New Roman" w:cs="Times New Roman" w:hint="eastAsia"/>
          <w:sz w:val="24"/>
          <w:szCs w:val="24"/>
        </w:rPr>
        <w:t>作为</w:t>
      </w:r>
      <w:r w:rsidR="00AA0B07">
        <w:rPr>
          <w:rFonts w:ascii="Times New Roman" w:eastAsia="宋体" w:hAnsi="Times New Roman" w:cs="Times New Roman" w:hint="eastAsia"/>
          <w:sz w:val="24"/>
          <w:szCs w:val="24"/>
        </w:rPr>
        <w:t>基金</w:t>
      </w:r>
      <w:r w:rsidR="003A67D4">
        <w:rPr>
          <w:rFonts w:ascii="Times New Roman" w:eastAsia="宋体" w:hAnsi="Times New Roman" w:cs="Times New Roman" w:hint="eastAsia"/>
          <w:sz w:val="24"/>
          <w:szCs w:val="24"/>
        </w:rPr>
        <w:t>合同订立依据并</w:t>
      </w:r>
      <w:r w:rsidR="00336FA8" w:rsidRPr="00CF31B8">
        <w:rPr>
          <w:rFonts w:ascii="宋体" w:eastAsia="宋体" w:hAnsi="宋体" w:hint="eastAsia"/>
          <w:sz w:val="24"/>
          <w:szCs w:val="24"/>
        </w:rPr>
        <w:t>增加</w:t>
      </w:r>
      <w:r w:rsidR="00336FA8">
        <w:rPr>
          <w:rFonts w:ascii="宋体" w:eastAsia="宋体" w:hAnsi="宋体" w:hint="eastAsia"/>
          <w:sz w:val="24"/>
          <w:szCs w:val="24"/>
        </w:rPr>
        <w:t>风险揭示，以</w:t>
      </w:r>
      <w:r w:rsidR="00336FA8" w:rsidRPr="002A4FC9">
        <w:rPr>
          <w:rFonts w:ascii="宋体" w:eastAsia="宋体" w:hAnsi="宋体" w:hint="eastAsia"/>
          <w:sz w:val="24"/>
          <w:szCs w:val="24"/>
        </w:rPr>
        <w:t>工银瑞信上证科创板</w:t>
      </w:r>
      <w:r w:rsidR="00336FA8" w:rsidRPr="002A4FC9">
        <w:rPr>
          <w:rFonts w:ascii="宋体" w:eastAsia="宋体" w:hAnsi="宋体"/>
          <w:sz w:val="24"/>
          <w:szCs w:val="24"/>
        </w:rPr>
        <w:t>50成份交易型开放式指数证券投资基金</w:t>
      </w:r>
      <w:r w:rsidR="00336FA8" w:rsidRPr="006A6C3F">
        <w:rPr>
          <w:rFonts w:ascii="宋体" w:eastAsia="宋体" w:hAnsi="宋体"/>
          <w:sz w:val="24"/>
          <w:szCs w:val="24"/>
        </w:rPr>
        <w:t>为例</w:t>
      </w:r>
      <w:r w:rsidR="00336FA8">
        <w:rPr>
          <w:rFonts w:ascii="宋体" w:eastAsia="宋体" w:hAnsi="宋体" w:hint="eastAsia"/>
          <w:sz w:val="24"/>
          <w:szCs w:val="24"/>
        </w:rPr>
        <w:t>，增加</w:t>
      </w:r>
      <w:r w:rsidR="00336FA8" w:rsidRPr="00CF31B8">
        <w:rPr>
          <w:rFonts w:ascii="宋体" w:eastAsia="宋体" w:hAnsi="宋体" w:hint="eastAsia"/>
          <w:sz w:val="24"/>
          <w:szCs w:val="24"/>
        </w:rPr>
        <w:t>如下内容：</w:t>
      </w:r>
    </w:p>
    <w:p w:rsidR="00336FA8" w:rsidRPr="00CF31B8" w:rsidRDefault="00336FA8" w:rsidP="00336FA8">
      <w:pPr>
        <w:spacing w:line="360" w:lineRule="auto"/>
        <w:ind w:firstLineChars="200" w:firstLine="482"/>
        <w:rPr>
          <w:rFonts w:ascii="宋体" w:eastAsia="宋体" w:hAnsi="宋体"/>
          <w:b/>
          <w:sz w:val="24"/>
          <w:szCs w:val="24"/>
        </w:rPr>
      </w:pPr>
      <w:r w:rsidRPr="00CF31B8">
        <w:rPr>
          <w:rFonts w:ascii="宋体" w:eastAsia="宋体" w:hAnsi="宋体" w:hint="eastAsia"/>
          <w:b/>
          <w:sz w:val="24"/>
          <w:szCs w:val="24"/>
        </w:rPr>
        <w:t>“本基金为指数基金，投资者投资于本基金面临跟踪误差控制未达约定目标、指数编制机构停止服务、成份股停牌等潜在风险，详见本基金招募说明书。”</w:t>
      </w:r>
    </w:p>
    <w:p w:rsidR="00336FA8" w:rsidRPr="00CF31B8" w:rsidRDefault="00842F80" w:rsidP="00336FA8">
      <w:pPr>
        <w:spacing w:line="360" w:lineRule="auto"/>
        <w:ind w:firstLineChars="200" w:firstLine="480"/>
        <w:rPr>
          <w:rFonts w:ascii="宋体" w:eastAsia="宋体" w:hAnsi="宋体"/>
          <w:sz w:val="24"/>
          <w:szCs w:val="24"/>
        </w:rPr>
      </w:pPr>
      <w:r>
        <w:rPr>
          <w:rFonts w:ascii="宋体" w:eastAsia="宋体" w:hAnsi="宋体" w:hint="eastAsia"/>
          <w:sz w:val="24"/>
          <w:szCs w:val="24"/>
        </w:rPr>
        <w:t>（二）在</w:t>
      </w:r>
      <w:r w:rsidR="00336FA8" w:rsidRPr="00CF31B8">
        <w:rPr>
          <w:rFonts w:ascii="宋体" w:eastAsia="宋体" w:hAnsi="宋体" w:hint="eastAsia"/>
          <w:sz w:val="24"/>
          <w:szCs w:val="24"/>
        </w:rPr>
        <w:t>“释义”章节增加如下内容</w:t>
      </w:r>
      <w:r w:rsidR="003A67D4">
        <w:rPr>
          <w:rFonts w:ascii="宋体" w:eastAsia="宋体" w:hAnsi="宋体" w:hint="eastAsia"/>
          <w:sz w:val="24"/>
          <w:szCs w:val="24"/>
        </w:rPr>
        <w:t>并相应修改</w:t>
      </w:r>
      <w:r w:rsidR="00107860">
        <w:rPr>
          <w:rFonts w:ascii="宋体" w:eastAsia="宋体" w:hAnsi="宋体" w:hint="eastAsia"/>
          <w:sz w:val="24"/>
          <w:szCs w:val="24"/>
        </w:rPr>
        <w:t>有关</w:t>
      </w:r>
      <w:r w:rsidR="003A67D4">
        <w:rPr>
          <w:rFonts w:ascii="宋体" w:eastAsia="宋体" w:hAnsi="宋体" w:hint="eastAsia"/>
          <w:sz w:val="24"/>
          <w:szCs w:val="24"/>
        </w:rPr>
        <w:t>序号</w:t>
      </w:r>
      <w:r w:rsidR="00336FA8" w:rsidRPr="00CF31B8">
        <w:rPr>
          <w:rFonts w:ascii="宋体" w:eastAsia="宋体" w:hAnsi="宋体" w:hint="eastAsia"/>
          <w:sz w:val="24"/>
          <w:szCs w:val="24"/>
        </w:rPr>
        <w:t>：</w:t>
      </w:r>
    </w:p>
    <w:p w:rsidR="00336FA8" w:rsidRPr="00CF31B8" w:rsidRDefault="00336FA8" w:rsidP="00336FA8">
      <w:pPr>
        <w:spacing w:line="360" w:lineRule="auto"/>
        <w:ind w:firstLineChars="200" w:firstLine="482"/>
        <w:rPr>
          <w:rFonts w:ascii="宋体" w:eastAsia="宋体" w:hAnsi="宋体"/>
          <w:b/>
          <w:sz w:val="24"/>
          <w:szCs w:val="24"/>
        </w:rPr>
      </w:pPr>
      <w:r w:rsidRPr="00CF31B8">
        <w:rPr>
          <w:rFonts w:ascii="宋体" w:eastAsia="宋体" w:hAnsi="宋体" w:hint="eastAsia"/>
          <w:b/>
          <w:sz w:val="24"/>
          <w:szCs w:val="24"/>
        </w:rPr>
        <w:t>“《指数基金指引》：指中国证监会</w:t>
      </w:r>
      <w:r w:rsidRPr="00CF31B8">
        <w:rPr>
          <w:rFonts w:ascii="宋体" w:eastAsia="宋体" w:hAnsi="宋体"/>
          <w:b/>
          <w:sz w:val="24"/>
          <w:szCs w:val="24"/>
        </w:rPr>
        <w:t>2021年1月18日颁布、同年2月1日</w:t>
      </w:r>
      <w:r w:rsidRPr="00CF31B8">
        <w:rPr>
          <w:rFonts w:ascii="宋体" w:eastAsia="宋体" w:hAnsi="宋体"/>
          <w:b/>
          <w:sz w:val="24"/>
          <w:szCs w:val="24"/>
        </w:rPr>
        <w:lastRenderedPageBreak/>
        <w:t>实施的《公开募集证券投资基金运作指引第3号——指数基金指引》及颁布机关对其不时做出的修订”</w:t>
      </w:r>
    </w:p>
    <w:p w:rsidR="00336FA8" w:rsidRPr="00CF31B8" w:rsidRDefault="00842F80" w:rsidP="00336FA8">
      <w:pPr>
        <w:spacing w:line="360" w:lineRule="auto"/>
        <w:ind w:firstLineChars="200" w:firstLine="480"/>
        <w:rPr>
          <w:rFonts w:ascii="宋体" w:eastAsia="宋体" w:hAnsi="宋体"/>
          <w:sz w:val="24"/>
          <w:szCs w:val="24"/>
        </w:rPr>
      </w:pPr>
      <w:r>
        <w:rPr>
          <w:rFonts w:ascii="宋体" w:eastAsia="宋体" w:hAnsi="宋体" w:hint="eastAsia"/>
          <w:sz w:val="24"/>
          <w:szCs w:val="24"/>
        </w:rPr>
        <w:t>（三）在</w:t>
      </w:r>
      <w:r w:rsidR="00336FA8" w:rsidRPr="00CF31B8">
        <w:rPr>
          <w:rFonts w:ascii="宋体" w:eastAsia="宋体" w:hAnsi="宋体" w:hint="eastAsia"/>
          <w:sz w:val="24"/>
          <w:szCs w:val="24"/>
        </w:rPr>
        <w:t>“基金的投资”章节</w:t>
      </w:r>
      <w:r w:rsidR="00336FA8">
        <w:rPr>
          <w:rFonts w:ascii="宋体" w:eastAsia="宋体" w:hAnsi="宋体" w:hint="eastAsia"/>
          <w:sz w:val="24"/>
          <w:szCs w:val="24"/>
        </w:rPr>
        <w:t>增加相关内容，以</w:t>
      </w:r>
      <w:r w:rsidR="00336FA8" w:rsidRPr="002A4FC9">
        <w:rPr>
          <w:rFonts w:ascii="宋体" w:eastAsia="宋体" w:hAnsi="宋体" w:hint="eastAsia"/>
          <w:sz w:val="24"/>
          <w:szCs w:val="24"/>
        </w:rPr>
        <w:t>工银瑞信上证科创板</w:t>
      </w:r>
      <w:r w:rsidR="00336FA8" w:rsidRPr="002A4FC9">
        <w:rPr>
          <w:rFonts w:ascii="宋体" w:eastAsia="宋体" w:hAnsi="宋体"/>
          <w:sz w:val="24"/>
          <w:szCs w:val="24"/>
        </w:rPr>
        <w:t>50成份交易型开放式指数证券投资基金</w:t>
      </w:r>
      <w:r w:rsidR="00336FA8" w:rsidRPr="006A6C3F">
        <w:rPr>
          <w:rFonts w:ascii="宋体" w:eastAsia="宋体" w:hAnsi="宋体"/>
          <w:sz w:val="24"/>
          <w:szCs w:val="24"/>
        </w:rPr>
        <w:t>为例</w:t>
      </w:r>
      <w:r w:rsidR="00336FA8">
        <w:rPr>
          <w:rFonts w:ascii="宋体" w:eastAsia="宋体" w:hAnsi="宋体" w:hint="eastAsia"/>
          <w:sz w:val="24"/>
          <w:szCs w:val="24"/>
        </w:rPr>
        <w:t>，</w:t>
      </w:r>
      <w:r w:rsidR="00336FA8" w:rsidRPr="00CF31B8">
        <w:rPr>
          <w:rFonts w:ascii="宋体" w:eastAsia="宋体" w:hAnsi="宋体" w:hint="eastAsia"/>
          <w:sz w:val="24"/>
          <w:szCs w:val="24"/>
        </w:rPr>
        <w:t>作如下修改：</w:t>
      </w:r>
      <w:r w:rsidR="00336FA8" w:rsidRPr="00CF31B8">
        <w:rPr>
          <w:rFonts w:ascii="宋体" w:eastAsia="宋体" w:hAnsi="宋体"/>
          <w:sz w:val="24"/>
          <w:szCs w:val="24"/>
        </w:rPr>
        <w:t xml:space="preserve"> </w:t>
      </w:r>
    </w:p>
    <w:p w:rsidR="00336FA8" w:rsidRPr="00CF31B8" w:rsidRDefault="00336FA8" w:rsidP="00336FA8">
      <w:pPr>
        <w:spacing w:line="360" w:lineRule="auto"/>
        <w:ind w:firstLineChars="200" w:firstLine="480"/>
        <w:rPr>
          <w:rFonts w:ascii="宋体" w:eastAsia="宋体" w:hAnsi="宋体"/>
          <w:sz w:val="24"/>
          <w:szCs w:val="24"/>
        </w:rPr>
      </w:pPr>
      <w:r w:rsidRPr="00CF31B8">
        <w:rPr>
          <w:rFonts w:ascii="宋体" w:eastAsia="宋体" w:hAnsi="宋体"/>
          <w:sz w:val="24"/>
          <w:szCs w:val="24"/>
        </w:rPr>
        <w:t>1、在投资策略部分增加如下表述。</w:t>
      </w:r>
    </w:p>
    <w:p w:rsidR="00336FA8" w:rsidRPr="00CF31B8" w:rsidRDefault="00336FA8" w:rsidP="00336FA8">
      <w:pPr>
        <w:spacing w:line="360" w:lineRule="auto"/>
        <w:ind w:firstLineChars="200" w:firstLine="482"/>
        <w:rPr>
          <w:rFonts w:ascii="宋体" w:eastAsia="宋体" w:hAnsi="宋体"/>
          <w:b/>
          <w:sz w:val="24"/>
          <w:szCs w:val="24"/>
        </w:rPr>
      </w:pPr>
      <w:r w:rsidRPr="00CF31B8">
        <w:rPr>
          <w:rFonts w:ascii="宋体" w:eastAsia="宋体" w:hAnsi="宋体" w:hint="eastAsia"/>
          <w:b/>
          <w:sz w:val="24"/>
          <w:szCs w:val="24"/>
        </w:rPr>
        <w:t>“本基金运作过程中，当标的指数成份股发生明显负面事件面临退市，且指数编制机构暂未作出调整的，基金管理人应当按照基金份额持有人利益优先的原则，履行内部决策程序后及时对相关成份股进行调整。”</w:t>
      </w:r>
    </w:p>
    <w:p w:rsidR="00336FA8" w:rsidRPr="00CF31B8" w:rsidRDefault="00336FA8" w:rsidP="00336FA8">
      <w:pPr>
        <w:spacing w:line="360" w:lineRule="auto"/>
        <w:ind w:firstLineChars="200" w:firstLine="480"/>
        <w:rPr>
          <w:rFonts w:ascii="宋体" w:eastAsia="宋体" w:hAnsi="宋体"/>
          <w:sz w:val="24"/>
          <w:szCs w:val="24"/>
        </w:rPr>
      </w:pPr>
      <w:r w:rsidRPr="00CF31B8">
        <w:rPr>
          <w:rFonts w:ascii="宋体" w:eastAsia="宋体" w:hAnsi="宋体"/>
          <w:sz w:val="24"/>
          <w:szCs w:val="24"/>
        </w:rPr>
        <w:t>2、对业绩比较基准部分增加了标的指数不符合要求、指数编制机构退出等情形时的应急处置安排，</w:t>
      </w:r>
      <w:r w:rsidR="00532DC1">
        <w:rPr>
          <w:rFonts w:ascii="宋体" w:eastAsia="宋体" w:hAnsi="宋体" w:hint="eastAsia"/>
          <w:sz w:val="24"/>
          <w:szCs w:val="24"/>
        </w:rPr>
        <w:t>以</w:t>
      </w:r>
      <w:r w:rsidR="00532DC1" w:rsidRPr="002A4FC9">
        <w:rPr>
          <w:rFonts w:ascii="宋体" w:eastAsia="宋体" w:hAnsi="宋体" w:hint="eastAsia"/>
          <w:sz w:val="24"/>
          <w:szCs w:val="24"/>
        </w:rPr>
        <w:t>工银瑞信上证科创板</w:t>
      </w:r>
      <w:r w:rsidR="00532DC1" w:rsidRPr="002A4FC9">
        <w:rPr>
          <w:rFonts w:ascii="宋体" w:eastAsia="宋体" w:hAnsi="宋体"/>
          <w:sz w:val="24"/>
          <w:szCs w:val="24"/>
        </w:rPr>
        <w:t>50成份交易型开放式指数证券投资基金</w:t>
      </w:r>
      <w:r w:rsidR="00532DC1" w:rsidRPr="006A6C3F">
        <w:rPr>
          <w:rFonts w:ascii="宋体" w:eastAsia="宋体" w:hAnsi="宋体"/>
          <w:sz w:val="24"/>
          <w:szCs w:val="24"/>
        </w:rPr>
        <w:t>为例</w:t>
      </w:r>
      <w:r w:rsidR="00532DC1">
        <w:rPr>
          <w:rFonts w:ascii="宋体" w:eastAsia="宋体" w:hAnsi="宋体" w:hint="eastAsia"/>
          <w:sz w:val="24"/>
          <w:szCs w:val="24"/>
        </w:rPr>
        <w:t>的表述如下，</w:t>
      </w:r>
      <w:r w:rsidRPr="00CF31B8">
        <w:rPr>
          <w:rFonts w:ascii="宋体" w:eastAsia="宋体" w:hAnsi="宋体"/>
          <w:sz w:val="24"/>
          <w:szCs w:val="24"/>
        </w:rPr>
        <w:t>同时对原基金合同中与下列表述有重叠的条款，在不违反</w:t>
      </w:r>
      <w:r w:rsidR="00107860">
        <w:rPr>
          <w:rFonts w:ascii="宋体" w:eastAsia="宋体" w:hAnsi="宋体" w:hint="eastAsia"/>
          <w:sz w:val="24"/>
          <w:szCs w:val="24"/>
        </w:rPr>
        <w:t>基金</w:t>
      </w:r>
      <w:r w:rsidRPr="00CF31B8">
        <w:rPr>
          <w:rFonts w:ascii="宋体" w:eastAsia="宋体" w:hAnsi="宋体"/>
          <w:sz w:val="24"/>
          <w:szCs w:val="24"/>
        </w:rPr>
        <w:t>合同原义的前提下进行了适应性调整。</w:t>
      </w:r>
    </w:p>
    <w:p w:rsidR="00336FA8" w:rsidRPr="00CF31B8" w:rsidRDefault="00336FA8" w:rsidP="00336FA8">
      <w:pPr>
        <w:spacing w:line="360" w:lineRule="auto"/>
        <w:ind w:firstLineChars="200" w:firstLine="482"/>
        <w:rPr>
          <w:rFonts w:ascii="宋体" w:eastAsia="宋体" w:hAnsi="宋体"/>
          <w:b/>
          <w:sz w:val="24"/>
          <w:szCs w:val="24"/>
        </w:rPr>
      </w:pPr>
      <w:r w:rsidRPr="00CF31B8">
        <w:rPr>
          <w:rFonts w:ascii="宋体" w:eastAsia="宋体" w:hAnsi="宋体" w:hint="eastAsia"/>
          <w:b/>
          <w:sz w:val="24"/>
          <w:szCs w:val="24"/>
        </w:rPr>
        <w:t>“未来若出现标的指数不符合要求（因成份股价格波动等指数编制方法变动之外的因素致使标的指数不符合要求的情形除外）、指数编制机构退出等情形，基金管理人应当自该情形发生之日起十个工作日向中国证监会报告并提出解决方案，如更换基金标的指数、转换运作方式，与其他基金合并、或者终止基金合同等，并在</w:t>
      </w:r>
      <w:r w:rsidRPr="00CF31B8">
        <w:rPr>
          <w:rFonts w:ascii="宋体" w:eastAsia="宋体" w:hAnsi="宋体"/>
          <w:b/>
          <w:sz w:val="24"/>
          <w:szCs w:val="24"/>
        </w:rPr>
        <w:t>6个月内召集基金份额持有人大会进行表决。</w:t>
      </w:r>
    </w:p>
    <w:p w:rsidR="00336FA8" w:rsidRDefault="00336FA8" w:rsidP="00336FA8">
      <w:pPr>
        <w:spacing w:line="360" w:lineRule="auto"/>
        <w:ind w:firstLineChars="200" w:firstLine="482"/>
        <w:rPr>
          <w:rFonts w:ascii="宋体" w:eastAsia="宋体" w:hAnsi="宋体"/>
          <w:b/>
          <w:sz w:val="24"/>
          <w:szCs w:val="24"/>
        </w:rPr>
      </w:pPr>
      <w:r w:rsidRPr="00CF31B8">
        <w:rPr>
          <w:rFonts w:ascii="宋体" w:eastAsia="宋体" w:hAnsi="宋体" w:hint="eastAsia"/>
          <w:b/>
          <w:sz w:val="24"/>
          <w:szCs w:val="24"/>
        </w:rPr>
        <w:t>自指数编制机构停止标的指数的编制及发布至解决方案确定期间，基金管理人应按照指数编制机构提供的最近一个交易日的指数信息遵循基金份额持有人利益优先原则维持基金投资运作。”</w:t>
      </w:r>
    </w:p>
    <w:p w:rsidR="00336FA8" w:rsidRDefault="00336FA8" w:rsidP="00336FA8">
      <w:pPr>
        <w:spacing w:line="360" w:lineRule="auto"/>
        <w:ind w:firstLineChars="200" w:firstLine="480"/>
        <w:rPr>
          <w:rFonts w:ascii="宋体" w:eastAsia="宋体" w:hAnsi="宋体"/>
          <w:sz w:val="24"/>
          <w:szCs w:val="24"/>
        </w:rPr>
      </w:pPr>
      <w:r w:rsidRPr="00CF31B8">
        <w:rPr>
          <w:rFonts w:ascii="宋体" w:eastAsia="宋体" w:hAnsi="宋体" w:hint="eastAsia"/>
          <w:sz w:val="24"/>
          <w:szCs w:val="24"/>
        </w:rPr>
        <w:t>（</w:t>
      </w:r>
      <w:r w:rsidR="004B1218">
        <w:rPr>
          <w:rFonts w:ascii="宋体" w:eastAsia="宋体" w:hAnsi="宋体" w:hint="eastAsia"/>
          <w:sz w:val="24"/>
          <w:szCs w:val="24"/>
        </w:rPr>
        <w:t>四</w:t>
      </w:r>
      <w:r w:rsidRPr="00CF31B8">
        <w:rPr>
          <w:rFonts w:ascii="宋体" w:eastAsia="宋体" w:hAnsi="宋体" w:hint="eastAsia"/>
          <w:sz w:val="24"/>
          <w:szCs w:val="24"/>
        </w:rPr>
        <w:t>）在招募说明书中</w:t>
      </w:r>
      <w:r w:rsidR="00DB700B">
        <w:rPr>
          <w:rFonts w:ascii="宋体" w:eastAsia="宋体" w:hAnsi="宋体" w:hint="eastAsia"/>
          <w:sz w:val="24"/>
          <w:szCs w:val="24"/>
        </w:rPr>
        <w:t>，除对上述修改内容进行对应修改外，</w:t>
      </w:r>
      <w:r w:rsidRPr="00CF31B8">
        <w:rPr>
          <w:rFonts w:ascii="宋体" w:eastAsia="宋体" w:hAnsi="宋体" w:hint="eastAsia"/>
          <w:sz w:val="24"/>
          <w:szCs w:val="24"/>
        </w:rPr>
        <w:t>新增“指数编制方法”一章</w:t>
      </w:r>
      <w:r w:rsidR="00107860">
        <w:rPr>
          <w:rFonts w:ascii="宋体" w:eastAsia="宋体" w:hAnsi="宋体" w:hint="eastAsia"/>
          <w:sz w:val="24"/>
          <w:szCs w:val="24"/>
        </w:rPr>
        <w:t>，</w:t>
      </w:r>
      <w:r w:rsidRPr="00CF31B8">
        <w:rPr>
          <w:rFonts w:ascii="宋体" w:eastAsia="宋体" w:hAnsi="宋体" w:hint="eastAsia"/>
          <w:sz w:val="24"/>
          <w:szCs w:val="24"/>
        </w:rPr>
        <w:t>新增章节列明了标的指数的编制方法，以及可供投资者免费查询指数信息的途径。</w:t>
      </w:r>
    </w:p>
    <w:p w:rsidR="00107860" w:rsidRPr="00CF31B8" w:rsidRDefault="00107860" w:rsidP="00336FA8">
      <w:pPr>
        <w:spacing w:line="360" w:lineRule="auto"/>
        <w:ind w:firstLineChars="200" w:firstLine="480"/>
        <w:rPr>
          <w:rFonts w:ascii="宋体" w:eastAsia="宋体" w:hAnsi="宋体"/>
          <w:sz w:val="24"/>
          <w:szCs w:val="24"/>
        </w:rPr>
      </w:pPr>
    </w:p>
    <w:p w:rsidR="00057896" w:rsidRDefault="00336FA8" w:rsidP="00B32AF0">
      <w:pPr>
        <w:spacing w:line="360" w:lineRule="auto"/>
        <w:ind w:firstLineChars="200" w:firstLine="480"/>
        <w:rPr>
          <w:rFonts w:ascii="宋体" w:eastAsia="宋体" w:hAnsi="宋体"/>
          <w:sz w:val="24"/>
          <w:szCs w:val="24"/>
        </w:rPr>
      </w:pPr>
      <w:r>
        <w:rPr>
          <w:rFonts w:ascii="宋体" w:eastAsia="宋体" w:hAnsi="宋体" w:hint="eastAsia"/>
          <w:sz w:val="24"/>
          <w:szCs w:val="24"/>
        </w:rPr>
        <w:t>三、</w:t>
      </w:r>
      <w:r w:rsidR="00770FD0">
        <w:rPr>
          <w:rFonts w:ascii="宋体" w:eastAsia="宋体" w:hAnsi="宋体" w:hint="eastAsia"/>
          <w:sz w:val="24"/>
          <w:szCs w:val="24"/>
        </w:rPr>
        <w:t>根据</w:t>
      </w:r>
      <w:r w:rsidR="00B32AF0">
        <w:rPr>
          <w:rFonts w:ascii="宋体" w:eastAsia="宋体" w:hAnsi="宋体" w:hint="eastAsia"/>
          <w:sz w:val="24"/>
          <w:szCs w:val="24"/>
        </w:rPr>
        <w:t>侧袋机制指引修订基金合同的事项</w:t>
      </w:r>
      <w:r w:rsidR="00E16721">
        <w:rPr>
          <w:rFonts w:ascii="宋体" w:eastAsia="宋体" w:hAnsi="宋体" w:hint="eastAsia"/>
          <w:sz w:val="24"/>
          <w:szCs w:val="24"/>
        </w:rPr>
        <w:t>，</w:t>
      </w:r>
      <w:r w:rsidR="00E16721" w:rsidRPr="00E16721">
        <w:rPr>
          <w:rFonts w:ascii="宋体" w:eastAsia="宋体" w:hAnsi="宋体" w:hint="eastAsia"/>
          <w:sz w:val="24"/>
          <w:szCs w:val="24"/>
        </w:rPr>
        <w:t>以工银瑞信沪深</w:t>
      </w:r>
      <w:r w:rsidR="00E16721" w:rsidRPr="00E16721">
        <w:rPr>
          <w:rFonts w:ascii="宋体" w:eastAsia="宋体" w:hAnsi="宋体"/>
          <w:sz w:val="24"/>
          <w:szCs w:val="24"/>
        </w:rPr>
        <w:t>300指数证券投资基金为例</w:t>
      </w:r>
      <w:r w:rsidR="00107860">
        <w:rPr>
          <w:rFonts w:ascii="宋体" w:eastAsia="宋体" w:hAnsi="宋体" w:hint="eastAsia"/>
          <w:sz w:val="24"/>
          <w:szCs w:val="24"/>
        </w:rPr>
        <w:t>：</w:t>
      </w:r>
    </w:p>
    <w:p w:rsidR="00B32AF0" w:rsidRDefault="00B32AF0" w:rsidP="00B32AF0">
      <w:pPr>
        <w:spacing w:line="360" w:lineRule="auto"/>
        <w:ind w:firstLineChars="200" w:firstLine="480"/>
        <w:rPr>
          <w:rFonts w:ascii="宋体" w:eastAsia="宋体" w:hAnsi="宋体"/>
          <w:sz w:val="24"/>
          <w:szCs w:val="24"/>
        </w:rPr>
      </w:pPr>
      <w:r>
        <w:rPr>
          <w:rFonts w:ascii="宋体" w:eastAsia="宋体" w:hAnsi="宋体" w:hint="eastAsia"/>
          <w:sz w:val="24"/>
          <w:szCs w:val="24"/>
        </w:rPr>
        <w:t>（一）</w:t>
      </w:r>
      <w:r w:rsidR="00D735D5">
        <w:rPr>
          <w:rFonts w:ascii="宋体" w:eastAsia="宋体" w:hAnsi="宋体" w:hint="eastAsia"/>
          <w:sz w:val="24"/>
          <w:szCs w:val="24"/>
        </w:rPr>
        <w:t>在</w:t>
      </w:r>
      <w:r w:rsidR="00D735D5" w:rsidRPr="006A6C3F">
        <w:rPr>
          <w:rFonts w:ascii="宋体" w:eastAsia="宋体" w:hAnsi="宋体"/>
          <w:sz w:val="24"/>
          <w:szCs w:val="24"/>
        </w:rPr>
        <w:t>“</w:t>
      </w:r>
      <w:r w:rsidR="00D735D5">
        <w:rPr>
          <w:rFonts w:ascii="宋体" w:eastAsia="宋体" w:hAnsi="宋体" w:hint="eastAsia"/>
          <w:sz w:val="24"/>
          <w:szCs w:val="24"/>
        </w:rPr>
        <w:t>前言</w:t>
      </w:r>
      <w:r w:rsidR="00D735D5" w:rsidRPr="006A6C3F">
        <w:rPr>
          <w:rFonts w:ascii="宋体" w:eastAsia="宋体" w:hAnsi="宋体"/>
          <w:sz w:val="24"/>
          <w:szCs w:val="24"/>
        </w:rPr>
        <w:t>”</w:t>
      </w:r>
      <w:r w:rsidR="00D735D5">
        <w:rPr>
          <w:rFonts w:ascii="宋体" w:eastAsia="宋体" w:hAnsi="宋体"/>
          <w:sz w:val="24"/>
          <w:szCs w:val="24"/>
        </w:rPr>
        <w:t>部分</w:t>
      </w:r>
      <w:r w:rsidR="00D735D5">
        <w:rPr>
          <w:rFonts w:ascii="宋体" w:eastAsia="宋体" w:hAnsi="宋体" w:hint="eastAsia"/>
          <w:sz w:val="24"/>
          <w:szCs w:val="24"/>
        </w:rPr>
        <w:t>增加</w:t>
      </w:r>
      <w:r w:rsidR="0077706D">
        <w:rPr>
          <w:rFonts w:ascii="宋体" w:eastAsia="宋体" w:hAnsi="宋体" w:hint="eastAsia"/>
          <w:sz w:val="24"/>
          <w:szCs w:val="24"/>
        </w:rPr>
        <w:t>实施侧袋机制</w:t>
      </w:r>
      <w:r w:rsidR="00D735D5">
        <w:rPr>
          <w:rFonts w:ascii="宋体" w:eastAsia="宋体" w:hAnsi="宋体" w:hint="eastAsia"/>
          <w:sz w:val="24"/>
          <w:szCs w:val="24"/>
        </w:rPr>
        <w:t>的风险提示，具体如下：</w:t>
      </w:r>
    </w:p>
    <w:p w:rsidR="0077706D" w:rsidRDefault="0077706D" w:rsidP="00B32AF0">
      <w:pPr>
        <w:spacing w:line="360" w:lineRule="auto"/>
        <w:ind w:firstLineChars="200" w:firstLine="482"/>
        <w:rPr>
          <w:rFonts w:ascii="宋体" w:eastAsia="宋体" w:hAnsi="宋体"/>
          <w:b/>
          <w:sz w:val="24"/>
          <w:szCs w:val="24"/>
        </w:rPr>
      </w:pPr>
      <w:r w:rsidRPr="000707E6">
        <w:rPr>
          <w:rFonts w:ascii="宋体" w:eastAsia="宋体" w:hAnsi="宋体" w:hint="eastAsia"/>
          <w:b/>
          <w:sz w:val="24"/>
          <w:szCs w:val="24"/>
        </w:rPr>
        <w:t>“当本基金持有特定资产且存在或潜在大额赎回申请时，基金管理人履行相应程序后，可以启用侧袋机制，具体详见基金合同和招募说明书的有关章节。</w:t>
      </w:r>
      <w:r w:rsidRPr="000707E6">
        <w:rPr>
          <w:rFonts w:ascii="宋体" w:eastAsia="宋体" w:hAnsi="宋体" w:hint="eastAsia"/>
          <w:b/>
          <w:sz w:val="24"/>
          <w:szCs w:val="24"/>
        </w:rPr>
        <w:lastRenderedPageBreak/>
        <w:t>侧袋机制实施期间，基金管理人将对基金简称进行特殊标识，并不办理侧袋账户的申购赎回。请基金份额持有人仔细阅读相关内容并关注本基金启用侧袋机制时的特定风险。”</w:t>
      </w:r>
    </w:p>
    <w:p w:rsidR="00861868" w:rsidRDefault="0077706D" w:rsidP="00B32AF0">
      <w:pPr>
        <w:spacing w:line="360" w:lineRule="auto"/>
        <w:ind w:firstLineChars="200" w:firstLine="480"/>
        <w:rPr>
          <w:rFonts w:ascii="宋体" w:eastAsia="宋体" w:hAnsi="宋体"/>
          <w:sz w:val="24"/>
          <w:szCs w:val="24"/>
        </w:rPr>
      </w:pPr>
      <w:r w:rsidRPr="000707E6">
        <w:rPr>
          <w:rFonts w:ascii="宋体" w:eastAsia="宋体" w:hAnsi="宋体" w:hint="eastAsia"/>
          <w:sz w:val="24"/>
          <w:szCs w:val="24"/>
        </w:rPr>
        <w:t>（二）</w:t>
      </w:r>
      <w:r w:rsidR="00861868">
        <w:rPr>
          <w:rFonts w:ascii="宋体" w:eastAsia="宋体" w:hAnsi="宋体" w:hint="eastAsia"/>
          <w:sz w:val="24"/>
          <w:szCs w:val="24"/>
        </w:rPr>
        <w:t>在“释义”部分增加两个名称释义，具体如下：</w:t>
      </w:r>
    </w:p>
    <w:p w:rsidR="00861868" w:rsidRPr="000707E6" w:rsidRDefault="00861868" w:rsidP="00861868">
      <w:pPr>
        <w:spacing w:line="360" w:lineRule="auto"/>
        <w:ind w:firstLineChars="200" w:firstLine="482"/>
        <w:rPr>
          <w:rFonts w:ascii="宋体" w:eastAsia="宋体" w:hAnsi="宋体"/>
          <w:b/>
          <w:sz w:val="24"/>
          <w:szCs w:val="24"/>
        </w:rPr>
      </w:pPr>
      <w:r w:rsidRPr="000707E6">
        <w:rPr>
          <w:rFonts w:ascii="宋体" w:eastAsia="宋体" w:hAnsi="宋体" w:hint="eastAsia"/>
          <w:b/>
          <w:sz w:val="24"/>
          <w:szCs w:val="24"/>
        </w:rPr>
        <w:t>“</w:t>
      </w:r>
      <w:r w:rsidRPr="000707E6">
        <w:rPr>
          <w:rFonts w:ascii="宋体" w:eastAsia="宋体" w:hAnsi="宋体"/>
          <w:b/>
          <w:sz w:val="24"/>
          <w:szCs w:val="24"/>
        </w:rPr>
        <w:t>侧袋机制：指将基金投资组合中的特定资产从原有账户分离至一个专门账户进行处置清算，目的在于有效隔离并化解风险，确保投资者得到公平对待，属于流动性风险管理工具。侧袋机制实施期间，原有账户称为主袋账户，专门账户称为侧袋账户</w:t>
      </w:r>
    </w:p>
    <w:p w:rsidR="0077706D" w:rsidRPr="000707E6" w:rsidRDefault="00861868" w:rsidP="00861868">
      <w:pPr>
        <w:spacing w:line="360" w:lineRule="auto"/>
        <w:ind w:firstLineChars="200" w:firstLine="482"/>
        <w:rPr>
          <w:rFonts w:ascii="宋体" w:eastAsia="宋体" w:hAnsi="宋体"/>
          <w:b/>
          <w:sz w:val="24"/>
          <w:szCs w:val="24"/>
        </w:rPr>
      </w:pPr>
      <w:r w:rsidRPr="000707E6">
        <w:rPr>
          <w:rFonts w:ascii="宋体" w:eastAsia="宋体" w:hAnsi="宋体"/>
          <w:b/>
          <w:sz w:val="24"/>
          <w:szCs w:val="24"/>
        </w:rPr>
        <w:t>特定资产：包括：（一）无可参考的活跃市场价格且采用估值技术仍导致公允价值存在重大不确定性的资产；（二）按摊余成本计量且计提资产减值准备仍导致资产价值存在重大不确定性的资产；（三）其他资产价值存在重大不确定性的资产</w:t>
      </w:r>
      <w:r w:rsidRPr="000707E6">
        <w:rPr>
          <w:rFonts w:ascii="宋体" w:eastAsia="宋体" w:hAnsi="宋体" w:hint="eastAsia"/>
          <w:b/>
          <w:sz w:val="24"/>
          <w:szCs w:val="24"/>
        </w:rPr>
        <w:t>”</w:t>
      </w:r>
    </w:p>
    <w:p w:rsidR="00861868" w:rsidRDefault="00861868" w:rsidP="00861868">
      <w:pPr>
        <w:spacing w:line="360" w:lineRule="auto"/>
        <w:ind w:firstLineChars="200" w:firstLine="480"/>
        <w:rPr>
          <w:rFonts w:ascii="宋体" w:eastAsia="宋体" w:hAnsi="宋体"/>
          <w:sz w:val="24"/>
          <w:szCs w:val="24"/>
        </w:rPr>
      </w:pPr>
      <w:r>
        <w:rPr>
          <w:rFonts w:ascii="宋体" w:eastAsia="宋体" w:hAnsi="宋体" w:hint="eastAsia"/>
          <w:sz w:val="24"/>
          <w:szCs w:val="24"/>
        </w:rPr>
        <w:t>（三）</w:t>
      </w:r>
      <w:r w:rsidR="00C821FB">
        <w:rPr>
          <w:rFonts w:ascii="宋体" w:eastAsia="宋体" w:hAnsi="宋体" w:hint="eastAsia"/>
          <w:sz w:val="24"/>
          <w:szCs w:val="24"/>
        </w:rPr>
        <w:t>在“基金</w:t>
      </w:r>
      <w:r w:rsidR="00974905">
        <w:rPr>
          <w:rFonts w:ascii="宋体" w:eastAsia="宋体" w:hAnsi="宋体" w:hint="eastAsia"/>
          <w:sz w:val="24"/>
          <w:szCs w:val="24"/>
        </w:rPr>
        <w:t>份额</w:t>
      </w:r>
      <w:r w:rsidR="00C821FB">
        <w:rPr>
          <w:rFonts w:ascii="宋体" w:eastAsia="宋体" w:hAnsi="宋体" w:hint="eastAsia"/>
          <w:sz w:val="24"/>
          <w:szCs w:val="24"/>
        </w:rPr>
        <w:t>的申购与赎回”</w:t>
      </w:r>
      <w:r w:rsidR="00140C2B">
        <w:rPr>
          <w:rFonts w:ascii="宋体" w:eastAsia="宋体" w:hAnsi="宋体" w:hint="eastAsia"/>
          <w:sz w:val="24"/>
          <w:szCs w:val="24"/>
        </w:rPr>
        <w:t>部分</w:t>
      </w:r>
      <w:r w:rsidR="00245E46">
        <w:rPr>
          <w:rFonts w:ascii="宋体" w:eastAsia="宋体" w:hAnsi="宋体" w:hint="eastAsia"/>
          <w:sz w:val="24"/>
          <w:szCs w:val="24"/>
        </w:rPr>
        <w:t>增加相关内容</w:t>
      </w:r>
      <w:r w:rsidR="00B25C1F">
        <w:rPr>
          <w:rFonts w:ascii="宋体" w:eastAsia="宋体" w:hAnsi="宋体" w:hint="eastAsia"/>
          <w:sz w:val="24"/>
          <w:szCs w:val="24"/>
        </w:rPr>
        <w:t>：</w:t>
      </w:r>
    </w:p>
    <w:p w:rsidR="00871C11" w:rsidRDefault="00871C11" w:rsidP="00871C11">
      <w:pPr>
        <w:spacing w:line="360" w:lineRule="auto"/>
        <w:ind w:firstLineChars="200" w:firstLine="480"/>
        <w:rPr>
          <w:rFonts w:ascii="宋体" w:eastAsia="宋体" w:hAnsi="宋体"/>
          <w:b/>
          <w:sz w:val="24"/>
          <w:szCs w:val="24"/>
        </w:rPr>
      </w:pPr>
      <w:r>
        <w:rPr>
          <w:rFonts w:ascii="宋体" w:eastAsia="宋体" w:hAnsi="宋体" w:hint="eastAsia"/>
          <w:sz w:val="24"/>
          <w:szCs w:val="24"/>
        </w:rPr>
        <w:t>1、将拒绝或暂停申购的情形之一“</w:t>
      </w:r>
      <w:r w:rsidRPr="00871C11">
        <w:rPr>
          <w:rFonts w:ascii="宋体" w:eastAsia="宋体" w:hAnsi="宋体" w:hint="eastAsia"/>
          <w:sz w:val="24"/>
          <w:szCs w:val="24"/>
        </w:rPr>
        <w:t>当前一估值日基金资产净值</w:t>
      </w:r>
      <w:r w:rsidRPr="00871C11">
        <w:rPr>
          <w:rFonts w:ascii="宋体" w:eastAsia="宋体" w:hAnsi="宋体"/>
          <w:sz w:val="24"/>
          <w:szCs w:val="24"/>
        </w:rPr>
        <w:t>50%以上的资产出现无可参考的活跃市场价格且采用估值技术仍导致公允价值存在重大不确定性时，经与基金托管人协商确认后，基金管理人应当采取暂停接受基金申购申请的措施</w:t>
      </w:r>
      <w:r>
        <w:rPr>
          <w:rFonts w:ascii="宋体" w:eastAsia="宋体" w:hAnsi="宋体" w:hint="eastAsia"/>
          <w:sz w:val="24"/>
          <w:szCs w:val="24"/>
        </w:rPr>
        <w:t>”修改为：</w:t>
      </w:r>
      <w:r w:rsidRPr="000707E6">
        <w:rPr>
          <w:rFonts w:ascii="宋体" w:eastAsia="宋体" w:hAnsi="宋体" w:hint="eastAsia"/>
          <w:b/>
          <w:sz w:val="24"/>
          <w:szCs w:val="24"/>
        </w:rPr>
        <w:t>“当特定资产占前一估值日基金资产净值</w:t>
      </w:r>
      <w:r w:rsidRPr="000707E6">
        <w:rPr>
          <w:rFonts w:ascii="宋体" w:eastAsia="宋体" w:hAnsi="宋体"/>
          <w:b/>
          <w:sz w:val="24"/>
          <w:szCs w:val="24"/>
        </w:rPr>
        <w:t>50%以上的，经与基金托管人协商确认后，基金管理人应当暂停接受基金申购申请</w:t>
      </w:r>
      <w:r w:rsidRPr="000707E6">
        <w:rPr>
          <w:rFonts w:ascii="宋体" w:eastAsia="宋体" w:hAnsi="宋体" w:hint="eastAsia"/>
          <w:b/>
          <w:sz w:val="24"/>
          <w:szCs w:val="24"/>
        </w:rPr>
        <w:t>”</w:t>
      </w:r>
      <w:r>
        <w:rPr>
          <w:rFonts w:ascii="宋体" w:eastAsia="宋体" w:hAnsi="宋体" w:hint="eastAsia"/>
          <w:b/>
          <w:sz w:val="24"/>
          <w:szCs w:val="24"/>
        </w:rPr>
        <w:t>；</w:t>
      </w:r>
    </w:p>
    <w:p w:rsidR="00871C11" w:rsidRPr="000707E6" w:rsidRDefault="00871C11" w:rsidP="00871C11">
      <w:pPr>
        <w:spacing w:line="360" w:lineRule="auto"/>
        <w:ind w:firstLineChars="200" w:firstLine="480"/>
        <w:rPr>
          <w:rFonts w:ascii="宋体" w:eastAsia="宋体" w:hAnsi="宋体"/>
          <w:b/>
          <w:sz w:val="24"/>
          <w:szCs w:val="24"/>
        </w:rPr>
      </w:pPr>
      <w:r w:rsidRPr="000707E6">
        <w:rPr>
          <w:rFonts w:ascii="宋体" w:eastAsia="宋体" w:hAnsi="宋体"/>
          <w:sz w:val="24"/>
          <w:szCs w:val="24"/>
        </w:rPr>
        <w:t>2、</w:t>
      </w:r>
      <w:r>
        <w:rPr>
          <w:rFonts w:ascii="宋体" w:eastAsia="宋体" w:hAnsi="宋体" w:hint="eastAsia"/>
          <w:sz w:val="24"/>
          <w:szCs w:val="24"/>
        </w:rPr>
        <w:t>将</w:t>
      </w:r>
      <w:r w:rsidRPr="00871C11">
        <w:rPr>
          <w:rFonts w:ascii="宋体" w:eastAsia="宋体" w:hAnsi="宋体" w:hint="eastAsia"/>
          <w:sz w:val="24"/>
          <w:szCs w:val="24"/>
        </w:rPr>
        <w:t>暂停赎回或延缓支付赎回款项的情形</w:t>
      </w:r>
      <w:r>
        <w:rPr>
          <w:rFonts w:ascii="宋体" w:eastAsia="宋体" w:hAnsi="宋体" w:hint="eastAsia"/>
          <w:sz w:val="24"/>
          <w:szCs w:val="24"/>
        </w:rPr>
        <w:t>之一“</w:t>
      </w:r>
      <w:r w:rsidRPr="00871C11">
        <w:rPr>
          <w:rFonts w:ascii="宋体" w:eastAsia="宋体" w:hAnsi="宋体" w:hint="eastAsia"/>
          <w:sz w:val="24"/>
          <w:szCs w:val="24"/>
        </w:rPr>
        <w:t>当前一估值日基金资产净值</w:t>
      </w:r>
      <w:r w:rsidRPr="00871C11">
        <w:rPr>
          <w:rFonts w:ascii="宋体" w:eastAsia="宋体" w:hAnsi="宋体"/>
          <w:sz w:val="24"/>
          <w:szCs w:val="24"/>
        </w:rPr>
        <w:t>50%以上的资产出现无可参考的活跃市场价格且采用估值技术仍导致公允价值存在重大不确定性时，经与基金托管人协商确认后，基金管理人应当采取延缓支付赎回款项或暂停接受基金赎回申请的措施</w:t>
      </w:r>
      <w:r>
        <w:rPr>
          <w:rFonts w:ascii="宋体" w:eastAsia="宋体" w:hAnsi="宋体" w:hint="eastAsia"/>
          <w:sz w:val="24"/>
          <w:szCs w:val="24"/>
        </w:rPr>
        <w:t>”修改为：</w:t>
      </w:r>
      <w:r w:rsidRPr="000707E6">
        <w:rPr>
          <w:rFonts w:ascii="宋体" w:eastAsia="宋体" w:hAnsi="宋体" w:hint="eastAsia"/>
          <w:b/>
          <w:sz w:val="24"/>
          <w:szCs w:val="24"/>
        </w:rPr>
        <w:t>“当特定资产占前一估值日基金资产净值</w:t>
      </w:r>
      <w:r w:rsidRPr="000707E6">
        <w:rPr>
          <w:rFonts w:ascii="宋体" w:eastAsia="宋体" w:hAnsi="宋体"/>
          <w:b/>
          <w:sz w:val="24"/>
          <w:szCs w:val="24"/>
        </w:rPr>
        <w:t>50%以上的，经与基金托管人协商确认后，基金管理人应当延缓支付赎回款项或暂停接受基金赎回申请</w:t>
      </w:r>
      <w:r w:rsidRPr="000707E6">
        <w:rPr>
          <w:rFonts w:ascii="宋体" w:eastAsia="宋体" w:hAnsi="宋体" w:hint="eastAsia"/>
          <w:b/>
          <w:sz w:val="24"/>
          <w:szCs w:val="24"/>
        </w:rPr>
        <w:t>”</w:t>
      </w:r>
      <w:r>
        <w:rPr>
          <w:rFonts w:ascii="宋体" w:eastAsia="宋体" w:hAnsi="宋体" w:hint="eastAsia"/>
          <w:b/>
          <w:sz w:val="24"/>
          <w:szCs w:val="24"/>
        </w:rPr>
        <w:t>。</w:t>
      </w:r>
    </w:p>
    <w:p w:rsidR="00871C11" w:rsidRDefault="00245E46" w:rsidP="00245E46">
      <w:pPr>
        <w:spacing w:line="360" w:lineRule="auto"/>
        <w:ind w:firstLineChars="200" w:firstLine="480"/>
        <w:rPr>
          <w:rFonts w:ascii="宋体" w:eastAsia="宋体" w:hAnsi="宋体"/>
          <w:b/>
          <w:sz w:val="24"/>
          <w:szCs w:val="24"/>
        </w:rPr>
      </w:pPr>
      <w:r>
        <w:rPr>
          <w:rFonts w:ascii="宋体" w:eastAsia="宋体" w:hAnsi="宋体" w:hint="eastAsia"/>
          <w:sz w:val="24"/>
          <w:szCs w:val="24"/>
        </w:rPr>
        <w:t>3、增加</w:t>
      </w:r>
      <w:r w:rsidRPr="000707E6">
        <w:rPr>
          <w:rFonts w:ascii="宋体" w:eastAsia="宋体" w:hAnsi="宋体" w:hint="eastAsia"/>
          <w:b/>
          <w:sz w:val="24"/>
          <w:szCs w:val="24"/>
        </w:rPr>
        <w:t>“实施侧袋机制期间本基金的申购与赎回——本基金实施侧袋机制的，本基金的申购和赎回安排详见招募说明书或相关公告。”</w:t>
      </w:r>
    </w:p>
    <w:p w:rsidR="00846164" w:rsidRDefault="00846164" w:rsidP="00245E46">
      <w:pPr>
        <w:spacing w:line="360" w:lineRule="auto"/>
        <w:ind w:firstLineChars="200" w:firstLine="480"/>
        <w:rPr>
          <w:rFonts w:ascii="宋体" w:eastAsia="宋体" w:hAnsi="宋体"/>
          <w:sz w:val="24"/>
          <w:szCs w:val="24"/>
        </w:rPr>
      </w:pPr>
      <w:r w:rsidRPr="000707E6">
        <w:rPr>
          <w:rFonts w:ascii="宋体" w:eastAsia="宋体" w:hAnsi="宋体" w:hint="eastAsia"/>
          <w:sz w:val="24"/>
          <w:szCs w:val="24"/>
        </w:rPr>
        <w:t>（四）</w:t>
      </w:r>
      <w:r>
        <w:rPr>
          <w:rFonts w:ascii="宋体" w:eastAsia="宋体" w:hAnsi="宋体" w:hint="eastAsia"/>
          <w:sz w:val="24"/>
          <w:szCs w:val="24"/>
        </w:rPr>
        <w:t>在“基金份额持有人大会”章节增加</w:t>
      </w:r>
      <w:r w:rsidR="00CA20DA">
        <w:rPr>
          <w:rFonts w:ascii="宋体" w:eastAsia="宋体" w:hAnsi="宋体" w:hint="eastAsia"/>
          <w:sz w:val="24"/>
          <w:szCs w:val="24"/>
        </w:rPr>
        <w:t>“</w:t>
      </w:r>
      <w:r w:rsidR="00CA20DA" w:rsidRPr="00CA20DA">
        <w:rPr>
          <w:rFonts w:ascii="宋体" w:eastAsia="宋体" w:hAnsi="宋体" w:hint="eastAsia"/>
          <w:sz w:val="24"/>
          <w:szCs w:val="24"/>
        </w:rPr>
        <w:t>实施侧袋机制期间基金份额持有人大会的特殊约定</w:t>
      </w:r>
      <w:r w:rsidR="00CA20DA">
        <w:rPr>
          <w:rFonts w:ascii="宋体" w:eastAsia="宋体" w:hAnsi="宋体" w:hint="eastAsia"/>
          <w:sz w:val="24"/>
          <w:szCs w:val="24"/>
        </w:rPr>
        <w:t>”，具体如下：</w:t>
      </w:r>
    </w:p>
    <w:p w:rsidR="00FE610F" w:rsidRPr="000707E6" w:rsidRDefault="00FE610F" w:rsidP="00FE610F">
      <w:pPr>
        <w:spacing w:line="360" w:lineRule="auto"/>
        <w:ind w:firstLineChars="200" w:firstLine="482"/>
        <w:rPr>
          <w:rFonts w:ascii="宋体" w:eastAsia="宋体" w:hAnsi="宋体"/>
          <w:b/>
          <w:sz w:val="24"/>
          <w:szCs w:val="24"/>
        </w:rPr>
      </w:pPr>
      <w:r w:rsidRPr="000707E6">
        <w:rPr>
          <w:rFonts w:ascii="宋体" w:eastAsia="宋体" w:hAnsi="宋体" w:hint="eastAsia"/>
          <w:b/>
          <w:sz w:val="24"/>
          <w:szCs w:val="24"/>
        </w:rPr>
        <w:t>“若本基金实施侧袋机制，则相关基金份额或表决权的比例指主袋份额持</w:t>
      </w:r>
      <w:r w:rsidRPr="000707E6">
        <w:rPr>
          <w:rFonts w:ascii="宋体" w:eastAsia="宋体" w:hAnsi="宋体" w:hint="eastAsia"/>
          <w:b/>
          <w:sz w:val="24"/>
          <w:szCs w:val="24"/>
        </w:rPr>
        <w:lastRenderedPageBreak/>
        <w:t>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rsidR="00FE610F" w:rsidRPr="000707E6" w:rsidRDefault="00FE610F" w:rsidP="00FE610F">
      <w:pPr>
        <w:spacing w:line="360" w:lineRule="auto"/>
        <w:ind w:firstLineChars="200" w:firstLine="482"/>
        <w:rPr>
          <w:rFonts w:ascii="宋体" w:eastAsia="宋体" w:hAnsi="宋体"/>
          <w:b/>
          <w:sz w:val="24"/>
          <w:szCs w:val="24"/>
        </w:rPr>
      </w:pPr>
      <w:r w:rsidRPr="000707E6">
        <w:rPr>
          <w:rFonts w:ascii="宋体" w:eastAsia="宋体" w:hAnsi="宋体"/>
          <w:b/>
          <w:sz w:val="24"/>
          <w:szCs w:val="24"/>
        </w:rPr>
        <w:t>1、基金份额持有人行使提议权、召集权、提名权所需单独或合计代表相关基金份额10%以上（含10%）；</w:t>
      </w:r>
    </w:p>
    <w:p w:rsidR="00FE610F" w:rsidRPr="000707E6" w:rsidRDefault="00FE610F" w:rsidP="00FE610F">
      <w:pPr>
        <w:spacing w:line="360" w:lineRule="auto"/>
        <w:ind w:firstLineChars="200" w:firstLine="482"/>
        <w:rPr>
          <w:rFonts w:ascii="宋体" w:eastAsia="宋体" w:hAnsi="宋体"/>
          <w:b/>
          <w:sz w:val="24"/>
          <w:szCs w:val="24"/>
        </w:rPr>
      </w:pPr>
      <w:r w:rsidRPr="000707E6">
        <w:rPr>
          <w:rFonts w:ascii="宋体" w:eastAsia="宋体" w:hAnsi="宋体"/>
          <w:b/>
          <w:sz w:val="24"/>
          <w:szCs w:val="24"/>
        </w:rPr>
        <w:t>2、现场开会的到会者在权益登记日代表的基金份额不少于本基金在权益登记日相关基金份额的二分之一（含二分之一）；</w:t>
      </w:r>
    </w:p>
    <w:p w:rsidR="00FE610F" w:rsidRPr="000707E6" w:rsidRDefault="00FE610F" w:rsidP="00FE610F">
      <w:pPr>
        <w:spacing w:line="360" w:lineRule="auto"/>
        <w:ind w:firstLineChars="200" w:firstLine="482"/>
        <w:rPr>
          <w:rFonts w:ascii="宋体" w:eastAsia="宋体" w:hAnsi="宋体"/>
          <w:b/>
          <w:sz w:val="24"/>
          <w:szCs w:val="24"/>
        </w:rPr>
      </w:pPr>
      <w:r w:rsidRPr="000707E6">
        <w:rPr>
          <w:rFonts w:ascii="宋体" w:eastAsia="宋体" w:hAnsi="宋体"/>
          <w:b/>
          <w:sz w:val="24"/>
          <w:szCs w:val="24"/>
        </w:rPr>
        <w:t>3、通讯开会的直接出具表决意见或授权他人代表出具表决意见的基金份额持有人所持有的基金份额不小于在权益登记日相关基金份额的二分之一（含二分之一）；</w:t>
      </w:r>
    </w:p>
    <w:p w:rsidR="00FE610F" w:rsidRPr="000707E6" w:rsidRDefault="00FE610F" w:rsidP="00FE610F">
      <w:pPr>
        <w:spacing w:line="360" w:lineRule="auto"/>
        <w:ind w:firstLineChars="200" w:firstLine="482"/>
        <w:rPr>
          <w:rFonts w:ascii="宋体" w:eastAsia="宋体" w:hAnsi="宋体"/>
          <w:b/>
          <w:sz w:val="24"/>
          <w:szCs w:val="24"/>
        </w:rPr>
      </w:pPr>
      <w:r w:rsidRPr="000707E6">
        <w:rPr>
          <w:rFonts w:ascii="宋体" w:eastAsia="宋体" w:hAnsi="宋体"/>
          <w:b/>
          <w:sz w:val="24"/>
          <w:szCs w:val="24"/>
        </w:rPr>
        <w:t>4、若参与基金份额持有人大会投票的基金份额持有人所持有的基金份额小于在权益登记日相关基金份额的二分之一，召集人在原公告的基金份额持有人大会召开时间的3个月以后、6个月以内就原定审议事项重新召集的基金份额持有人大会应当有代表三分之一以上（含三分之一）相关基金份额的持有人参与或授权他人参与基金份额持有人大会投票；</w:t>
      </w:r>
    </w:p>
    <w:p w:rsidR="00FE610F" w:rsidRPr="000707E6" w:rsidRDefault="00FE610F" w:rsidP="00FE610F">
      <w:pPr>
        <w:spacing w:line="360" w:lineRule="auto"/>
        <w:ind w:firstLineChars="200" w:firstLine="482"/>
        <w:rPr>
          <w:rFonts w:ascii="宋体" w:eastAsia="宋体" w:hAnsi="宋体"/>
          <w:b/>
          <w:sz w:val="24"/>
          <w:szCs w:val="24"/>
        </w:rPr>
      </w:pPr>
      <w:r w:rsidRPr="000707E6">
        <w:rPr>
          <w:rFonts w:ascii="宋体" w:eastAsia="宋体" w:hAnsi="宋体"/>
          <w:b/>
          <w:sz w:val="24"/>
          <w:szCs w:val="24"/>
        </w:rPr>
        <w:t>5、现场开会由出席大会的基金份额持有人和代理人所持表决权的50%以上（含50%）选举产生一名基金份额持有人作为该次基金份额持有人大会的主持人；</w:t>
      </w:r>
    </w:p>
    <w:p w:rsidR="00FE610F" w:rsidRPr="000707E6" w:rsidRDefault="00FE610F" w:rsidP="00FE610F">
      <w:pPr>
        <w:spacing w:line="360" w:lineRule="auto"/>
        <w:ind w:firstLineChars="200" w:firstLine="482"/>
        <w:rPr>
          <w:rFonts w:ascii="宋体" w:eastAsia="宋体" w:hAnsi="宋体"/>
          <w:b/>
          <w:sz w:val="24"/>
          <w:szCs w:val="24"/>
        </w:rPr>
      </w:pPr>
      <w:r w:rsidRPr="000707E6">
        <w:rPr>
          <w:rFonts w:ascii="宋体" w:eastAsia="宋体" w:hAnsi="宋体"/>
          <w:b/>
          <w:sz w:val="24"/>
          <w:szCs w:val="24"/>
        </w:rPr>
        <w:t>6、一般决议须经参加大会的基金份额持有人或其代理人所持表决权的二分之一以上（含二分之一）通过；</w:t>
      </w:r>
    </w:p>
    <w:p w:rsidR="00FE610F" w:rsidRPr="000707E6" w:rsidRDefault="00FE610F" w:rsidP="00FE610F">
      <w:pPr>
        <w:spacing w:line="360" w:lineRule="auto"/>
        <w:ind w:firstLineChars="200" w:firstLine="482"/>
        <w:rPr>
          <w:rFonts w:ascii="宋体" w:eastAsia="宋体" w:hAnsi="宋体"/>
          <w:b/>
          <w:sz w:val="24"/>
          <w:szCs w:val="24"/>
        </w:rPr>
      </w:pPr>
      <w:r w:rsidRPr="000707E6">
        <w:rPr>
          <w:rFonts w:ascii="宋体" w:eastAsia="宋体" w:hAnsi="宋体"/>
          <w:b/>
          <w:sz w:val="24"/>
          <w:szCs w:val="24"/>
        </w:rPr>
        <w:t>7、特别决议应当经参加大会的基金份额持有人或其代理人所持表决权的三分之二以上（含三分之二）通过。</w:t>
      </w:r>
    </w:p>
    <w:p w:rsidR="00FE610F" w:rsidRPr="000707E6" w:rsidRDefault="00FE610F" w:rsidP="00FE610F">
      <w:pPr>
        <w:spacing w:line="360" w:lineRule="auto"/>
        <w:ind w:firstLineChars="200" w:firstLine="482"/>
        <w:rPr>
          <w:rFonts w:ascii="宋体" w:eastAsia="宋体" w:hAnsi="宋体"/>
          <w:b/>
          <w:sz w:val="24"/>
          <w:szCs w:val="24"/>
        </w:rPr>
      </w:pPr>
      <w:r w:rsidRPr="000707E6">
        <w:rPr>
          <w:rFonts w:ascii="宋体" w:eastAsia="宋体" w:hAnsi="宋体" w:hint="eastAsia"/>
          <w:b/>
          <w:sz w:val="24"/>
          <w:szCs w:val="24"/>
        </w:rPr>
        <w:t>侧袋机制实施期间，基金份额持有人大会审议事项涉及主袋账户和侧袋账户的，应分别由主袋账户、侧袋账户的基金份额持有人进行表决，同一主侧袋账户内的每份基金份额具有平等的表决权。表决事项未涉及侧袋账户的，侧袋账户份额无表决权。</w:t>
      </w:r>
    </w:p>
    <w:p w:rsidR="00CA20DA" w:rsidRDefault="00FE610F" w:rsidP="00FE610F">
      <w:pPr>
        <w:spacing w:line="360" w:lineRule="auto"/>
        <w:ind w:firstLineChars="200" w:firstLine="482"/>
        <w:rPr>
          <w:rFonts w:ascii="宋体" w:eastAsia="宋体" w:hAnsi="宋体"/>
          <w:b/>
          <w:sz w:val="24"/>
          <w:szCs w:val="24"/>
        </w:rPr>
      </w:pPr>
      <w:r w:rsidRPr="000707E6">
        <w:rPr>
          <w:rFonts w:ascii="宋体" w:eastAsia="宋体" w:hAnsi="宋体" w:hint="eastAsia"/>
          <w:b/>
          <w:sz w:val="24"/>
          <w:szCs w:val="24"/>
        </w:rPr>
        <w:t>侧袋机制实施期间，关于基金份额持有人大会的相关规定以本节特殊约定内容为准，本节没有规定的适用本部分的相关规定。”</w:t>
      </w:r>
    </w:p>
    <w:p w:rsidR="00140C2B" w:rsidRDefault="00140C2B" w:rsidP="00FE610F">
      <w:pPr>
        <w:spacing w:line="360" w:lineRule="auto"/>
        <w:ind w:firstLineChars="200" w:firstLine="480"/>
        <w:rPr>
          <w:rFonts w:ascii="宋体" w:eastAsia="宋体" w:hAnsi="宋体"/>
          <w:sz w:val="24"/>
          <w:szCs w:val="24"/>
        </w:rPr>
      </w:pPr>
      <w:r w:rsidRPr="000707E6">
        <w:rPr>
          <w:rFonts w:ascii="宋体" w:eastAsia="宋体" w:hAnsi="宋体" w:hint="eastAsia"/>
          <w:sz w:val="24"/>
          <w:szCs w:val="24"/>
        </w:rPr>
        <w:t>（五）</w:t>
      </w:r>
      <w:r>
        <w:rPr>
          <w:rFonts w:ascii="宋体" w:eastAsia="宋体" w:hAnsi="宋体" w:hint="eastAsia"/>
          <w:sz w:val="24"/>
          <w:szCs w:val="24"/>
        </w:rPr>
        <w:t>在“基金的投资”部分增加“</w:t>
      </w:r>
      <w:r w:rsidRPr="00140C2B">
        <w:rPr>
          <w:rFonts w:ascii="宋体" w:eastAsia="宋体" w:hAnsi="宋体" w:hint="eastAsia"/>
          <w:sz w:val="24"/>
          <w:szCs w:val="24"/>
        </w:rPr>
        <w:t>侧袋机制的实施和投资运作安排</w:t>
      </w:r>
      <w:r>
        <w:rPr>
          <w:rFonts w:ascii="宋体" w:eastAsia="宋体" w:hAnsi="宋体" w:hint="eastAsia"/>
          <w:sz w:val="24"/>
          <w:szCs w:val="24"/>
        </w:rPr>
        <w:t>”，具体如下：</w:t>
      </w:r>
    </w:p>
    <w:p w:rsidR="004878A0" w:rsidRPr="000707E6" w:rsidRDefault="00A86643" w:rsidP="004878A0">
      <w:pPr>
        <w:spacing w:line="360" w:lineRule="auto"/>
        <w:ind w:firstLineChars="200" w:firstLine="482"/>
        <w:rPr>
          <w:rFonts w:ascii="宋体" w:eastAsia="宋体" w:hAnsi="宋体"/>
          <w:b/>
          <w:sz w:val="24"/>
          <w:szCs w:val="24"/>
        </w:rPr>
      </w:pPr>
      <w:r w:rsidRPr="000707E6">
        <w:rPr>
          <w:rFonts w:ascii="宋体" w:eastAsia="宋体" w:hAnsi="宋体" w:hint="eastAsia"/>
          <w:b/>
          <w:sz w:val="24"/>
          <w:szCs w:val="24"/>
        </w:rPr>
        <w:lastRenderedPageBreak/>
        <w:t>“</w:t>
      </w:r>
      <w:r w:rsidR="004878A0" w:rsidRPr="000707E6">
        <w:rPr>
          <w:rFonts w:ascii="宋体" w:eastAsia="宋体" w:hAnsi="宋体" w:hint="eastAsia"/>
          <w:b/>
          <w:sz w:val="24"/>
          <w:szCs w:val="24"/>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无需召开基金份额持有人大会审议。</w:t>
      </w:r>
    </w:p>
    <w:p w:rsidR="004878A0" w:rsidRPr="000707E6" w:rsidRDefault="004878A0" w:rsidP="004878A0">
      <w:pPr>
        <w:spacing w:line="360" w:lineRule="auto"/>
        <w:ind w:firstLineChars="200" w:firstLine="482"/>
        <w:rPr>
          <w:rFonts w:ascii="宋体" w:eastAsia="宋体" w:hAnsi="宋体"/>
          <w:b/>
          <w:sz w:val="24"/>
          <w:szCs w:val="24"/>
        </w:rPr>
      </w:pPr>
      <w:r w:rsidRPr="000707E6">
        <w:rPr>
          <w:rFonts w:ascii="宋体" w:eastAsia="宋体" w:hAnsi="宋体" w:hint="eastAsia"/>
          <w:b/>
          <w:sz w:val="24"/>
          <w:szCs w:val="24"/>
        </w:rPr>
        <w:t>侧袋机制实施期间，本部分约定的投资组合比例、投资策略、组合限制、业绩比较基准、风险收益特征等约定仅适用于主袋账户。</w:t>
      </w:r>
    </w:p>
    <w:p w:rsidR="00A86643" w:rsidRPr="000707E6" w:rsidRDefault="004878A0" w:rsidP="004878A0">
      <w:pPr>
        <w:spacing w:line="360" w:lineRule="auto"/>
        <w:ind w:firstLineChars="200" w:firstLine="482"/>
        <w:rPr>
          <w:rFonts w:ascii="宋体" w:eastAsia="宋体" w:hAnsi="宋体"/>
          <w:b/>
          <w:sz w:val="24"/>
          <w:szCs w:val="24"/>
        </w:rPr>
      </w:pPr>
      <w:r w:rsidRPr="000707E6">
        <w:rPr>
          <w:rFonts w:ascii="宋体" w:eastAsia="宋体" w:hAnsi="宋体" w:hint="eastAsia"/>
          <w:b/>
          <w:sz w:val="24"/>
          <w:szCs w:val="24"/>
        </w:rPr>
        <w:t>侧袋账户的实施条件、实施程序、运作安排、投资安排、特定资产的处置变现和支付等对投资者权益有重大影响的事项详见招募说明书的规定。</w:t>
      </w:r>
      <w:r w:rsidR="00A86643" w:rsidRPr="000707E6">
        <w:rPr>
          <w:rFonts w:ascii="宋体" w:eastAsia="宋体" w:hAnsi="宋体" w:hint="eastAsia"/>
          <w:b/>
          <w:sz w:val="24"/>
          <w:szCs w:val="24"/>
        </w:rPr>
        <w:t>”</w:t>
      </w:r>
    </w:p>
    <w:p w:rsidR="00A86643" w:rsidRDefault="00A86643" w:rsidP="00FE610F">
      <w:pPr>
        <w:spacing w:line="360" w:lineRule="auto"/>
        <w:ind w:firstLineChars="200" w:firstLine="480"/>
        <w:rPr>
          <w:rFonts w:ascii="宋体" w:eastAsia="宋体" w:hAnsi="宋体"/>
          <w:sz w:val="24"/>
          <w:szCs w:val="24"/>
        </w:rPr>
      </w:pPr>
      <w:r>
        <w:rPr>
          <w:rFonts w:ascii="宋体" w:eastAsia="宋体" w:hAnsi="宋体" w:hint="eastAsia"/>
          <w:sz w:val="24"/>
          <w:szCs w:val="24"/>
        </w:rPr>
        <w:t>（六）</w:t>
      </w:r>
      <w:r w:rsidR="004878A0">
        <w:rPr>
          <w:rFonts w:ascii="宋体" w:eastAsia="宋体" w:hAnsi="宋体" w:hint="eastAsia"/>
          <w:sz w:val="24"/>
          <w:szCs w:val="24"/>
        </w:rPr>
        <w:t>在“基金资产的估值”部分增加</w:t>
      </w:r>
      <w:r w:rsidR="00617BDC">
        <w:rPr>
          <w:rFonts w:ascii="宋体" w:eastAsia="宋体" w:hAnsi="宋体" w:hint="eastAsia"/>
          <w:sz w:val="24"/>
          <w:szCs w:val="24"/>
        </w:rPr>
        <w:t>估值相关内容，具体如下：</w:t>
      </w:r>
    </w:p>
    <w:p w:rsidR="00617BDC" w:rsidRDefault="00617BDC" w:rsidP="00FE610F">
      <w:pPr>
        <w:spacing w:line="360" w:lineRule="auto"/>
        <w:ind w:firstLineChars="200" w:firstLine="480"/>
        <w:rPr>
          <w:rFonts w:ascii="宋体" w:eastAsia="宋体" w:hAnsi="宋体"/>
          <w:b/>
          <w:sz w:val="24"/>
          <w:szCs w:val="24"/>
        </w:rPr>
      </w:pPr>
      <w:r>
        <w:rPr>
          <w:rFonts w:ascii="宋体" w:eastAsia="宋体" w:hAnsi="宋体" w:hint="eastAsia"/>
          <w:sz w:val="24"/>
          <w:szCs w:val="24"/>
        </w:rPr>
        <w:t>1、将暂停估值的情形之一由“</w:t>
      </w:r>
      <w:r w:rsidRPr="00617BDC">
        <w:rPr>
          <w:rFonts w:ascii="宋体" w:eastAsia="宋体" w:hAnsi="宋体" w:hint="eastAsia"/>
          <w:sz w:val="24"/>
          <w:szCs w:val="24"/>
        </w:rPr>
        <w:t>当前一估值日基金资产净值</w:t>
      </w:r>
      <w:r w:rsidRPr="00617BDC">
        <w:rPr>
          <w:rFonts w:ascii="宋体" w:eastAsia="宋体" w:hAnsi="宋体"/>
          <w:sz w:val="24"/>
          <w:szCs w:val="24"/>
        </w:rPr>
        <w:t>50%以上的资产出现无可参考的活跃市场价格且采用估值技术仍导致公允价值存在重大不确定性时，经与基金托管人协商一致的，基金管理人应当暂停基金估值</w:t>
      </w:r>
      <w:r>
        <w:rPr>
          <w:rFonts w:ascii="宋体" w:eastAsia="宋体" w:hAnsi="宋体" w:hint="eastAsia"/>
          <w:sz w:val="24"/>
          <w:szCs w:val="24"/>
        </w:rPr>
        <w:t>”修改为：</w:t>
      </w:r>
      <w:r w:rsidRPr="000707E6">
        <w:rPr>
          <w:rFonts w:ascii="宋体" w:eastAsia="宋体" w:hAnsi="宋体" w:hint="eastAsia"/>
          <w:b/>
          <w:sz w:val="24"/>
          <w:szCs w:val="24"/>
        </w:rPr>
        <w:t>“当特定资产占前一估值日基金资产净值</w:t>
      </w:r>
      <w:r w:rsidRPr="000707E6">
        <w:rPr>
          <w:rFonts w:ascii="宋体" w:eastAsia="宋体" w:hAnsi="宋体"/>
          <w:b/>
          <w:sz w:val="24"/>
          <w:szCs w:val="24"/>
        </w:rPr>
        <w:t>50%以上的，经与基金托管人协商确认后，基金管理人应当暂停估值</w:t>
      </w:r>
      <w:r w:rsidRPr="000707E6">
        <w:rPr>
          <w:rFonts w:ascii="宋体" w:eastAsia="宋体" w:hAnsi="宋体" w:hint="eastAsia"/>
          <w:b/>
          <w:sz w:val="24"/>
          <w:szCs w:val="24"/>
        </w:rPr>
        <w:t>”</w:t>
      </w:r>
      <w:r>
        <w:rPr>
          <w:rFonts w:ascii="宋体" w:eastAsia="宋体" w:hAnsi="宋体" w:hint="eastAsia"/>
          <w:b/>
          <w:sz w:val="24"/>
          <w:szCs w:val="24"/>
        </w:rPr>
        <w:t>；</w:t>
      </w:r>
    </w:p>
    <w:p w:rsidR="00DD4EDF" w:rsidRDefault="00757A25" w:rsidP="000707E6">
      <w:pPr>
        <w:spacing w:line="360" w:lineRule="auto"/>
        <w:ind w:firstLineChars="200" w:firstLine="480"/>
        <w:rPr>
          <w:rFonts w:ascii="宋体" w:eastAsia="宋体" w:hAnsi="宋体"/>
          <w:sz w:val="24"/>
          <w:szCs w:val="24"/>
        </w:rPr>
      </w:pPr>
      <w:r w:rsidRPr="000707E6">
        <w:rPr>
          <w:rFonts w:ascii="宋体" w:eastAsia="宋体" w:hAnsi="宋体"/>
          <w:sz w:val="24"/>
          <w:szCs w:val="24"/>
        </w:rPr>
        <w:t>2、</w:t>
      </w:r>
      <w:r>
        <w:rPr>
          <w:rFonts w:ascii="宋体" w:eastAsia="宋体" w:hAnsi="宋体" w:hint="eastAsia"/>
          <w:sz w:val="24"/>
          <w:szCs w:val="24"/>
        </w:rPr>
        <w:t>增加</w:t>
      </w:r>
      <w:r w:rsidRPr="0002632D">
        <w:rPr>
          <w:rFonts w:ascii="宋体" w:eastAsia="宋体" w:hAnsi="宋体" w:hint="eastAsia"/>
          <w:sz w:val="24"/>
          <w:szCs w:val="24"/>
        </w:rPr>
        <w:t>“实施侧袋机制期间的基金资产估值</w:t>
      </w:r>
      <w:r w:rsidR="00DB700B" w:rsidRPr="0002632D">
        <w:rPr>
          <w:rFonts w:ascii="宋体" w:eastAsia="宋体" w:hAnsi="宋体" w:hint="eastAsia"/>
          <w:sz w:val="24"/>
          <w:szCs w:val="24"/>
        </w:rPr>
        <w:t>”</w:t>
      </w:r>
      <w:r w:rsidR="00DD4EDF">
        <w:rPr>
          <w:rFonts w:ascii="宋体" w:eastAsia="宋体" w:hAnsi="宋体" w:hint="eastAsia"/>
          <w:sz w:val="24"/>
          <w:szCs w:val="24"/>
        </w:rPr>
        <w:t>，</w:t>
      </w:r>
      <w:r w:rsidR="00DB700B" w:rsidRPr="0002632D">
        <w:rPr>
          <w:rFonts w:ascii="宋体" w:eastAsia="宋体" w:hAnsi="宋体" w:hint="eastAsia"/>
          <w:sz w:val="24"/>
          <w:szCs w:val="24"/>
        </w:rPr>
        <w:t>具体</w:t>
      </w:r>
      <w:r w:rsidR="00DD4EDF">
        <w:rPr>
          <w:rFonts w:ascii="宋体" w:eastAsia="宋体" w:hAnsi="宋体" w:hint="eastAsia"/>
          <w:sz w:val="24"/>
          <w:szCs w:val="24"/>
        </w:rPr>
        <w:t>如下：</w:t>
      </w:r>
    </w:p>
    <w:p w:rsidR="00757A25" w:rsidRDefault="00DB700B" w:rsidP="000707E6">
      <w:pPr>
        <w:spacing w:line="360" w:lineRule="auto"/>
        <w:ind w:firstLineChars="200" w:firstLine="482"/>
        <w:rPr>
          <w:rFonts w:ascii="宋体" w:eastAsia="宋体" w:hAnsi="宋体"/>
          <w:b/>
          <w:sz w:val="24"/>
          <w:szCs w:val="24"/>
        </w:rPr>
      </w:pPr>
      <w:r w:rsidRPr="0002632D">
        <w:rPr>
          <w:rFonts w:ascii="宋体" w:eastAsia="宋体" w:hAnsi="宋体" w:hint="eastAsia"/>
          <w:b/>
          <w:sz w:val="24"/>
          <w:szCs w:val="24"/>
        </w:rPr>
        <w:t>“</w:t>
      </w:r>
      <w:r w:rsidR="00757A25" w:rsidRPr="000707E6">
        <w:rPr>
          <w:rFonts w:ascii="宋体" w:eastAsia="宋体" w:hAnsi="宋体" w:hint="eastAsia"/>
          <w:b/>
          <w:sz w:val="24"/>
          <w:szCs w:val="24"/>
        </w:rPr>
        <w:t>本基金实施侧袋机制的，应根据本部分的约定对主袋账户资产进行估值并披露主袋账户的基金净值信息，暂停披露侧袋账户份额净值。”</w:t>
      </w:r>
    </w:p>
    <w:p w:rsidR="00AF157F" w:rsidRDefault="00AF157F" w:rsidP="00AF157F">
      <w:pPr>
        <w:spacing w:line="360" w:lineRule="auto"/>
        <w:ind w:firstLineChars="200" w:firstLine="480"/>
        <w:rPr>
          <w:rFonts w:ascii="宋体" w:eastAsia="宋体" w:hAnsi="宋体"/>
          <w:sz w:val="24"/>
          <w:szCs w:val="24"/>
        </w:rPr>
      </w:pPr>
      <w:r w:rsidRPr="000707E6">
        <w:rPr>
          <w:rFonts w:ascii="宋体" w:eastAsia="宋体" w:hAnsi="宋体" w:hint="eastAsia"/>
          <w:sz w:val="24"/>
          <w:szCs w:val="24"/>
        </w:rPr>
        <w:t>（七）</w:t>
      </w:r>
      <w:r>
        <w:rPr>
          <w:rFonts w:ascii="宋体" w:eastAsia="宋体" w:hAnsi="宋体" w:hint="eastAsia"/>
          <w:sz w:val="24"/>
          <w:szCs w:val="24"/>
        </w:rPr>
        <w:t>在“基金的费用与税收”部分增加“</w:t>
      </w:r>
      <w:r w:rsidRPr="00AF157F">
        <w:rPr>
          <w:rFonts w:ascii="宋体" w:eastAsia="宋体" w:hAnsi="宋体" w:hint="eastAsia"/>
          <w:sz w:val="24"/>
          <w:szCs w:val="24"/>
        </w:rPr>
        <w:t>实施侧袋机制期间的基金费用</w:t>
      </w:r>
      <w:r>
        <w:rPr>
          <w:rFonts w:ascii="宋体" w:eastAsia="宋体" w:hAnsi="宋体" w:hint="eastAsia"/>
          <w:sz w:val="24"/>
          <w:szCs w:val="24"/>
        </w:rPr>
        <w:t>”，具体如下：</w:t>
      </w:r>
    </w:p>
    <w:p w:rsidR="00AF157F" w:rsidRPr="000707E6" w:rsidRDefault="00AF157F" w:rsidP="00AF157F">
      <w:pPr>
        <w:spacing w:line="360" w:lineRule="auto"/>
        <w:ind w:firstLineChars="200" w:firstLine="482"/>
        <w:rPr>
          <w:rFonts w:ascii="宋体" w:eastAsia="宋体" w:hAnsi="宋体"/>
          <w:b/>
          <w:sz w:val="24"/>
          <w:szCs w:val="24"/>
        </w:rPr>
      </w:pPr>
      <w:r w:rsidRPr="000707E6">
        <w:rPr>
          <w:rFonts w:ascii="宋体" w:eastAsia="宋体" w:hAnsi="宋体" w:hint="eastAsia"/>
          <w:b/>
          <w:sz w:val="24"/>
          <w:szCs w:val="24"/>
        </w:rPr>
        <w:t>“本基金实施侧袋机制的，与处置侧袋账户资产相关的费用可以从侧袋账户中列支，但应待侧袋账户资产变现后方可列支，不得收取管理费，其他费用详见招募说明书或相关公告的规定。”</w:t>
      </w:r>
    </w:p>
    <w:p w:rsidR="00FC5942" w:rsidRPr="00FC5942" w:rsidRDefault="00FC5942" w:rsidP="00FC5942">
      <w:pPr>
        <w:spacing w:line="360" w:lineRule="auto"/>
        <w:ind w:firstLineChars="200" w:firstLine="480"/>
        <w:rPr>
          <w:rFonts w:ascii="宋体" w:eastAsia="宋体" w:hAnsi="宋体"/>
          <w:sz w:val="24"/>
          <w:szCs w:val="24"/>
        </w:rPr>
      </w:pPr>
      <w:r>
        <w:rPr>
          <w:rFonts w:ascii="宋体" w:eastAsia="宋体" w:hAnsi="宋体" w:hint="eastAsia"/>
          <w:sz w:val="24"/>
          <w:szCs w:val="24"/>
        </w:rPr>
        <w:t>（八）在“基金的收益与分配”部分增加“</w:t>
      </w:r>
      <w:r w:rsidRPr="00FC5942">
        <w:rPr>
          <w:rFonts w:ascii="宋体" w:eastAsia="宋体" w:hAnsi="宋体" w:hint="eastAsia"/>
          <w:sz w:val="24"/>
          <w:szCs w:val="24"/>
        </w:rPr>
        <w:t>实施侧袋机制期间的收益分配</w:t>
      </w:r>
      <w:r>
        <w:rPr>
          <w:rFonts w:ascii="宋体" w:eastAsia="宋体" w:hAnsi="宋体" w:hint="eastAsia"/>
          <w:sz w:val="24"/>
          <w:szCs w:val="24"/>
        </w:rPr>
        <w:t>”，具体如下：</w:t>
      </w:r>
    </w:p>
    <w:p w:rsidR="00AF157F" w:rsidRPr="000707E6" w:rsidRDefault="00FC5942" w:rsidP="00FC5942">
      <w:pPr>
        <w:spacing w:line="360" w:lineRule="auto"/>
        <w:ind w:firstLineChars="200" w:firstLine="482"/>
        <w:rPr>
          <w:rFonts w:ascii="宋体" w:eastAsia="宋体" w:hAnsi="宋体"/>
          <w:b/>
          <w:sz w:val="24"/>
          <w:szCs w:val="24"/>
        </w:rPr>
      </w:pPr>
      <w:r w:rsidRPr="000707E6">
        <w:rPr>
          <w:rFonts w:ascii="宋体" w:eastAsia="宋体" w:hAnsi="宋体" w:hint="eastAsia"/>
          <w:b/>
          <w:sz w:val="24"/>
          <w:szCs w:val="24"/>
        </w:rPr>
        <w:t>“本基金实施侧袋机制的，侧袋账户不进行收益分配，详见招募说明书的规定。”</w:t>
      </w:r>
    </w:p>
    <w:p w:rsidR="002F1012" w:rsidRPr="00FC5942" w:rsidRDefault="00FC5942" w:rsidP="002F1012">
      <w:pPr>
        <w:spacing w:line="360" w:lineRule="auto"/>
        <w:ind w:firstLineChars="200" w:firstLine="480"/>
        <w:rPr>
          <w:rFonts w:ascii="宋体" w:eastAsia="宋体" w:hAnsi="宋体"/>
          <w:sz w:val="24"/>
          <w:szCs w:val="24"/>
        </w:rPr>
      </w:pPr>
      <w:r>
        <w:rPr>
          <w:rFonts w:ascii="宋体" w:eastAsia="宋体" w:hAnsi="宋体" w:hint="eastAsia"/>
          <w:sz w:val="24"/>
          <w:szCs w:val="24"/>
        </w:rPr>
        <w:t>（九）</w:t>
      </w:r>
      <w:r w:rsidR="002F1012">
        <w:rPr>
          <w:rFonts w:ascii="宋体" w:eastAsia="宋体" w:hAnsi="宋体" w:hint="eastAsia"/>
          <w:sz w:val="24"/>
          <w:szCs w:val="24"/>
        </w:rPr>
        <w:t>在“基金的信息披露”部分增加“</w:t>
      </w:r>
      <w:r w:rsidR="002F1012" w:rsidRPr="00FC5942">
        <w:rPr>
          <w:rFonts w:ascii="宋体" w:eastAsia="宋体" w:hAnsi="宋体" w:hint="eastAsia"/>
          <w:sz w:val="24"/>
          <w:szCs w:val="24"/>
        </w:rPr>
        <w:t>实施侧袋机制期间的</w:t>
      </w:r>
      <w:r w:rsidR="002F1012">
        <w:rPr>
          <w:rFonts w:ascii="宋体" w:eastAsia="宋体" w:hAnsi="宋体" w:hint="eastAsia"/>
          <w:sz w:val="24"/>
          <w:szCs w:val="24"/>
        </w:rPr>
        <w:t>信息披露”，具体如下：</w:t>
      </w:r>
    </w:p>
    <w:p w:rsidR="002F1012" w:rsidRDefault="002F1012" w:rsidP="002F1012">
      <w:pPr>
        <w:spacing w:line="360" w:lineRule="auto"/>
        <w:ind w:firstLineChars="200" w:firstLine="482"/>
        <w:rPr>
          <w:rFonts w:ascii="宋体" w:eastAsia="宋体" w:hAnsi="宋体"/>
          <w:b/>
          <w:sz w:val="24"/>
          <w:szCs w:val="24"/>
        </w:rPr>
      </w:pPr>
      <w:r w:rsidRPr="00E80B72">
        <w:rPr>
          <w:rFonts w:ascii="宋体" w:eastAsia="宋体" w:hAnsi="宋体" w:hint="eastAsia"/>
          <w:b/>
          <w:sz w:val="24"/>
          <w:szCs w:val="24"/>
        </w:rPr>
        <w:t>“</w:t>
      </w:r>
      <w:r w:rsidRPr="002F1012">
        <w:rPr>
          <w:rFonts w:ascii="宋体" w:eastAsia="宋体" w:hAnsi="宋体" w:hint="eastAsia"/>
          <w:b/>
          <w:sz w:val="24"/>
          <w:szCs w:val="24"/>
        </w:rPr>
        <w:t>本基金实施侧袋机制的，相关信息披露义务人应当根据法律法规、基金</w:t>
      </w:r>
      <w:r w:rsidRPr="002F1012">
        <w:rPr>
          <w:rFonts w:ascii="宋体" w:eastAsia="宋体" w:hAnsi="宋体" w:hint="eastAsia"/>
          <w:b/>
          <w:sz w:val="24"/>
          <w:szCs w:val="24"/>
        </w:rPr>
        <w:lastRenderedPageBreak/>
        <w:t>合同和招募说明书的规定进行信息披露，详见招募说明书的规定。</w:t>
      </w:r>
      <w:r w:rsidRPr="00E80B72">
        <w:rPr>
          <w:rFonts w:ascii="宋体" w:eastAsia="宋体" w:hAnsi="宋体" w:hint="eastAsia"/>
          <w:b/>
          <w:sz w:val="24"/>
          <w:szCs w:val="24"/>
        </w:rPr>
        <w:t>”</w:t>
      </w:r>
    </w:p>
    <w:p w:rsidR="00CF1D98" w:rsidRDefault="00CF1D98" w:rsidP="006A6C3F">
      <w:pPr>
        <w:spacing w:line="360" w:lineRule="auto"/>
        <w:ind w:firstLineChars="200" w:firstLine="480"/>
        <w:rPr>
          <w:rFonts w:ascii="宋体" w:eastAsia="宋体" w:hAnsi="宋体"/>
          <w:sz w:val="24"/>
          <w:szCs w:val="24"/>
        </w:rPr>
      </w:pPr>
    </w:p>
    <w:p w:rsidR="006A6C3F" w:rsidRPr="00BB1B67" w:rsidRDefault="00652915" w:rsidP="006A6C3F">
      <w:pPr>
        <w:spacing w:line="360" w:lineRule="auto"/>
        <w:ind w:firstLineChars="200" w:firstLine="480"/>
        <w:rPr>
          <w:rFonts w:ascii="宋体" w:eastAsia="宋体" w:hAnsi="宋体"/>
          <w:sz w:val="24"/>
          <w:szCs w:val="24"/>
        </w:rPr>
      </w:pPr>
      <w:r>
        <w:rPr>
          <w:rFonts w:ascii="宋体" w:eastAsia="宋体" w:hAnsi="宋体" w:hint="eastAsia"/>
          <w:sz w:val="24"/>
          <w:szCs w:val="24"/>
        </w:rPr>
        <w:t>四</w:t>
      </w:r>
      <w:r w:rsidR="006A6C3F">
        <w:rPr>
          <w:rFonts w:ascii="宋体" w:eastAsia="宋体" w:hAnsi="宋体" w:hint="eastAsia"/>
          <w:sz w:val="24"/>
          <w:szCs w:val="24"/>
        </w:rPr>
        <w:t>、</w:t>
      </w:r>
      <w:r>
        <w:rPr>
          <w:rFonts w:ascii="宋体" w:eastAsia="宋体" w:hAnsi="宋体" w:hint="eastAsia"/>
          <w:sz w:val="24"/>
          <w:szCs w:val="24"/>
        </w:rPr>
        <w:t>投资范围增加存托凭证修订</w:t>
      </w:r>
      <w:r w:rsidR="00E32194">
        <w:rPr>
          <w:rFonts w:ascii="宋体" w:eastAsia="宋体" w:hAnsi="宋体" w:hint="eastAsia"/>
          <w:sz w:val="24"/>
          <w:szCs w:val="24"/>
        </w:rPr>
        <w:t>基金合同的</w:t>
      </w:r>
      <w:r w:rsidR="006A6C3F" w:rsidRPr="00BB1B67">
        <w:rPr>
          <w:rFonts w:ascii="宋体" w:eastAsia="宋体" w:hAnsi="宋体" w:hint="eastAsia"/>
          <w:sz w:val="24"/>
          <w:szCs w:val="24"/>
        </w:rPr>
        <w:t>事项</w:t>
      </w:r>
      <w:r w:rsidR="006A6C3F" w:rsidRPr="00BB1B67">
        <w:rPr>
          <w:rFonts w:ascii="宋体" w:eastAsia="宋体" w:hAnsi="宋体"/>
          <w:sz w:val="24"/>
          <w:szCs w:val="24"/>
        </w:rPr>
        <w:t xml:space="preserve"> </w:t>
      </w:r>
    </w:p>
    <w:p w:rsidR="006A6C3F" w:rsidRDefault="006A6C3F" w:rsidP="006A6C3F">
      <w:pPr>
        <w:spacing w:line="360" w:lineRule="auto"/>
        <w:ind w:firstLineChars="200" w:firstLine="480"/>
        <w:rPr>
          <w:rFonts w:ascii="宋体" w:eastAsia="宋体" w:hAnsi="宋体"/>
          <w:sz w:val="24"/>
          <w:szCs w:val="24"/>
        </w:rPr>
      </w:pPr>
      <w:r>
        <w:rPr>
          <w:rFonts w:ascii="宋体" w:eastAsia="宋体" w:hAnsi="宋体"/>
          <w:sz w:val="24"/>
          <w:szCs w:val="24"/>
        </w:rPr>
        <w:t>（一）</w:t>
      </w:r>
      <w:r>
        <w:rPr>
          <w:rFonts w:ascii="宋体" w:eastAsia="宋体" w:hAnsi="宋体" w:hint="eastAsia"/>
          <w:sz w:val="24"/>
          <w:szCs w:val="24"/>
        </w:rPr>
        <w:t>在</w:t>
      </w:r>
      <w:r w:rsidRPr="006A6C3F">
        <w:rPr>
          <w:rFonts w:ascii="宋体" w:eastAsia="宋体" w:hAnsi="宋体"/>
          <w:sz w:val="24"/>
          <w:szCs w:val="24"/>
        </w:rPr>
        <w:t>“</w:t>
      </w:r>
      <w:r>
        <w:rPr>
          <w:rFonts w:ascii="宋体" w:eastAsia="宋体" w:hAnsi="宋体" w:hint="eastAsia"/>
          <w:sz w:val="24"/>
          <w:szCs w:val="24"/>
        </w:rPr>
        <w:t>前言</w:t>
      </w:r>
      <w:r w:rsidRPr="006A6C3F">
        <w:rPr>
          <w:rFonts w:ascii="宋体" w:eastAsia="宋体" w:hAnsi="宋体"/>
          <w:sz w:val="24"/>
          <w:szCs w:val="24"/>
        </w:rPr>
        <w:t>”</w:t>
      </w:r>
      <w:r>
        <w:rPr>
          <w:rFonts w:ascii="宋体" w:eastAsia="宋体" w:hAnsi="宋体"/>
          <w:sz w:val="24"/>
          <w:szCs w:val="24"/>
        </w:rPr>
        <w:t>部分</w:t>
      </w:r>
      <w:r>
        <w:rPr>
          <w:rFonts w:ascii="宋体" w:eastAsia="宋体" w:hAnsi="宋体" w:hint="eastAsia"/>
          <w:sz w:val="24"/>
          <w:szCs w:val="24"/>
        </w:rPr>
        <w:t>增加投资存托凭证的风险提示，具体如下：</w:t>
      </w:r>
    </w:p>
    <w:p w:rsidR="006A6C3F" w:rsidRDefault="006A6C3F" w:rsidP="006A6C3F">
      <w:pPr>
        <w:spacing w:line="360" w:lineRule="auto"/>
        <w:ind w:firstLineChars="200" w:firstLine="480"/>
        <w:rPr>
          <w:rFonts w:ascii="宋体" w:eastAsia="宋体" w:hAnsi="宋体"/>
          <w:sz w:val="24"/>
          <w:szCs w:val="24"/>
        </w:rPr>
      </w:pPr>
      <w:r>
        <w:rPr>
          <w:rFonts w:ascii="宋体" w:eastAsia="宋体" w:hAnsi="宋体" w:hint="eastAsia"/>
          <w:sz w:val="24"/>
          <w:szCs w:val="24"/>
        </w:rPr>
        <w:t>“</w:t>
      </w:r>
      <w:r w:rsidRPr="006A6C3F">
        <w:rPr>
          <w:rFonts w:ascii="宋体" w:eastAsia="宋体" w:hAnsi="宋体" w:hint="eastAsia"/>
          <w:b/>
          <w:sz w:val="24"/>
          <w:szCs w:val="24"/>
        </w:rPr>
        <w:t>本基金的投资范围包括存托凭证，若投资可能面临中国存托凭证价格大幅波动甚至出现较大亏损的风险，以及与创新企业、境外发行人、中国存托凭证发行机制以及交易机制等相关的风险。</w:t>
      </w:r>
      <w:r>
        <w:rPr>
          <w:rFonts w:ascii="宋体" w:eastAsia="宋体" w:hAnsi="宋体" w:hint="eastAsia"/>
          <w:sz w:val="24"/>
          <w:szCs w:val="24"/>
        </w:rPr>
        <w:t>”</w:t>
      </w:r>
    </w:p>
    <w:p w:rsidR="006A6C3F" w:rsidRPr="006A6C3F" w:rsidRDefault="006A6C3F" w:rsidP="006A6C3F">
      <w:pPr>
        <w:spacing w:line="360" w:lineRule="auto"/>
        <w:ind w:firstLineChars="200" w:firstLine="480"/>
        <w:rPr>
          <w:rFonts w:ascii="宋体" w:eastAsia="宋体" w:hAnsi="宋体"/>
          <w:sz w:val="24"/>
          <w:szCs w:val="24"/>
        </w:rPr>
      </w:pPr>
      <w:r>
        <w:rPr>
          <w:rFonts w:ascii="宋体" w:eastAsia="宋体" w:hAnsi="宋体" w:hint="eastAsia"/>
          <w:sz w:val="24"/>
          <w:szCs w:val="24"/>
        </w:rPr>
        <w:t>（二）对“基金的投资”部分修订</w:t>
      </w:r>
    </w:p>
    <w:p w:rsidR="006A6C3F" w:rsidRPr="006A6C3F" w:rsidRDefault="006A6C3F" w:rsidP="006A6C3F">
      <w:pPr>
        <w:spacing w:line="360" w:lineRule="auto"/>
        <w:ind w:firstLineChars="200" w:firstLine="480"/>
        <w:rPr>
          <w:rFonts w:ascii="宋体" w:eastAsia="宋体" w:hAnsi="宋体"/>
          <w:sz w:val="24"/>
          <w:szCs w:val="24"/>
        </w:rPr>
      </w:pPr>
      <w:r w:rsidRPr="006A6C3F">
        <w:rPr>
          <w:rFonts w:ascii="宋体" w:eastAsia="宋体" w:hAnsi="宋体"/>
          <w:sz w:val="24"/>
          <w:szCs w:val="24"/>
        </w:rPr>
        <w:t>1</w:t>
      </w:r>
      <w:r>
        <w:rPr>
          <w:rFonts w:ascii="宋体" w:eastAsia="宋体" w:hAnsi="宋体"/>
          <w:sz w:val="24"/>
          <w:szCs w:val="24"/>
        </w:rPr>
        <w:t>、</w:t>
      </w:r>
      <w:r>
        <w:rPr>
          <w:rFonts w:ascii="宋体" w:eastAsia="宋体" w:hAnsi="宋体" w:hint="eastAsia"/>
          <w:sz w:val="24"/>
          <w:szCs w:val="24"/>
        </w:rPr>
        <w:t>在</w:t>
      </w:r>
      <w:r w:rsidRPr="006A6C3F">
        <w:rPr>
          <w:rFonts w:ascii="宋体" w:eastAsia="宋体" w:hAnsi="宋体"/>
          <w:sz w:val="24"/>
          <w:szCs w:val="24"/>
        </w:rPr>
        <w:t>“投资范围”中</w:t>
      </w:r>
      <w:r>
        <w:rPr>
          <w:rFonts w:ascii="宋体" w:eastAsia="宋体" w:hAnsi="宋体" w:hint="eastAsia"/>
          <w:sz w:val="24"/>
          <w:szCs w:val="24"/>
        </w:rPr>
        <w:t>增加</w:t>
      </w:r>
      <w:r w:rsidRPr="006A6C3F">
        <w:rPr>
          <w:rFonts w:ascii="宋体" w:eastAsia="宋体" w:hAnsi="宋体"/>
          <w:sz w:val="24"/>
          <w:szCs w:val="24"/>
        </w:rPr>
        <w:t>存托凭证。以</w:t>
      </w:r>
      <w:r w:rsidR="002A4FC9" w:rsidRPr="002A4FC9">
        <w:rPr>
          <w:rFonts w:ascii="宋体" w:eastAsia="宋体" w:hAnsi="宋体" w:hint="eastAsia"/>
          <w:sz w:val="24"/>
          <w:szCs w:val="24"/>
        </w:rPr>
        <w:t>工银瑞信上证科创板</w:t>
      </w:r>
      <w:r w:rsidR="002A4FC9" w:rsidRPr="002A4FC9">
        <w:rPr>
          <w:rFonts w:ascii="宋体" w:eastAsia="宋体" w:hAnsi="宋体"/>
          <w:sz w:val="24"/>
          <w:szCs w:val="24"/>
        </w:rPr>
        <w:t>50成份交易型开放式指数证券投资基金</w:t>
      </w:r>
      <w:r w:rsidRPr="006A6C3F">
        <w:rPr>
          <w:rFonts w:ascii="宋体" w:eastAsia="宋体" w:hAnsi="宋体"/>
          <w:sz w:val="24"/>
          <w:szCs w:val="24"/>
        </w:rPr>
        <w:t>为例，将“投资范围”修订为：</w:t>
      </w:r>
    </w:p>
    <w:p w:rsidR="006A6C3F" w:rsidRDefault="006A6C3F" w:rsidP="006A6C3F">
      <w:pPr>
        <w:spacing w:line="360" w:lineRule="auto"/>
        <w:ind w:firstLineChars="200" w:firstLine="480"/>
        <w:rPr>
          <w:rFonts w:ascii="宋体" w:eastAsia="宋体" w:hAnsi="宋体"/>
          <w:sz w:val="24"/>
          <w:szCs w:val="24"/>
        </w:rPr>
      </w:pPr>
      <w:r w:rsidRPr="006A6C3F">
        <w:rPr>
          <w:rFonts w:ascii="宋体" w:eastAsia="宋体" w:hAnsi="宋体"/>
          <w:sz w:val="24"/>
          <w:szCs w:val="24"/>
        </w:rPr>
        <w:t>“</w:t>
      </w:r>
      <w:r w:rsidR="00FC5E44" w:rsidRPr="00FC5E44">
        <w:rPr>
          <w:rFonts w:ascii="宋体" w:eastAsia="宋体" w:hAnsi="宋体" w:hint="eastAsia"/>
          <w:sz w:val="24"/>
          <w:szCs w:val="24"/>
        </w:rPr>
        <w:t>本基金的投资范围为具有良好流动性的金融工具，包括标的指数的成份股及其备选成份股</w:t>
      </w:r>
      <w:r w:rsidR="00FC5E44" w:rsidRPr="000707E6">
        <w:rPr>
          <w:rFonts w:ascii="宋体" w:eastAsia="宋体" w:hAnsi="宋体" w:hint="eastAsia"/>
          <w:b/>
          <w:sz w:val="24"/>
          <w:szCs w:val="24"/>
        </w:rPr>
        <w:t>（含存托凭证）</w:t>
      </w:r>
      <w:r w:rsidR="00FC5E44" w:rsidRPr="00FC5E44">
        <w:rPr>
          <w:rFonts w:ascii="宋体" w:eastAsia="宋体" w:hAnsi="宋体" w:hint="eastAsia"/>
          <w:sz w:val="24"/>
          <w:szCs w:val="24"/>
        </w:rPr>
        <w:t>、其他股票（包括主板、中小板、创业板、科创板及其他中国证监会允许基金投资的股票、</w:t>
      </w:r>
      <w:r w:rsidR="00FC5E44" w:rsidRPr="000707E6">
        <w:rPr>
          <w:rFonts w:ascii="宋体" w:eastAsia="宋体" w:hAnsi="宋体" w:hint="eastAsia"/>
          <w:b/>
          <w:sz w:val="24"/>
          <w:szCs w:val="24"/>
        </w:rPr>
        <w:t>存托凭证</w:t>
      </w:r>
      <w:r w:rsidR="00FC5E44" w:rsidRPr="00FC5E44">
        <w:rPr>
          <w:rFonts w:ascii="宋体" w:eastAsia="宋体" w:hAnsi="宋体" w:hint="eastAsia"/>
          <w:sz w:val="24"/>
          <w:szCs w:val="24"/>
        </w:rPr>
        <w:t>）、股指期货、债券（包括国债、地方政府债、政府支持机构债券、金融债、企业债、公司债、次级债、可转换债券（含分离交易可转债）、可交换债券、央行票据、中期票据、短期融资券、超短期融资券）、资产支持证券、债券回购、银行存款、货币市场工具、同业存单，以及法律法规或中国证监会允许基金投资的其他金融工具（但须符合中国证监会的相关规定）。</w:t>
      </w:r>
      <w:r w:rsidR="00E747EB">
        <w:rPr>
          <w:rFonts w:ascii="宋体" w:eastAsia="宋体" w:hAnsi="宋体" w:hint="eastAsia"/>
          <w:sz w:val="24"/>
          <w:szCs w:val="24"/>
        </w:rPr>
        <w:t>”</w:t>
      </w:r>
    </w:p>
    <w:p w:rsidR="006A6C3F" w:rsidRPr="006A6C3F" w:rsidRDefault="006A6C3F" w:rsidP="006A6C3F">
      <w:pPr>
        <w:spacing w:line="360" w:lineRule="auto"/>
        <w:ind w:firstLineChars="200" w:firstLine="480"/>
        <w:rPr>
          <w:rFonts w:ascii="宋体" w:eastAsia="宋体" w:hAnsi="宋体"/>
          <w:sz w:val="24"/>
          <w:szCs w:val="24"/>
        </w:rPr>
      </w:pPr>
      <w:r w:rsidRPr="006A6C3F">
        <w:rPr>
          <w:rFonts w:ascii="宋体" w:eastAsia="宋体" w:hAnsi="宋体"/>
          <w:sz w:val="24"/>
          <w:szCs w:val="24"/>
        </w:rPr>
        <w:t>2、在</w:t>
      </w:r>
      <w:r w:rsidR="00C0352A">
        <w:rPr>
          <w:rFonts w:ascii="宋体" w:eastAsia="宋体" w:hAnsi="宋体" w:hint="eastAsia"/>
          <w:sz w:val="24"/>
          <w:szCs w:val="24"/>
        </w:rPr>
        <w:t>“</w:t>
      </w:r>
      <w:r w:rsidRPr="006A6C3F">
        <w:rPr>
          <w:rFonts w:ascii="宋体" w:eastAsia="宋体" w:hAnsi="宋体"/>
          <w:sz w:val="24"/>
          <w:szCs w:val="24"/>
        </w:rPr>
        <w:t>投资策略</w:t>
      </w:r>
      <w:r w:rsidR="00C0352A">
        <w:rPr>
          <w:rFonts w:ascii="宋体" w:eastAsia="宋体" w:hAnsi="宋体" w:hint="eastAsia"/>
          <w:sz w:val="24"/>
          <w:szCs w:val="24"/>
        </w:rPr>
        <w:t>”</w:t>
      </w:r>
      <w:r w:rsidRPr="006A6C3F">
        <w:rPr>
          <w:rFonts w:ascii="宋体" w:eastAsia="宋体" w:hAnsi="宋体"/>
          <w:sz w:val="24"/>
          <w:szCs w:val="24"/>
        </w:rPr>
        <w:t>部分增加存托凭证投资策略</w:t>
      </w:r>
      <w:r w:rsidR="00DE3018">
        <w:rPr>
          <w:rFonts w:ascii="宋体" w:eastAsia="宋体" w:hAnsi="宋体" w:hint="eastAsia"/>
          <w:sz w:val="24"/>
          <w:szCs w:val="24"/>
        </w:rPr>
        <w:t>，具体</w:t>
      </w:r>
      <w:r w:rsidRPr="006A6C3F">
        <w:rPr>
          <w:rFonts w:ascii="宋体" w:eastAsia="宋体" w:hAnsi="宋体"/>
          <w:sz w:val="24"/>
          <w:szCs w:val="24"/>
        </w:rPr>
        <w:t>如下：</w:t>
      </w:r>
    </w:p>
    <w:p w:rsidR="006A6C3F" w:rsidRPr="006A6C3F" w:rsidRDefault="006A6C3F" w:rsidP="006A6C3F">
      <w:pPr>
        <w:spacing w:line="360" w:lineRule="auto"/>
        <w:ind w:firstLineChars="200" w:firstLine="480"/>
        <w:rPr>
          <w:rFonts w:ascii="宋体" w:eastAsia="宋体" w:hAnsi="宋体"/>
          <w:sz w:val="24"/>
          <w:szCs w:val="24"/>
        </w:rPr>
      </w:pPr>
      <w:r w:rsidRPr="006A6C3F">
        <w:rPr>
          <w:rFonts w:ascii="宋体" w:eastAsia="宋体" w:hAnsi="宋体"/>
          <w:sz w:val="24"/>
          <w:szCs w:val="24"/>
        </w:rPr>
        <w:t>“</w:t>
      </w:r>
      <w:r w:rsidR="0019220D" w:rsidRPr="0019220D">
        <w:rPr>
          <w:rFonts w:ascii="宋体" w:eastAsia="宋体" w:hAnsi="宋体" w:hint="eastAsia"/>
          <w:b/>
          <w:sz w:val="24"/>
          <w:szCs w:val="24"/>
        </w:rPr>
        <w:t>本基金在综合考虑预期收益、风险、流动性等因素的基础上，根据审慎原则合理参与存托凭证的投资，以更好地跟踪标的指数，追求跟踪偏离度和跟踪误差的最小化。</w:t>
      </w:r>
      <w:r w:rsidRPr="006A6C3F">
        <w:rPr>
          <w:rFonts w:ascii="宋体" w:eastAsia="宋体" w:hAnsi="宋体"/>
          <w:sz w:val="24"/>
          <w:szCs w:val="24"/>
        </w:rPr>
        <w:t>”</w:t>
      </w:r>
    </w:p>
    <w:p w:rsidR="006A6C3F" w:rsidRPr="006A6C3F" w:rsidRDefault="006A6C3F" w:rsidP="006A6C3F">
      <w:pPr>
        <w:spacing w:line="360" w:lineRule="auto"/>
        <w:ind w:firstLineChars="200" w:firstLine="480"/>
        <w:rPr>
          <w:rFonts w:ascii="宋体" w:eastAsia="宋体" w:hAnsi="宋体"/>
          <w:sz w:val="24"/>
          <w:szCs w:val="24"/>
        </w:rPr>
      </w:pPr>
      <w:r w:rsidRPr="006A6C3F">
        <w:rPr>
          <w:rFonts w:ascii="宋体" w:eastAsia="宋体" w:hAnsi="宋体"/>
          <w:sz w:val="24"/>
          <w:szCs w:val="24"/>
        </w:rPr>
        <w:t>3、在“投资限制”中增加存托凭证投资限制</w:t>
      </w:r>
      <w:r w:rsidR="00B22ACC">
        <w:rPr>
          <w:rFonts w:ascii="宋体" w:eastAsia="宋体" w:hAnsi="宋体" w:hint="eastAsia"/>
          <w:sz w:val="24"/>
          <w:szCs w:val="24"/>
        </w:rPr>
        <w:t>，</w:t>
      </w:r>
      <w:r w:rsidR="00DE3018">
        <w:rPr>
          <w:rFonts w:ascii="宋体" w:eastAsia="宋体" w:hAnsi="宋体" w:hint="eastAsia"/>
          <w:sz w:val="24"/>
          <w:szCs w:val="24"/>
        </w:rPr>
        <w:t>具体</w:t>
      </w:r>
      <w:r w:rsidRPr="006A6C3F">
        <w:rPr>
          <w:rFonts w:ascii="宋体" w:eastAsia="宋体" w:hAnsi="宋体"/>
          <w:sz w:val="24"/>
          <w:szCs w:val="24"/>
        </w:rPr>
        <w:t>如下：</w:t>
      </w:r>
    </w:p>
    <w:p w:rsidR="006A6C3F" w:rsidRPr="006A6C3F" w:rsidRDefault="006A6C3F" w:rsidP="00DD58CC">
      <w:pPr>
        <w:spacing w:line="360" w:lineRule="auto"/>
        <w:ind w:firstLineChars="200" w:firstLine="480"/>
        <w:rPr>
          <w:rFonts w:ascii="宋体" w:eastAsia="宋体" w:hAnsi="宋体"/>
          <w:sz w:val="24"/>
          <w:szCs w:val="24"/>
        </w:rPr>
      </w:pPr>
      <w:r w:rsidRPr="006A6C3F">
        <w:rPr>
          <w:rFonts w:ascii="宋体" w:eastAsia="宋体" w:hAnsi="宋体"/>
          <w:sz w:val="24"/>
          <w:szCs w:val="24"/>
        </w:rPr>
        <w:t>“</w:t>
      </w:r>
      <w:r w:rsidR="00B22ACC" w:rsidRPr="00B22ACC">
        <w:rPr>
          <w:rFonts w:ascii="宋体" w:eastAsia="宋体" w:hAnsi="宋体" w:hint="eastAsia"/>
          <w:b/>
          <w:sz w:val="24"/>
          <w:szCs w:val="24"/>
        </w:rPr>
        <w:t>本基金投资存托凭证的比例限制依照境内上市交易的股票执行，与境内上市交易的股票合并计算；</w:t>
      </w:r>
      <w:r w:rsidRPr="006A6C3F">
        <w:rPr>
          <w:rFonts w:ascii="宋体" w:eastAsia="宋体" w:hAnsi="宋体"/>
          <w:sz w:val="24"/>
          <w:szCs w:val="24"/>
        </w:rPr>
        <w:t>”</w:t>
      </w:r>
    </w:p>
    <w:p w:rsidR="006A6C3F" w:rsidRPr="006A6C3F" w:rsidRDefault="00B22ACC" w:rsidP="006A6C3F">
      <w:pPr>
        <w:spacing w:line="360" w:lineRule="auto"/>
        <w:ind w:firstLineChars="200" w:firstLine="480"/>
        <w:rPr>
          <w:rFonts w:ascii="宋体" w:eastAsia="宋体" w:hAnsi="宋体"/>
          <w:sz w:val="24"/>
          <w:szCs w:val="24"/>
        </w:rPr>
      </w:pPr>
      <w:r>
        <w:rPr>
          <w:rFonts w:ascii="宋体" w:eastAsia="宋体" w:hAnsi="宋体"/>
          <w:sz w:val="24"/>
          <w:szCs w:val="24"/>
        </w:rPr>
        <w:t>（</w:t>
      </w:r>
      <w:r>
        <w:rPr>
          <w:rFonts w:ascii="宋体" w:eastAsia="宋体" w:hAnsi="宋体" w:hint="eastAsia"/>
          <w:sz w:val="24"/>
          <w:szCs w:val="24"/>
        </w:rPr>
        <w:t>三</w:t>
      </w:r>
      <w:r w:rsidR="006A6C3F" w:rsidRPr="006A6C3F">
        <w:rPr>
          <w:rFonts w:ascii="宋体" w:eastAsia="宋体" w:hAnsi="宋体"/>
          <w:sz w:val="24"/>
          <w:szCs w:val="24"/>
        </w:rPr>
        <w:t>）在“基金资产估值”部分的“估值方法”中增加存托凭证估值方法描述如下：</w:t>
      </w:r>
    </w:p>
    <w:p w:rsidR="006A6C3F" w:rsidRDefault="006A6C3F" w:rsidP="006A6C3F">
      <w:pPr>
        <w:spacing w:line="360" w:lineRule="auto"/>
        <w:ind w:firstLineChars="200" w:firstLine="480"/>
        <w:rPr>
          <w:rFonts w:ascii="宋体" w:eastAsia="宋体" w:hAnsi="宋体"/>
          <w:sz w:val="24"/>
          <w:szCs w:val="24"/>
        </w:rPr>
      </w:pPr>
      <w:r w:rsidRPr="006A6C3F">
        <w:rPr>
          <w:rFonts w:ascii="宋体" w:eastAsia="宋体" w:hAnsi="宋体"/>
          <w:sz w:val="24"/>
          <w:szCs w:val="24"/>
        </w:rPr>
        <w:t>“</w:t>
      </w:r>
      <w:r w:rsidR="00B22ACC" w:rsidRPr="00B22ACC">
        <w:rPr>
          <w:rFonts w:ascii="宋体" w:eastAsia="宋体" w:hAnsi="宋体" w:hint="eastAsia"/>
          <w:b/>
          <w:sz w:val="24"/>
          <w:szCs w:val="24"/>
        </w:rPr>
        <w:t>本基金投资存托凭证的估值核算，依照境内上市交易的股票进行</w:t>
      </w:r>
      <w:r w:rsidRPr="006A6C3F">
        <w:rPr>
          <w:rFonts w:ascii="宋体" w:eastAsia="宋体" w:hAnsi="宋体"/>
          <w:sz w:val="24"/>
          <w:szCs w:val="24"/>
        </w:rPr>
        <w:t>。”</w:t>
      </w:r>
    </w:p>
    <w:p w:rsidR="00C0352A" w:rsidRDefault="00C0352A" w:rsidP="00A51A4A">
      <w:pPr>
        <w:spacing w:line="360" w:lineRule="auto"/>
        <w:ind w:firstLineChars="200" w:firstLine="480"/>
        <w:rPr>
          <w:rFonts w:ascii="宋体" w:eastAsia="宋体" w:hAnsi="宋体"/>
          <w:sz w:val="24"/>
          <w:szCs w:val="24"/>
        </w:rPr>
      </w:pPr>
    </w:p>
    <w:p w:rsidR="00A51A4A" w:rsidRPr="00BB1B67" w:rsidRDefault="00842F80" w:rsidP="00A51A4A">
      <w:pPr>
        <w:spacing w:line="360" w:lineRule="auto"/>
        <w:ind w:firstLineChars="200" w:firstLine="480"/>
        <w:rPr>
          <w:rFonts w:ascii="宋体" w:eastAsia="宋体" w:hAnsi="宋体"/>
          <w:sz w:val="24"/>
          <w:szCs w:val="24"/>
        </w:rPr>
      </w:pPr>
      <w:r>
        <w:rPr>
          <w:rFonts w:ascii="宋体" w:eastAsia="宋体" w:hAnsi="宋体" w:hint="eastAsia"/>
          <w:sz w:val="24"/>
          <w:szCs w:val="24"/>
        </w:rPr>
        <w:lastRenderedPageBreak/>
        <w:t>五</w:t>
      </w:r>
      <w:r w:rsidR="00A51A4A">
        <w:rPr>
          <w:rFonts w:ascii="宋体" w:eastAsia="宋体" w:hAnsi="宋体" w:hint="eastAsia"/>
          <w:sz w:val="24"/>
          <w:szCs w:val="24"/>
        </w:rPr>
        <w:t>、托管协议的修订</w:t>
      </w:r>
      <w:r w:rsidR="00A51A4A" w:rsidRPr="00BB1B67">
        <w:rPr>
          <w:rFonts w:ascii="宋体" w:eastAsia="宋体" w:hAnsi="宋体" w:hint="eastAsia"/>
          <w:sz w:val="24"/>
          <w:szCs w:val="24"/>
        </w:rPr>
        <w:t>事项</w:t>
      </w:r>
      <w:r w:rsidR="00A51A4A" w:rsidRPr="00BB1B67">
        <w:rPr>
          <w:rFonts w:ascii="宋体" w:eastAsia="宋体" w:hAnsi="宋体"/>
          <w:sz w:val="24"/>
          <w:szCs w:val="24"/>
        </w:rPr>
        <w:t xml:space="preserve"> </w:t>
      </w:r>
    </w:p>
    <w:p w:rsidR="00B22ACC" w:rsidRDefault="00BC5F77" w:rsidP="00BC5F77">
      <w:pPr>
        <w:spacing w:line="360" w:lineRule="auto"/>
        <w:ind w:firstLineChars="200" w:firstLine="480"/>
        <w:rPr>
          <w:rFonts w:ascii="宋体" w:eastAsia="宋体" w:hAnsi="宋体"/>
          <w:sz w:val="24"/>
          <w:szCs w:val="24"/>
        </w:rPr>
      </w:pPr>
      <w:r w:rsidRPr="00BC5F77">
        <w:rPr>
          <w:rFonts w:ascii="宋体" w:eastAsia="宋体" w:hAnsi="宋体" w:hint="eastAsia"/>
          <w:sz w:val="24"/>
          <w:szCs w:val="24"/>
        </w:rPr>
        <w:t>托管协议中涉及上述相关内容的条款也</w:t>
      </w:r>
      <w:r>
        <w:rPr>
          <w:rFonts w:ascii="宋体" w:eastAsia="宋体" w:hAnsi="宋体" w:hint="eastAsia"/>
          <w:sz w:val="24"/>
          <w:szCs w:val="24"/>
        </w:rPr>
        <w:t>均</w:t>
      </w:r>
      <w:r w:rsidRPr="00BC5F77">
        <w:rPr>
          <w:rFonts w:ascii="宋体" w:eastAsia="宋体" w:hAnsi="宋体" w:hint="eastAsia"/>
          <w:sz w:val="24"/>
          <w:szCs w:val="24"/>
        </w:rPr>
        <w:t>已进行</w:t>
      </w:r>
      <w:r>
        <w:rPr>
          <w:rFonts w:ascii="宋体" w:eastAsia="宋体" w:hAnsi="宋体" w:hint="eastAsia"/>
          <w:sz w:val="24"/>
          <w:szCs w:val="24"/>
        </w:rPr>
        <w:t>了</w:t>
      </w:r>
      <w:r w:rsidRPr="00BC5F77">
        <w:rPr>
          <w:rFonts w:ascii="宋体" w:eastAsia="宋体" w:hAnsi="宋体" w:hint="eastAsia"/>
          <w:sz w:val="24"/>
          <w:szCs w:val="24"/>
        </w:rPr>
        <w:t>相应修订。</w:t>
      </w:r>
    </w:p>
    <w:p w:rsidR="00BC5F77" w:rsidRPr="00BC5F77" w:rsidRDefault="00BC5F77" w:rsidP="00BC5F77">
      <w:pPr>
        <w:spacing w:line="360" w:lineRule="auto"/>
        <w:ind w:firstLineChars="200" w:firstLine="480"/>
        <w:rPr>
          <w:rFonts w:ascii="宋体" w:eastAsia="宋体" w:hAnsi="宋体"/>
          <w:sz w:val="24"/>
          <w:szCs w:val="24"/>
        </w:rPr>
      </w:pPr>
    </w:p>
    <w:p w:rsidR="006A6C3F" w:rsidRDefault="006A6C3F" w:rsidP="006A6C3F">
      <w:pPr>
        <w:spacing w:line="360" w:lineRule="auto"/>
        <w:ind w:firstLineChars="200" w:firstLine="480"/>
        <w:rPr>
          <w:rFonts w:ascii="宋体" w:eastAsia="宋体" w:hAnsi="宋体"/>
          <w:sz w:val="24"/>
          <w:szCs w:val="24"/>
        </w:rPr>
      </w:pPr>
      <w:r w:rsidRPr="006A6C3F">
        <w:rPr>
          <w:rFonts w:ascii="宋体" w:eastAsia="宋体" w:hAnsi="宋体"/>
          <w:sz w:val="24"/>
          <w:szCs w:val="24"/>
        </w:rPr>
        <w:t>本次修订已履行了规定的程序，符合相关法律法规的规定</w:t>
      </w:r>
      <w:r w:rsidR="00BC5F77">
        <w:rPr>
          <w:rFonts w:ascii="宋体" w:eastAsia="宋体" w:hAnsi="宋体" w:hint="eastAsia"/>
          <w:sz w:val="24"/>
          <w:szCs w:val="24"/>
        </w:rPr>
        <w:t>及基金合同的约定</w:t>
      </w:r>
      <w:r w:rsidRPr="006A6C3F">
        <w:rPr>
          <w:rFonts w:ascii="宋体" w:eastAsia="宋体" w:hAnsi="宋体"/>
          <w:sz w:val="24"/>
          <w:szCs w:val="24"/>
        </w:rPr>
        <w:t>，修订自</w:t>
      </w:r>
      <w:r w:rsidR="00842F80" w:rsidRPr="006A6C3F">
        <w:rPr>
          <w:rFonts w:ascii="宋体" w:eastAsia="宋体" w:hAnsi="宋体"/>
          <w:sz w:val="24"/>
          <w:szCs w:val="24"/>
        </w:rPr>
        <w:t>202</w:t>
      </w:r>
      <w:r w:rsidR="00842F80">
        <w:rPr>
          <w:rFonts w:ascii="宋体" w:eastAsia="宋体" w:hAnsi="宋体"/>
          <w:sz w:val="24"/>
          <w:szCs w:val="24"/>
        </w:rPr>
        <w:t>1</w:t>
      </w:r>
      <w:r w:rsidRPr="006A6C3F">
        <w:rPr>
          <w:rFonts w:ascii="宋体" w:eastAsia="宋体" w:hAnsi="宋体"/>
          <w:sz w:val="24"/>
          <w:szCs w:val="24"/>
        </w:rPr>
        <w:t>年</w:t>
      </w:r>
      <w:r w:rsidR="00842F80">
        <w:rPr>
          <w:rFonts w:ascii="宋体" w:eastAsia="宋体" w:hAnsi="宋体"/>
          <w:sz w:val="24"/>
          <w:szCs w:val="24"/>
        </w:rPr>
        <w:t>3</w:t>
      </w:r>
      <w:r w:rsidRPr="006A6C3F">
        <w:rPr>
          <w:rFonts w:ascii="宋体" w:eastAsia="宋体" w:hAnsi="宋体"/>
          <w:sz w:val="24"/>
          <w:szCs w:val="24"/>
        </w:rPr>
        <w:t>月</w:t>
      </w:r>
      <w:r w:rsidR="003D4022">
        <w:rPr>
          <w:rFonts w:ascii="宋体" w:eastAsia="宋体" w:hAnsi="宋体"/>
          <w:sz w:val="24"/>
          <w:szCs w:val="24"/>
        </w:rPr>
        <w:t>31</w:t>
      </w:r>
      <w:r w:rsidRPr="006A6C3F">
        <w:rPr>
          <w:rFonts w:ascii="宋体" w:eastAsia="宋体" w:hAnsi="宋体"/>
          <w:sz w:val="24"/>
          <w:szCs w:val="24"/>
        </w:rPr>
        <w:t>日起生效。</w:t>
      </w:r>
      <w:r w:rsidR="009A21AF" w:rsidRPr="006A6C3F">
        <w:rPr>
          <w:rFonts w:ascii="宋体" w:eastAsia="宋体" w:hAnsi="宋体"/>
          <w:sz w:val="24"/>
          <w:szCs w:val="24"/>
        </w:rPr>
        <w:t>招募说明书、</w:t>
      </w:r>
      <w:r w:rsidR="00CF2F54">
        <w:rPr>
          <w:rFonts w:ascii="宋体" w:eastAsia="宋体" w:hAnsi="宋体" w:hint="eastAsia"/>
          <w:sz w:val="24"/>
          <w:szCs w:val="24"/>
        </w:rPr>
        <w:t>基金</w:t>
      </w:r>
      <w:r w:rsidR="009A21AF" w:rsidRPr="006A6C3F">
        <w:rPr>
          <w:rFonts w:ascii="宋体" w:eastAsia="宋体" w:hAnsi="宋体"/>
          <w:sz w:val="24"/>
          <w:szCs w:val="24"/>
        </w:rPr>
        <w:t>产品资料概要</w:t>
      </w:r>
      <w:r w:rsidR="009A21AF">
        <w:rPr>
          <w:rFonts w:ascii="宋体" w:eastAsia="宋体" w:hAnsi="宋体" w:hint="eastAsia"/>
          <w:sz w:val="24"/>
          <w:szCs w:val="24"/>
        </w:rPr>
        <w:t>等</w:t>
      </w:r>
      <w:r w:rsidR="00CF2F54">
        <w:rPr>
          <w:rFonts w:ascii="宋体" w:eastAsia="宋体" w:hAnsi="宋体" w:hint="eastAsia"/>
          <w:sz w:val="24"/>
          <w:szCs w:val="24"/>
        </w:rPr>
        <w:t>信息披露</w:t>
      </w:r>
      <w:r w:rsidR="009A21AF">
        <w:rPr>
          <w:rFonts w:ascii="宋体" w:eastAsia="宋体" w:hAnsi="宋体" w:hint="eastAsia"/>
          <w:sz w:val="24"/>
          <w:szCs w:val="24"/>
        </w:rPr>
        <w:t>文件将根据如上修订一并修改，</w:t>
      </w:r>
      <w:r w:rsidRPr="006A6C3F">
        <w:rPr>
          <w:rFonts w:ascii="宋体" w:eastAsia="宋体" w:hAnsi="宋体"/>
          <w:sz w:val="24"/>
          <w:szCs w:val="24"/>
        </w:rPr>
        <w:t>投资者可登录本基金管理人网站（</w:t>
      </w:r>
      <w:r w:rsidR="00B22ACC" w:rsidRPr="00B22ACC">
        <w:rPr>
          <w:rFonts w:ascii="宋体" w:eastAsia="宋体" w:hAnsi="宋体"/>
          <w:sz w:val="24"/>
          <w:szCs w:val="24"/>
        </w:rPr>
        <w:t>www.icbccs.com</w:t>
      </w:r>
      <w:r w:rsidR="00B22ACC">
        <w:rPr>
          <w:rFonts w:ascii="宋体" w:eastAsia="宋体" w:hAnsi="宋体"/>
          <w:sz w:val="24"/>
          <w:szCs w:val="24"/>
        </w:rPr>
        <w:t>.cn</w:t>
      </w:r>
      <w:r w:rsidRPr="006A6C3F">
        <w:rPr>
          <w:rFonts w:ascii="宋体" w:eastAsia="宋体" w:hAnsi="宋体"/>
          <w:sz w:val="24"/>
          <w:szCs w:val="24"/>
        </w:rPr>
        <w:t>）查阅修订后的基金合同、</w:t>
      </w:r>
      <w:r w:rsidR="009A21AF">
        <w:rPr>
          <w:rFonts w:ascii="宋体" w:eastAsia="宋体" w:hAnsi="宋体" w:hint="eastAsia"/>
          <w:sz w:val="24"/>
          <w:szCs w:val="24"/>
        </w:rPr>
        <w:t>托管协议、</w:t>
      </w:r>
      <w:r w:rsidRPr="006A6C3F">
        <w:rPr>
          <w:rFonts w:ascii="宋体" w:eastAsia="宋体" w:hAnsi="宋体"/>
          <w:sz w:val="24"/>
          <w:szCs w:val="24"/>
        </w:rPr>
        <w:t>招募说明书、</w:t>
      </w:r>
      <w:r w:rsidR="00CF2F54">
        <w:rPr>
          <w:rFonts w:ascii="宋体" w:eastAsia="宋体" w:hAnsi="宋体" w:hint="eastAsia"/>
          <w:sz w:val="24"/>
          <w:szCs w:val="24"/>
        </w:rPr>
        <w:t>基金</w:t>
      </w:r>
      <w:r w:rsidRPr="006A6C3F">
        <w:rPr>
          <w:rFonts w:ascii="宋体" w:eastAsia="宋体" w:hAnsi="宋体"/>
          <w:sz w:val="24"/>
          <w:szCs w:val="24"/>
        </w:rPr>
        <w:t>产品资料概要等</w:t>
      </w:r>
      <w:r w:rsidR="00CF2F54">
        <w:rPr>
          <w:rFonts w:ascii="宋体" w:eastAsia="宋体" w:hAnsi="宋体" w:hint="eastAsia"/>
          <w:sz w:val="24"/>
          <w:szCs w:val="24"/>
        </w:rPr>
        <w:t>信息披露</w:t>
      </w:r>
      <w:r w:rsidRPr="006A6C3F">
        <w:rPr>
          <w:rFonts w:ascii="宋体" w:eastAsia="宋体" w:hAnsi="宋体"/>
          <w:sz w:val="24"/>
          <w:szCs w:val="24"/>
        </w:rPr>
        <w:t>文件，也可拨打本基金管理人客户服务电话（</w:t>
      </w:r>
      <w:r w:rsidR="009A21AF" w:rsidRPr="009A21AF">
        <w:rPr>
          <w:rFonts w:ascii="宋体" w:eastAsia="宋体" w:hAnsi="宋体" w:hint="eastAsia"/>
          <w:sz w:val="24"/>
          <w:szCs w:val="24"/>
        </w:rPr>
        <w:t>400-811-9999</w:t>
      </w:r>
      <w:r w:rsidRPr="006A6C3F">
        <w:rPr>
          <w:rFonts w:ascii="宋体" w:eastAsia="宋体" w:hAnsi="宋体"/>
          <w:sz w:val="24"/>
          <w:szCs w:val="24"/>
        </w:rPr>
        <w:t>）了解相关信息。</w:t>
      </w:r>
    </w:p>
    <w:p w:rsidR="006A6C3F" w:rsidRDefault="006A6C3F" w:rsidP="006A6C3F">
      <w:pPr>
        <w:pStyle w:val="Default"/>
      </w:pPr>
    </w:p>
    <w:p w:rsidR="006A6C3F" w:rsidRPr="007C763C" w:rsidRDefault="006A6C3F" w:rsidP="006A6C3F">
      <w:pPr>
        <w:spacing w:line="360" w:lineRule="auto"/>
        <w:ind w:firstLineChars="200" w:firstLine="480"/>
        <w:rPr>
          <w:rFonts w:ascii="宋体" w:eastAsia="宋体" w:hAnsi="宋体"/>
          <w:sz w:val="24"/>
          <w:szCs w:val="24"/>
        </w:rPr>
      </w:pPr>
      <w:r w:rsidRPr="007C763C">
        <w:rPr>
          <w:rFonts w:ascii="宋体" w:eastAsia="宋体" w:hAnsi="宋体" w:hint="eastAsia"/>
          <w:sz w:val="24"/>
          <w:szCs w:val="24"/>
        </w:rPr>
        <w:t>风险提示：本基金管理人承诺以诚实信用、勤勉尽责的原则管理和运用基金财产，但不保证基金一定盈利，也不保证最低收益。基金的过往业绩并不代表其将来表现。投资有风险，敬请投资者认真阅读基金的相关法律文件，并选择适合自身风险承受能力的投资品种进行投资。</w:t>
      </w:r>
      <w:r w:rsidRPr="007C763C">
        <w:rPr>
          <w:rFonts w:ascii="宋体" w:eastAsia="宋体" w:hAnsi="宋体"/>
          <w:sz w:val="24"/>
          <w:szCs w:val="24"/>
        </w:rPr>
        <w:t xml:space="preserve"> </w:t>
      </w:r>
    </w:p>
    <w:p w:rsidR="006A6C3F" w:rsidRPr="008D35F0" w:rsidRDefault="006A6C3F" w:rsidP="006A6C3F">
      <w:pPr>
        <w:spacing w:line="360" w:lineRule="auto"/>
        <w:ind w:firstLineChars="200" w:firstLine="480"/>
        <w:rPr>
          <w:rFonts w:ascii="宋体" w:eastAsia="宋体" w:hAnsi="宋体"/>
          <w:sz w:val="24"/>
          <w:szCs w:val="24"/>
        </w:rPr>
      </w:pPr>
    </w:p>
    <w:p w:rsidR="006A6C3F" w:rsidRDefault="006A6C3F" w:rsidP="006A6C3F">
      <w:pPr>
        <w:spacing w:line="360" w:lineRule="auto"/>
        <w:ind w:firstLineChars="200" w:firstLine="480"/>
        <w:rPr>
          <w:rFonts w:ascii="宋体" w:eastAsia="宋体" w:hAnsi="宋体"/>
          <w:sz w:val="24"/>
          <w:szCs w:val="24"/>
        </w:rPr>
      </w:pPr>
      <w:r w:rsidRPr="008D35F0">
        <w:rPr>
          <w:rFonts w:ascii="宋体" w:eastAsia="宋体" w:hAnsi="宋体" w:hint="eastAsia"/>
          <w:sz w:val="24"/>
          <w:szCs w:val="24"/>
        </w:rPr>
        <w:t>特此公告。</w:t>
      </w:r>
    </w:p>
    <w:p w:rsidR="006A6C3F" w:rsidRPr="00CA05C6" w:rsidRDefault="006A6C3F" w:rsidP="006A6C3F">
      <w:pPr>
        <w:spacing w:line="360" w:lineRule="auto"/>
        <w:ind w:leftChars="2100" w:left="4650" w:hangingChars="100" w:hanging="240"/>
        <w:rPr>
          <w:rFonts w:ascii="Times New Roman" w:eastAsia="宋体" w:hAnsi="Times New Roman"/>
          <w:sz w:val="24"/>
          <w:szCs w:val="24"/>
        </w:rPr>
      </w:pPr>
      <w:r>
        <w:rPr>
          <w:rFonts w:ascii="宋体" w:eastAsia="宋体" w:hAnsi="宋体" w:hint="eastAsia"/>
          <w:sz w:val="24"/>
          <w:szCs w:val="24"/>
        </w:rPr>
        <w:t xml:space="preserve"> </w:t>
      </w:r>
      <w:r>
        <w:rPr>
          <w:rFonts w:ascii="宋体" w:eastAsia="宋体" w:hAnsi="宋体"/>
          <w:sz w:val="24"/>
          <w:szCs w:val="24"/>
        </w:rPr>
        <w:t xml:space="preserve">                                      </w:t>
      </w:r>
      <w:r>
        <w:rPr>
          <w:rFonts w:ascii="Times New Roman" w:eastAsia="宋体" w:hAnsi="Times New Roman" w:hint="eastAsia"/>
          <w:sz w:val="24"/>
          <w:szCs w:val="24"/>
        </w:rPr>
        <w:t>工银瑞信基金管理有限公司</w:t>
      </w:r>
      <w:r w:rsidRPr="00CA05C6">
        <w:rPr>
          <w:rFonts w:ascii="Times New Roman" w:eastAsia="宋体" w:hAnsi="Times New Roman"/>
          <w:sz w:val="24"/>
          <w:szCs w:val="24"/>
        </w:rPr>
        <w:t xml:space="preserve"> </w:t>
      </w:r>
    </w:p>
    <w:p w:rsidR="006A6C3F" w:rsidRPr="00CA05C6" w:rsidRDefault="00426733" w:rsidP="006A6C3F">
      <w:pPr>
        <w:spacing w:line="360" w:lineRule="auto"/>
        <w:ind w:firstLineChars="2200" w:firstLine="5280"/>
        <w:rPr>
          <w:rFonts w:ascii="Times New Roman" w:eastAsia="宋体" w:hAnsi="Times New Roman"/>
          <w:sz w:val="24"/>
          <w:szCs w:val="24"/>
        </w:rPr>
      </w:pPr>
      <w:r>
        <w:rPr>
          <w:rFonts w:ascii="Times New Roman" w:eastAsia="宋体" w:hAnsi="Times New Roman"/>
          <w:sz w:val="24"/>
          <w:szCs w:val="24"/>
        </w:rPr>
        <w:t>2021</w:t>
      </w:r>
      <w:r w:rsidR="006A6C3F" w:rsidRPr="00CA05C6">
        <w:rPr>
          <w:rFonts w:ascii="Times New Roman" w:eastAsia="宋体" w:hAnsi="Times New Roman" w:hint="eastAsia"/>
          <w:sz w:val="24"/>
          <w:szCs w:val="24"/>
        </w:rPr>
        <w:t>年</w:t>
      </w:r>
      <w:r>
        <w:rPr>
          <w:rFonts w:ascii="Times New Roman" w:eastAsia="宋体" w:hAnsi="Times New Roman"/>
          <w:sz w:val="24"/>
          <w:szCs w:val="24"/>
        </w:rPr>
        <w:t>3</w:t>
      </w:r>
      <w:r w:rsidR="006A6C3F" w:rsidRPr="00CA05C6">
        <w:rPr>
          <w:rFonts w:ascii="Times New Roman" w:eastAsia="宋体" w:hAnsi="Times New Roman" w:hint="eastAsia"/>
          <w:sz w:val="24"/>
          <w:szCs w:val="24"/>
        </w:rPr>
        <w:t>月</w:t>
      </w:r>
      <w:r w:rsidR="008F13AF">
        <w:rPr>
          <w:rFonts w:ascii="Times New Roman" w:eastAsia="宋体" w:hAnsi="Times New Roman"/>
          <w:sz w:val="24"/>
          <w:szCs w:val="24"/>
        </w:rPr>
        <w:t>31</w:t>
      </w:r>
      <w:r w:rsidR="006A6C3F" w:rsidRPr="00CA05C6">
        <w:rPr>
          <w:rFonts w:ascii="Times New Roman" w:eastAsia="宋体" w:hAnsi="Times New Roman" w:hint="eastAsia"/>
          <w:sz w:val="24"/>
          <w:szCs w:val="24"/>
        </w:rPr>
        <w:t>日</w:t>
      </w:r>
    </w:p>
    <w:p w:rsidR="006A6C3F" w:rsidRPr="008D35F0" w:rsidRDefault="006A6C3F" w:rsidP="006A6C3F">
      <w:pPr>
        <w:spacing w:line="360" w:lineRule="auto"/>
        <w:ind w:firstLineChars="200" w:firstLine="480"/>
        <w:rPr>
          <w:rFonts w:ascii="宋体" w:eastAsia="宋体" w:hAnsi="宋体"/>
          <w:sz w:val="24"/>
          <w:szCs w:val="24"/>
        </w:rPr>
      </w:pPr>
    </w:p>
    <w:p w:rsidR="00AD3FFA" w:rsidRDefault="00CE4D4E"/>
    <w:sectPr w:rsidR="00AD3FFA" w:rsidSect="00CE3E3D">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544F" w:rsidRDefault="0090544F" w:rsidP="006A6C3F">
      <w:r>
        <w:separator/>
      </w:r>
    </w:p>
  </w:endnote>
  <w:endnote w:type="continuationSeparator" w:id="0">
    <w:p w:rsidR="0090544F" w:rsidRDefault="0090544F" w:rsidP="006A6C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080E0000" w:usb2="00000010" w:usb3="00000000" w:csb0="00040001" w:csb1="00000000"/>
  </w:font>
  <w:font w:name="等线 Light">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2997903"/>
      <w:docPartObj>
        <w:docPartGallery w:val="Page Numbers (Bottom of Page)"/>
        <w:docPartUnique/>
      </w:docPartObj>
    </w:sdtPr>
    <w:sdtContent>
      <w:p w:rsidR="008C3A15" w:rsidRDefault="00CE3E3D">
        <w:pPr>
          <w:pStyle w:val="a4"/>
          <w:jc w:val="center"/>
        </w:pPr>
        <w:r>
          <w:fldChar w:fldCharType="begin"/>
        </w:r>
        <w:r w:rsidR="008C3A15">
          <w:instrText>PAGE   \* MERGEFORMAT</w:instrText>
        </w:r>
        <w:r>
          <w:fldChar w:fldCharType="separate"/>
        </w:r>
        <w:r w:rsidR="00CE4D4E" w:rsidRPr="00CE4D4E">
          <w:rPr>
            <w:noProof/>
            <w:lang w:val="zh-CN"/>
          </w:rPr>
          <w:t>8</w:t>
        </w:r>
        <w:r>
          <w:fldChar w:fldCharType="end"/>
        </w:r>
      </w:p>
    </w:sdtContent>
  </w:sdt>
  <w:p w:rsidR="008C3A15" w:rsidRDefault="008C3A1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544F" w:rsidRDefault="0090544F" w:rsidP="006A6C3F">
      <w:r>
        <w:separator/>
      </w:r>
    </w:p>
  </w:footnote>
  <w:footnote w:type="continuationSeparator" w:id="0">
    <w:p w:rsidR="0090544F" w:rsidRDefault="0090544F" w:rsidP="006A6C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295C6B"/>
    <w:multiLevelType w:val="hybridMultilevel"/>
    <w:tmpl w:val="5DD895EA"/>
    <w:lvl w:ilvl="0" w:tplc="16D2D5EC">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87C7B"/>
    <w:rsid w:val="00026244"/>
    <w:rsid w:val="0002632D"/>
    <w:rsid w:val="000441D4"/>
    <w:rsid w:val="00057896"/>
    <w:rsid w:val="000707E6"/>
    <w:rsid w:val="00076CAD"/>
    <w:rsid w:val="000A0D01"/>
    <w:rsid w:val="00107860"/>
    <w:rsid w:val="00137DFD"/>
    <w:rsid w:val="00140C2B"/>
    <w:rsid w:val="00174619"/>
    <w:rsid w:val="00175BA4"/>
    <w:rsid w:val="00187C7B"/>
    <w:rsid w:val="0019220D"/>
    <w:rsid w:val="001B7B8A"/>
    <w:rsid w:val="001D2C46"/>
    <w:rsid w:val="00245E46"/>
    <w:rsid w:val="002A4FC9"/>
    <w:rsid w:val="002F1012"/>
    <w:rsid w:val="00336F4A"/>
    <w:rsid w:val="00336FA8"/>
    <w:rsid w:val="00345B48"/>
    <w:rsid w:val="0036687B"/>
    <w:rsid w:val="003966BA"/>
    <w:rsid w:val="003A67D4"/>
    <w:rsid w:val="003D166D"/>
    <w:rsid w:val="003D4022"/>
    <w:rsid w:val="00403C8A"/>
    <w:rsid w:val="00426733"/>
    <w:rsid w:val="00454F38"/>
    <w:rsid w:val="00486D93"/>
    <w:rsid w:val="004878A0"/>
    <w:rsid w:val="00496C27"/>
    <w:rsid w:val="004B1218"/>
    <w:rsid w:val="005226E2"/>
    <w:rsid w:val="00532DC1"/>
    <w:rsid w:val="005C5ADB"/>
    <w:rsid w:val="00617BDC"/>
    <w:rsid w:val="00640CA8"/>
    <w:rsid w:val="00652915"/>
    <w:rsid w:val="006A6C3F"/>
    <w:rsid w:val="006B2339"/>
    <w:rsid w:val="006E3001"/>
    <w:rsid w:val="0072576A"/>
    <w:rsid w:val="00757A25"/>
    <w:rsid w:val="00763905"/>
    <w:rsid w:val="00764840"/>
    <w:rsid w:val="00766883"/>
    <w:rsid w:val="00770FD0"/>
    <w:rsid w:val="0077706D"/>
    <w:rsid w:val="00796DA9"/>
    <w:rsid w:val="007A0FED"/>
    <w:rsid w:val="007A4A91"/>
    <w:rsid w:val="00842F80"/>
    <w:rsid w:val="00845E55"/>
    <w:rsid w:val="00846164"/>
    <w:rsid w:val="00861868"/>
    <w:rsid w:val="00871C11"/>
    <w:rsid w:val="008C3A15"/>
    <w:rsid w:val="008F13AF"/>
    <w:rsid w:val="0090544F"/>
    <w:rsid w:val="00932DAE"/>
    <w:rsid w:val="009416BF"/>
    <w:rsid w:val="00974905"/>
    <w:rsid w:val="009929D1"/>
    <w:rsid w:val="009A21AF"/>
    <w:rsid w:val="009B30B8"/>
    <w:rsid w:val="00A27318"/>
    <w:rsid w:val="00A333BC"/>
    <w:rsid w:val="00A33DC2"/>
    <w:rsid w:val="00A51A4A"/>
    <w:rsid w:val="00A86643"/>
    <w:rsid w:val="00AA0B07"/>
    <w:rsid w:val="00AF157F"/>
    <w:rsid w:val="00B22ACC"/>
    <w:rsid w:val="00B25C1F"/>
    <w:rsid w:val="00B32AF0"/>
    <w:rsid w:val="00B56B42"/>
    <w:rsid w:val="00B638E1"/>
    <w:rsid w:val="00B833FD"/>
    <w:rsid w:val="00BA1F29"/>
    <w:rsid w:val="00BC5F77"/>
    <w:rsid w:val="00C0352A"/>
    <w:rsid w:val="00C0498C"/>
    <w:rsid w:val="00C637B3"/>
    <w:rsid w:val="00C72803"/>
    <w:rsid w:val="00C821FB"/>
    <w:rsid w:val="00CA20DA"/>
    <w:rsid w:val="00CB0709"/>
    <w:rsid w:val="00CE3E3D"/>
    <w:rsid w:val="00CE4D4E"/>
    <w:rsid w:val="00CF1D98"/>
    <w:rsid w:val="00CF2F54"/>
    <w:rsid w:val="00CF38D4"/>
    <w:rsid w:val="00D065A2"/>
    <w:rsid w:val="00D735D5"/>
    <w:rsid w:val="00DB0BCB"/>
    <w:rsid w:val="00DB61BC"/>
    <w:rsid w:val="00DB700B"/>
    <w:rsid w:val="00DC38E0"/>
    <w:rsid w:val="00DC6739"/>
    <w:rsid w:val="00DD4EDF"/>
    <w:rsid w:val="00DD58CC"/>
    <w:rsid w:val="00DE3018"/>
    <w:rsid w:val="00DF45F0"/>
    <w:rsid w:val="00E16721"/>
    <w:rsid w:val="00E32194"/>
    <w:rsid w:val="00E367AC"/>
    <w:rsid w:val="00E60B35"/>
    <w:rsid w:val="00E747EB"/>
    <w:rsid w:val="00EA608D"/>
    <w:rsid w:val="00F76C73"/>
    <w:rsid w:val="00FC5942"/>
    <w:rsid w:val="00FC5E44"/>
    <w:rsid w:val="00FE610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C3F"/>
    <w:pPr>
      <w:widowControl w:val="0"/>
      <w:jc w:val="both"/>
    </w:pPr>
  </w:style>
  <w:style w:type="paragraph" w:styleId="1">
    <w:name w:val="heading 1"/>
    <w:basedOn w:val="a"/>
    <w:link w:val="1Char"/>
    <w:uiPriority w:val="1"/>
    <w:qFormat/>
    <w:rsid w:val="006A6C3F"/>
    <w:pPr>
      <w:autoSpaceDE w:val="0"/>
      <w:autoSpaceDN w:val="0"/>
      <w:ind w:left="1360" w:firstLine="479"/>
      <w:jc w:val="left"/>
      <w:outlineLvl w:val="0"/>
    </w:pPr>
    <w:rPr>
      <w:rFonts w:ascii="宋体" w:eastAsia="宋体" w:hAnsi="宋体" w:cs="宋体"/>
      <w:b/>
      <w:bCs/>
      <w:kern w:val="0"/>
      <w:sz w:val="24"/>
      <w:szCs w:val="24"/>
      <w:lang w:val="zh-CN" w:bidi="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A6C3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A6C3F"/>
    <w:rPr>
      <w:sz w:val="18"/>
      <w:szCs w:val="18"/>
    </w:rPr>
  </w:style>
  <w:style w:type="paragraph" w:styleId="a4">
    <w:name w:val="footer"/>
    <w:basedOn w:val="a"/>
    <w:link w:val="Char0"/>
    <w:uiPriority w:val="99"/>
    <w:unhideWhenUsed/>
    <w:rsid w:val="006A6C3F"/>
    <w:pPr>
      <w:tabs>
        <w:tab w:val="center" w:pos="4153"/>
        <w:tab w:val="right" w:pos="8306"/>
      </w:tabs>
      <w:snapToGrid w:val="0"/>
      <w:jc w:val="left"/>
    </w:pPr>
    <w:rPr>
      <w:sz w:val="18"/>
      <w:szCs w:val="18"/>
    </w:rPr>
  </w:style>
  <w:style w:type="character" w:customStyle="1" w:styleId="Char0">
    <w:name w:val="页脚 Char"/>
    <w:basedOn w:val="a0"/>
    <w:link w:val="a4"/>
    <w:uiPriority w:val="99"/>
    <w:rsid w:val="006A6C3F"/>
    <w:rPr>
      <w:sz w:val="18"/>
      <w:szCs w:val="18"/>
    </w:rPr>
  </w:style>
  <w:style w:type="paragraph" w:customStyle="1" w:styleId="Default">
    <w:name w:val="Default"/>
    <w:rsid w:val="006A6C3F"/>
    <w:pPr>
      <w:widowControl w:val="0"/>
      <w:autoSpaceDE w:val="0"/>
      <w:autoSpaceDN w:val="0"/>
      <w:adjustRightInd w:val="0"/>
    </w:pPr>
    <w:rPr>
      <w:rFonts w:ascii="宋体" w:eastAsia="宋体" w:cs="宋体"/>
      <w:color w:val="000000"/>
      <w:kern w:val="0"/>
      <w:sz w:val="24"/>
      <w:szCs w:val="24"/>
    </w:rPr>
  </w:style>
  <w:style w:type="table" w:styleId="a5">
    <w:name w:val="Table Grid"/>
    <w:basedOn w:val="a1"/>
    <w:uiPriority w:val="39"/>
    <w:rsid w:val="006A6C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Char1"/>
    <w:uiPriority w:val="1"/>
    <w:qFormat/>
    <w:rsid w:val="006A6C3F"/>
    <w:pPr>
      <w:autoSpaceDE w:val="0"/>
      <w:autoSpaceDN w:val="0"/>
      <w:ind w:left="1360"/>
      <w:jc w:val="left"/>
    </w:pPr>
    <w:rPr>
      <w:rFonts w:ascii="宋体" w:eastAsia="宋体" w:hAnsi="宋体" w:cs="宋体"/>
      <w:kern w:val="0"/>
      <w:sz w:val="24"/>
      <w:szCs w:val="24"/>
      <w:lang w:val="zh-CN" w:bidi="zh-CN"/>
    </w:rPr>
  </w:style>
  <w:style w:type="character" w:customStyle="1" w:styleId="Char1">
    <w:name w:val="正文文本 Char"/>
    <w:basedOn w:val="a0"/>
    <w:link w:val="a6"/>
    <w:uiPriority w:val="1"/>
    <w:rsid w:val="006A6C3F"/>
    <w:rPr>
      <w:rFonts w:ascii="宋体" w:eastAsia="宋体" w:hAnsi="宋体" w:cs="宋体"/>
      <w:kern w:val="0"/>
      <w:sz w:val="24"/>
      <w:szCs w:val="24"/>
      <w:lang w:val="zh-CN" w:bidi="zh-CN"/>
    </w:rPr>
  </w:style>
  <w:style w:type="character" w:styleId="a7">
    <w:name w:val="annotation reference"/>
    <w:basedOn w:val="a0"/>
    <w:uiPriority w:val="99"/>
    <w:semiHidden/>
    <w:unhideWhenUsed/>
    <w:rsid w:val="006A6C3F"/>
    <w:rPr>
      <w:sz w:val="21"/>
      <w:szCs w:val="21"/>
    </w:rPr>
  </w:style>
  <w:style w:type="paragraph" w:styleId="a8">
    <w:name w:val="annotation text"/>
    <w:basedOn w:val="a"/>
    <w:link w:val="Char2"/>
    <w:uiPriority w:val="99"/>
    <w:semiHidden/>
    <w:unhideWhenUsed/>
    <w:rsid w:val="006A6C3F"/>
    <w:pPr>
      <w:autoSpaceDE w:val="0"/>
      <w:autoSpaceDN w:val="0"/>
      <w:jc w:val="left"/>
    </w:pPr>
    <w:rPr>
      <w:rFonts w:ascii="宋体" w:eastAsia="宋体" w:hAnsi="宋体" w:cs="宋体"/>
      <w:kern w:val="0"/>
      <w:sz w:val="22"/>
      <w:lang w:val="zh-CN" w:bidi="zh-CN"/>
    </w:rPr>
  </w:style>
  <w:style w:type="character" w:customStyle="1" w:styleId="Char2">
    <w:name w:val="批注文字 Char"/>
    <w:basedOn w:val="a0"/>
    <w:link w:val="a8"/>
    <w:uiPriority w:val="99"/>
    <w:semiHidden/>
    <w:rsid w:val="006A6C3F"/>
    <w:rPr>
      <w:rFonts w:ascii="宋体" w:eastAsia="宋体" w:hAnsi="宋体" w:cs="宋体"/>
      <w:kern w:val="0"/>
      <w:sz w:val="22"/>
      <w:lang w:val="zh-CN" w:bidi="zh-CN"/>
    </w:rPr>
  </w:style>
  <w:style w:type="paragraph" w:styleId="a9">
    <w:name w:val="Balloon Text"/>
    <w:basedOn w:val="a"/>
    <w:link w:val="Char3"/>
    <w:uiPriority w:val="99"/>
    <w:semiHidden/>
    <w:unhideWhenUsed/>
    <w:rsid w:val="006A6C3F"/>
    <w:rPr>
      <w:sz w:val="18"/>
      <w:szCs w:val="18"/>
    </w:rPr>
  </w:style>
  <w:style w:type="character" w:customStyle="1" w:styleId="Char3">
    <w:name w:val="批注框文本 Char"/>
    <w:basedOn w:val="a0"/>
    <w:link w:val="a9"/>
    <w:uiPriority w:val="99"/>
    <w:semiHidden/>
    <w:rsid w:val="006A6C3F"/>
    <w:rPr>
      <w:sz w:val="18"/>
      <w:szCs w:val="18"/>
    </w:rPr>
  </w:style>
  <w:style w:type="character" w:customStyle="1" w:styleId="1Char">
    <w:name w:val="标题 1 Char"/>
    <w:basedOn w:val="a0"/>
    <w:link w:val="1"/>
    <w:uiPriority w:val="1"/>
    <w:rsid w:val="006A6C3F"/>
    <w:rPr>
      <w:rFonts w:ascii="宋体" w:eastAsia="宋体" w:hAnsi="宋体" w:cs="宋体"/>
      <w:b/>
      <w:bCs/>
      <w:kern w:val="0"/>
      <w:sz w:val="24"/>
      <w:szCs w:val="24"/>
      <w:lang w:val="zh-CN" w:bidi="zh-CN"/>
    </w:rPr>
  </w:style>
  <w:style w:type="character" w:styleId="aa">
    <w:name w:val="Hyperlink"/>
    <w:basedOn w:val="a0"/>
    <w:uiPriority w:val="99"/>
    <w:unhideWhenUsed/>
    <w:rsid w:val="00B22ACC"/>
    <w:rPr>
      <w:color w:val="0563C1" w:themeColor="hyperlink"/>
      <w:u w:val="single"/>
    </w:rPr>
  </w:style>
  <w:style w:type="paragraph" w:styleId="ab">
    <w:name w:val="annotation subject"/>
    <w:basedOn w:val="a8"/>
    <w:next w:val="a8"/>
    <w:link w:val="Char4"/>
    <w:uiPriority w:val="99"/>
    <w:semiHidden/>
    <w:unhideWhenUsed/>
    <w:rsid w:val="00486D93"/>
    <w:pPr>
      <w:autoSpaceDE/>
      <w:autoSpaceDN/>
    </w:pPr>
    <w:rPr>
      <w:rFonts w:asciiTheme="minorHAnsi" w:eastAsiaTheme="minorEastAsia" w:hAnsiTheme="minorHAnsi" w:cstheme="minorBidi"/>
      <w:b/>
      <w:bCs/>
      <w:kern w:val="2"/>
      <w:sz w:val="21"/>
      <w:lang w:val="en-US" w:bidi="ar-SA"/>
    </w:rPr>
  </w:style>
  <w:style w:type="character" w:customStyle="1" w:styleId="Char4">
    <w:name w:val="批注主题 Char"/>
    <w:basedOn w:val="Char2"/>
    <w:link w:val="ab"/>
    <w:uiPriority w:val="99"/>
    <w:semiHidden/>
    <w:rsid w:val="00486D93"/>
    <w:rPr>
      <w:rFonts w:ascii="宋体" w:eastAsia="宋体" w:hAnsi="宋体" w:cs="宋体"/>
      <w:b/>
      <w:bCs/>
      <w:kern w:val="0"/>
      <w:sz w:val="22"/>
      <w:lang w:val="zh-CN" w:bidi="zh-CN"/>
    </w:rPr>
  </w:style>
  <w:style w:type="paragraph" w:styleId="ac">
    <w:name w:val="Revision"/>
    <w:hidden/>
    <w:uiPriority w:val="99"/>
    <w:semiHidden/>
    <w:rsid w:val="00932DAE"/>
  </w:style>
  <w:style w:type="paragraph" w:styleId="ad">
    <w:name w:val="List Paragraph"/>
    <w:basedOn w:val="a"/>
    <w:uiPriority w:val="34"/>
    <w:qFormat/>
    <w:rsid w:val="00932DAE"/>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949</Words>
  <Characters>5413</Characters>
  <Application>Microsoft Office Word</Application>
  <DocSecurity>4</DocSecurity>
  <Lines>45</Lines>
  <Paragraphs>12</Paragraphs>
  <ScaleCrop>false</ScaleCrop>
  <Company/>
  <LinksUpToDate>false</LinksUpToDate>
  <CharactersWithSpaces>6350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许光辉</dc:creator>
  <cp:keywords/>
  <dc:description/>
  <cp:lastModifiedBy>ZHONGM</cp:lastModifiedBy>
  <cp:revision>2</cp:revision>
  <dcterms:created xsi:type="dcterms:W3CDTF">2021-03-30T16:06:00Z</dcterms:created>
  <dcterms:modified xsi:type="dcterms:W3CDTF">2021-03-30T16:06:00Z</dcterms:modified>
</cp:coreProperties>
</file>