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C78E0" w:rsidP="00F9256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BA1FA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A3B7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593C3C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9256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A3B71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7E5780" w:rsidRPr="00334DC6" w:rsidRDefault="00796C14" w:rsidP="00796C14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汇丰晋信平稳增利中短债债券型证券投资基金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056EE0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汇丰晋信价值先锋股票型证券投资基金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3E0DDE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94747A" w:rsidRDefault="00B4686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汇丰晋信港股通双核策略混合型证券投资基金</w:t>
      </w:r>
    </w:p>
    <w:p w:rsidR="00374F86" w:rsidRDefault="00374F86" w:rsidP="00374F8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74F86">
        <w:rPr>
          <w:rFonts w:ascii="仿宋" w:eastAsia="仿宋" w:hAnsi="仿宋" w:hint="eastAsia"/>
          <w:color w:val="000000" w:themeColor="text1"/>
          <w:sz w:val="32"/>
          <w:szCs w:val="32"/>
        </w:rPr>
        <w:t>汇丰晋信慧盈混合型证券投资基金</w:t>
      </w:r>
    </w:p>
    <w:p w:rsidR="00796C14" w:rsidRDefault="00796C14" w:rsidP="00796C14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汇丰晋信中小盘低波动策略股票型证券投资基金</w:t>
      </w:r>
    </w:p>
    <w:p w:rsidR="00796C14" w:rsidRPr="00334DC6" w:rsidRDefault="00796C14" w:rsidP="00796C14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汇丰晋信惠安纯债63个月定期开放债券型证券投资基金</w:t>
      </w:r>
    </w:p>
    <w:p w:rsidR="00593C3C" w:rsidRDefault="00593C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A3B71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A3B7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A3B71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A3B7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A3B71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E45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9256C" w:rsidRPr="00F9256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E45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9256C" w:rsidRPr="00F9256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74F86"/>
    <w:rsid w:val="00382BCB"/>
    <w:rsid w:val="00391944"/>
    <w:rsid w:val="00393949"/>
    <w:rsid w:val="003948AF"/>
    <w:rsid w:val="00394BBC"/>
    <w:rsid w:val="003A4AC6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3B7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1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7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456C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9256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B223-9C4F-413D-BC7B-AA64E509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4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2021-03-30T16:00:00Z</dcterms:created>
  <dcterms:modified xsi:type="dcterms:W3CDTF">2021-03-30T16:00:00Z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