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/>
          <w:b/>
          <w:color w:val="FF0000"/>
          <w:sz w:val="30"/>
          <w:szCs w:val="30"/>
        </w:rPr>
        <w:t>20</w:t>
      </w:r>
      <w:r w:rsidR="00531BDA">
        <w:rPr>
          <w:rFonts w:ascii="黑体" w:eastAsia="黑体" w:hAnsi="Arial" w:cs="Arial" w:hint="eastAsia"/>
          <w:b/>
          <w:color w:val="FF0000"/>
          <w:sz w:val="30"/>
          <w:szCs w:val="30"/>
        </w:rPr>
        <w:t>年</w:t>
      </w:r>
      <w:r w:rsidR="009C7D60">
        <w:rPr>
          <w:rFonts w:ascii="黑体" w:eastAsia="黑体" w:hAnsi="Arial" w:cs="Arial" w:hint="eastAsia"/>
          <w:b/>
          <w:color w:val="FF0000"/>
          <w:sz w:val="30"/>
          <w:szCs w:val="30"/>
        </w:rPr>
        <w:t>年度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报告提示性公告</w:t>
      </w:r>
    </w:p>
    <w:p w:rsidR="00B16987" w:rsidRPr="00C37D67" w:rsidRDefault="00B16987" w:rsidP="00C90A3F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8D03CD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bookmarkStart w:id="0" w:name="_GoBack"/>
      <w:bookmarkEnd w:id="0"/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8026" w:type="dxa"/>
        <w:tblInd w:w="-5" w:type="dxa"/>
        <w:tblLook w:val="04A0"/>
      </w:tblPr>
      <w:tblGrid>
        <w:gridCol w:w="709"/>
        <w:gridCol w:w="7317"/>
      </w:tblGrid>
      <w:tr w:rsidR="004F0CF8" w:rsidRPr="009C0902" w:rsidTr="004F0CF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年封闭运作战略配售灵活配置混合型证券投资基金（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个月理财债券型证券投资基金</w:t>
            </w:r>
          </w:p>
        </w:tc>
      </w:tr>
      <w:tr w:rsidR="004F0CF8" w:rsidRPr="009C7D60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嘉实安心货币市场基金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嘉实安益灵活配置混合型证券投资基金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嘉实安元</w:t>
            </w:r>
            <w:r w:rsidRPr="00251883">
              <w:rPr>
                <w:rFonts w:hint="eastAsia"/>
              </w:rPr>
              <w:t>39</w:t>
            </w:r>
            <w:r w:rsidRPr="00251883">
              <w:rPr>
                <w:rFonts w:hint="eastAsia"/>
              </w:rPr>
              <w:t>个月定期开放纯债债券型证券投资基金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嘉实安泽一年定期开放纯债债券型发起式证券投资基金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嘉实保证金理财场内实时申赎货币市场基金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嘉实策略优选灵活配置混合型证券投资基金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嘉实策略增长混合型证券投资基金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嘉实产业先锋混合型证券投资基金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嘉实超短债证券投资基金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嘉实成长收益证券投资基金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嘉实成长增强灵活配置混合型证券投资基金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嘉实创新成长灵活配置混合型证券投资基金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嘉实创新先锋混合型证券投资基金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嘉实创业板交易型开放式指数证券投资基金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嘉实纯债债券型发起式证券投资基金</w:t>
            </w:r>
          </w:p>
        </w:tc>
      </w:tr>
      <w:tr w:rsidR="004F0CF8" w:rsidRPr="009C0902" w:rsidTr="004F0CF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嘉实低价策略股票型证券投资基金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嘉实稳骏纯债债券型证券投资基金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嘉实对冲套利定期开放混合型发起式证券投资基金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嘉实多利收益债券型证券投资基金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嘉实多元收益债券型证券投资基金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嘉实丰安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嘉实丰和灵活配置混合型证券投资基金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嘉实丰益策略定期开放债券型证券投资基金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嘉实丰益纯债定期开放债券型证券投资基金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嘉实服务增值行业证券投资基金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嘉实富时中国</w:t>
            </w:r>
            <w:r w:rsidRPr="00251883">
              <w:rPr>
                <w:rFonts w:hint="eastAsia"/>
              </w:rPr>
              <w:t>A50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嘉实富时中国</w:t>
            </w:r>
            <w:r w:rsidRPr="00251883">
              <w:rPr>
                <w:rFonts w:hint="eastAsia"/>
              </w:rPr>
              <w:t>A50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嘉实海外中国股票混合型证券投资基金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嘉实核心成长混合型证券投资基金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嘉实核心优势股票型发起式证券投资基金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嘉实恒生港股通新经济指数证券投资基金（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嘉实恒生中国企业交易型开放式指数证券投资基金（</w:t>
            </w:r>
            <w:r w:rsidRPr="00251883">
              <w:rPr>
                <w:rFonts w:hint="eastAsia"/>
              </w:rPr>
              <w:t>QDII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嘉实恒生中国企业指数证券投资基金（</w:t>
            </w:r>
            <w:r w:rsidRPr="00251883">
              <w:rPr>
                <w:rFonts w:hint="eastAsia"/>
              </w:rPr>
              <w:t>QDII-LOF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嘉实互融精选股票型证券投资基金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嘉实互通精选股票型证券投资基金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嘉实沪港深回报混合型证券投资基金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嘉实沪港深精选股票型证券投资基金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红利低波动交易型开放式指数证券投资基金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红利低波动交易型开放式指数证券投资基金联接基金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交易型开放式指数证券投资基金联接基金（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指数研究增强型证券投资基金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嘉实环保低碳股票型证券投资基金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嘉实黄金证券投资基金（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嘉实回报精选股票型证券投资基金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嘉实回报灵活配置混合型证券投资基金</w:t>
            </w:r>
          </w:p>
        </w:tc>
      </w:tr>
      <w:tr w:rsidR="004F0CF8" w:rsidRPr="009C0902" w:rsidTr="004F0CF8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嘉实汇达中短债债券型证券投资基金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嘉实汇鑫中短债债券型证券投资基金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嘉实惠泽灵活配置混合型证券投资基金（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嘉实活期宝货币市场基金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嘉实活钱包货币市场基金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嘉实基础产业优选股票型证券投资基金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嘉实价值成长混合型证券投资基金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嘉实价值发现三个月定期开放混合型发起式证券投资基金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嘉实价值优势混合型证券投资基金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嘉实金融精选股票型发起式证券投资基金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嘉实精选平衡混合型证券投资基金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嘉实绝对收益策略定期开放混合型发起式证券投资基金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嘉实科技创新混合型证券投资基金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嘉实快线货币市场基金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嘉实量化阿尔法混合型证券投资基金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嘉实领航资产配置混合型基金中基金（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嘉实领先成长混合型证券投资基金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嘉实美国成长股票型证券投资基金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嘉实民企精选一年定期开放债券型证券投资基金</w:t>
            </w:r>
          </w:p>
        </w:tc>
      </w:tr>
      <w:tr w:rsidR="004F0CF8" w:rsidRPr="009C0902" w:rsidTr="004F0CF8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嘉实逆向策略股票型证券投资基金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嘉实农业产业股票型证券投资基金</w:t>
            </w:r>
          </w:p>
        </w:tc>
      </w:tr>
      <w:tr w:rsidR="004F0CF8" w:rsidRPr="009C0902" w:rsidTr="004F0CF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嘉实浦惠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嘉实企业变革股票型证券投资基金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嘉实前沿创新混合型证券投资基金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嘉实前沿科技沪港深股票型证券投资基金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嘉实全球房地产证券投资基金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嘉实全球互联网股票型证券投资基金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嘉实融享浮动净值型发起式货币市场基金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嘉实如意宝定期开放债券型证券投资基金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嘉实瑞成两年持有期混合型证券投资基金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嘉实瑞和两年持有期混合型证券投资基金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嘉实瑞虹三年定期开放混合型证券投资基金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嘉实瑞熙三年封闭运作混合型证券投资基金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嘉实瑞享定期开放灵活配置混合型证券投资基金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嘉实润和量化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嘉实润泽量化一年定期开放混合型证券投资基金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嘉实商业银行精选债券型证券投资基金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嘉实深证基本面</w:t>
            </w:r>
            <w:r w:rsidRPr="00251883">
              <w:rPr>
                <w:rFonts w:hint="eastAsia"/>
              </w:rPr>
              <w:t>120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嘉实事件驱动股票型证券投资基金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嘉实泰和混合型证券投资基金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嘉实腾讯自选股大数据策略股票型证券投资基金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嘉实文体娱乐股票型证券投资基金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嘉实稳福混合型证券投资基金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嘉实稳固收益债券型证券投资基金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嘉实稳宏债券型证券投资基金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嘉实稳华纯债债券型证券投资基金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嘉实稳健开放式证券投资基金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嘉实稳联纯债债券型证券投资基金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嘉实稳荣债券型证券投资基金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嘉实稳瑞纯债债券型证券投资基金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嘉实稳盛债券型证券投资基金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嘉实稳熙纯债债券型证券投资基金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嘉实稳祥纯债债券型证券投资基金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嘉实稳鑫纯债债券型证券投资基金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嘉实稳怡债券型证券投资基金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嘉实稳元纯债债券型证券投资基金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嘉实稳泽纯债债券型证券投资基金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嘉实物流产业股票型证券投资基金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嘉实先进制造股票型证券投资基金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嘉实现金宝货币市场基金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嘉实现金添利货币市场基金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嘉实消费精选股票型证券投资基金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嘉实新财富灵活配置混合型证券投资基金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嘉实新能源新材料股票型证券投资基金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嘉实新起点灵活配置混合型证券投资基金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嘉实新起航灵活配置混合型证券投资基金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嘉实新趋势灵活配置混合型证券投资基金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嘉实新收益灵活配置混合型证券投资基金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嘉实新思路灵活配置混合型证券投资基金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嘉实新添丰定期开放混合型证券投资基金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嘉实新添华定期开放混合型证券投资基金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嘉实新添辉定期开放灵活配置混合型证券投资基金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嘉实新添康定期开放灵活配置混合型证券投资基金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嘉实新添荣定期开放灵活配置混合型证券投资基金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嘉实新添益定期开放混合型证券投资基金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嘉实新添元定期开放混合型证券投资基金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嘉实新添泽定期开放混合型证券投资基金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嘉实新消费股票型证券投资基金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嘉实新兴产业股票型证券投资基金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嘉实新兴市场债券型证券投资基金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嘉实新优选灵活配置混合型证券投资基金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嘉实薪金宝货币市场基金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嘉实鑫和一年持有期混合型证券投资基金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嘉实信用债券型证券投资基金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嘉实研究阿尔法股票型证券投资基金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嘉实研究精选混合型证券投资基金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嘉实研究增强灵活配置混合型证券投资基金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嘉实养老目标日期</w:t>
            </w:r>
            <w:r w:rsidRPr="00251883">
              <w:rPr>
                <w:rFonts w:hint="eastAsia"/>
              </w:rPr>
              <w:t>2030</w:t>
            </w:r>
            <w:r w:rsidRPr="00251883">
              <w:rPr>
                <w:rFonts w:hint="eastAsia"/>
              </w:rPr>
              <w:t>三年持有期混合型基金中基金（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嘉实养老目标日期</w:t>
            </w:r>
            <w:r w:rsidRPr="00251883">
              <w:rPr>
                <w:rFonts w:hint="eastAsia"/>
              </w:rPr>
              <w:t>2040</w:t>
            </w:r>
            <w:r w:rsidRPr="00251883">
              <w:rPr>
                <w:rFonts w:hint="eastAsia"/>
              </w:rPr>
              <w:t>五年持有期混合型发起式基金中基金（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嘉实养老目标日期</w:t>
            </w:r>
            <w:r w:rsidRPr="00251883">
              <w:rPr>
                <w:rFonts w:hint="eastAsia"/>
              </w:rPr>
              <w:t>2050</w:t>
            </w:r>
            <w:r w:rsidRPr="00251883">
              <w:rPr>
                <w:rFonts w:hint="eastAsia"/>
              </w:rPr>
              <w:t>五年持有期混合型发起式基金中基金（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嘉实医疗保健股票型证券投资基金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嘉实医药健康股票型证券投资基金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嘉实优化红利混合型证券投资基金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嘉实优势成长灵活配置混合型证券投资基金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嘉实优质企业混合型证券投资基金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嘉实原油证券投资基金（</w:t>
            </w:r>
            <w:r w:rsidRPr="00251883">
              <w:rPr>
                <w:rFonts w:hint="eastAsia"/>
              </w:rPr>
              <w:t>QDII-LOF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嘉实远见精选两年持有期混合型证券投资基金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嘉实远见企业精选两年持有期混合型证券投资基金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嘉实增强信用定期开放债券型证券投资基金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嘉实增益宝货币市场基金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嘉实增长开放式证券投资基金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嘉实债券开放式证券投资基金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嘉实长青竞争优势股票型证券投资基金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嘉实致安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个月定期开放债券型发起式证券投资基金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嘉实致华纯债债券型证券投资基金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嘉实致嘉纯债债券型证券投资基金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嘉实致禄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个月定期开放纯债债券型发起式证券投资基金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嘉实致宁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个月定期开放纯债债券型证券投资基金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嘉实致融一年定期开放债券型发起式证券投资基金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嘉实致享纯债债券型证券投资基金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嘉实致信一年定期开放纯债债券型发起式证券投资基金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嘉实致业一年定期开放纯债债券型发起式证券投资基金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嘉实致益纯债债券型证券投资基金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嘉实致盈债券型证券投资基金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嘉实致元</w:t>
            </w:r>
            <w:r w:rsidRPr="00251883">
              <w:rPr>
                <w:rFonts w:hint="eastAsia"/>
              </w:rPr>
              <w:t>42</w:t>
            </w:r>
            <w:r w:rsidRPr="00251883">
              <w:rPr>
                <w:rFonts w:hint="eastAsia"/>
              </w:rPr>
              <w:t>个月定期开放债券型证券投资基金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嘉实智能汽车股票型证券投资基金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嘉实中创</w:t>
            </w:r>
            <w:r w:rsidRPr="00251883">
              <w:rPr>
                <w:rFonts w:hint="eastAsia"/>
              </w:rPr>
              <w:t>400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嘉实中短债债券型证券投资基金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嘉实中关村</w:t>
            </w:r>
            <w:r w:rsidRPr="00251883">
              <w:rPr>
                <w:rFonts w:hint="eastAsia"/>
              </w:rPr>
              <w:t>A</w:t>
            </w:r>
            <w:r w:rsidRPr="00251883">
              <w:rPr>
                <w:rFonts w:hint="eastAsia"/>
              </w:rPr>
              <w:t>股交易型开放式指数证券投资基金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嘉实中小企业量化活力灵活配置混合型证券投资基金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嘉实中债</w:t>
            </w:r>
            <w:r w:rsidRPr="00251883">
              <w:rPr>
                <w:rFonts w:hint="eastAsia"/>
              </w:rPr>
              <w:t>1-3</w:t>
            </w:r>
            <w:r w:rsidRPr="00251883">
              <w:rPr>
                <w:rFonts w:hint="eastAsia"/>
              </w:rPr>
              <w:t>年政策性金融债指数证券投资基金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嘉实中债</w:t>
            </w:r>
            <w:r w:rsidRPr="00251883">
              <w:rPr>
                <w:rFonts w:hint="eastAsia"/>
              </w:rPr>
              <w:t>3-5</w:t>
            </w:r>
            <w:r w:rsidRPr="00251883">
              <w:rPr>
                <w:rFonts w:hint="eastAsia"/>
              </w:rPr>
              <w:t>年国开行债券指数证券投资基金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成长估值交易型开放式指数证券投资基金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指数增强型证券投资基金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嘉实中证金边中期国债交易型开放式指数证券投资基金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嘉实中证金边中期国债交易型开放式指数证券投资基金联接基金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嘉实中证金融地产交易型开放式指数证券投资基金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嘉实中证金融地产交易型开放式指数证券投资基金联接基金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嘉实中证锐联基本面</w:t>
            </w:r>
            <w:r w:rsidRPr="00251883">
              <w:rPr>
                <w:rFonts w:hint="eastAsia"/>
              </w:rPr>
              <w:t>50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嘉实中证锐联基本面</w:t>
            </w:r>
            <w:r w:rsidRPr="00251883">
              <w:rPr>
                <w:rFonts w:hint="eastAsia"/>
              </w:rPr>
              <w:t>50</w:t>
            </w:r>
            <w:r w:rsidRPr="00251883">
              <w:rPr>
                <w:rFonts w:hint="eastAsia"/>
              </w:rPr>
              <w:t>指数证券投资基金（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嘉实中证先进制造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嘉实中证新兴科技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嘉实中证新兴科技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策略交易型开放式指数证券投资基金联接基金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嘉实中证央企创新驱动交易型开放式指数证券投资基金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嘉实中证央企创新驱动交易型开放式指数证券投资基金联接基金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嘉实中证医药健康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嘉实中证医药卫生交易型开放式指数证券投资基金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嘉实中证主要消费交易型开放式指数证券投资基金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嘉实中证主要消费交易型开放式指数证券投资基金发起式联接基金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嘉实周期优选混合型证券投资基金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嘉实主题精选混合型证券投资基金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嘉实主题新动力混合型证券投资基金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嘉实资源精选股票型发起式证券投资基金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深证基本面</w:t>
            </w:r>
            <w:r w:rsidRPr="00251883">
              <w:rPr>
                <w:rFonts w:hint="eastAsia"/>
              </w:rPr>
              <w:t>120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Default="004F0CF8" w:rsidP="004F0CF8">
            <w:r w:rsidRPr="00251883">
              <w:rPr>
                <w:rFonts w:hint="eastAsia"/>
              </w:rPr>
              <w:t>中创</w:t>
            </w:r>
            <w:r w:rsidRPr="00251883">
              <w:rPr>
                <w:rFonts w:hint="eastAsia"/>
              </w:rPr>
              <w:t>400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</w:tbl>
    <w:p w:rsidR="00BB3501" w:rsidRPr="00DC4350" w:rsidRDefault="000F0F17" w:rsidP="000F0F17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9C7D60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9C7D60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9C7D60">
        <w:rPr>
          <w:rFonts w:asciiTheme="minorEastAsia" w:hAnsiTheme="minorEastAsia" w:hint="eastAsia"/>
          <w:color w:val="000000" w:themeColor="text1"/>
          <w:sz w:val="24"/>
          <w:szCs w:val="24"/>
        </w:rPr>
        <w:t>30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9C7D60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9C7D60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6" w:rsidRDefault="000104B6" w:rsidP="009A149B">
      <w:r>
        <w:separator/>
      </w:r>
    </w:p>
  </w:endnote>
  <w:endnote w:type="continuationSeparator" w:id="0">
    <w:p w:rsidR="000104B6" w:rsidRDefault="000104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F0CF8" w:rsidRDefault="00C72A10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C90A3F" w:rsidRPr="00C90A3F">
          <w:rPr>
            <w:noProof/>
            <w:lang w:val="zh-CN"/>
          </w:rPr>
          <w:t>2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F0CF8" w:rsidRDefault="00C72A10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C90A3F" w:rsidRPr="00C90A3F">
          <w:rPr>
            <w:noProof/>
            <w:lang w:val="zh-CN"/>
          </w:rPr>
          <w:t>1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6" w:rsidRDefault="000104B6" w:rsidP="009A149B">
      <w:r>
        <w:separator/>
      </w:r>
    </w:p>
  </w:footnote>
  <w:footnote w:type="continuationSeparator" w:id="0">
    <w:p w:rsidR="000104B6" w:rsidRDefault="000104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3711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03C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C7D6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A10"/>
    <w:rsid w:val="00C73CFC"/>
    <w:rsid w:val="00C7490E"/>
    <w:rsid w:val="00C75104"/>
    <w:rsid w:val="00C81CAD"/>
    <w:rsid w:val="00C84743"/>
    <w:rsid w:val="00C86E10"/>
    <w:rsid w:val="00C90A3F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5158-A3A1-4C41-AAC0-169FA4D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4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2021-03-29T16:01:00Z</dcterms:created>
  <dcterms:modified xsi:type="dcterms:W3CDTF">2021-03-29T16:01:00Z</dcterms:modified>
</cp:coreProperties>
</file>