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D8" w:rsidRDefault="00C352A2" w:rsidP="005F518D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 w:hint="eastAsia"/>
          <w:b/>
          <w:bCs/>
          <w:sz w:val="28"/>
          <w:szCs w:val="28"/>
        </w:rPr>
        <w:t>农银汇理基金管理有限公司旗下部分</w:t>
      </w:r>
      <w:r w:rsidRPr="001E2592">
        <w:rPr>
          <w:rFonts w:ascii="Verdana" w:hAnsi="Verdana" w:hint="eastAsia"/>
          <w:b/>
          <w:bCs/>
          <w:sz w:val="28"/>
          <w:szCs w:val="28"/>
        </w:rPr>
        <w:t>基金</w:t>
      </w:r>
      <w:r w:rsidR="001E2592" w:rsidRPr="001E2592">
        <w:rPr>
          <w:rFonts w:ascii="Verdana" w:hAnsi="Verdana" w:hint="eastAsia"/>
          <w:b/>
          <w:bCs/>
          <w:sz w:val="28"/>
          <w:szCs w:val="28"/>
        </w:rPr>
        <w:t>关于</w:t>
      </w:r>
      <w:r>
        <w:rPr>
          <w:rFonts w:ascii="Verdana" w:hAnsi="Verdana" w:hint="eastAsia"/>
          <w:b/>
          <w:bCs/>
          <w:sz w:val="28"/>
          <w:szCs w:val="28"/>
        </w:rPr>
        <w:t>增加</w:t>
      </w:r>
      <w:r w:rsidR="003A4161" w:rsidRPr="003A4161">
        <w:rPr>
          <w:rFonts w:ascii="Verdana" w:hAnsi="Verdana" w:hint="eastAsia"/>
          <w:b/>
          <w:bCs/>
          <w:sz w:val="28"/>
          <w:szCs w:val="28"/>
        </w:rPr>
        <w:t>腾安基金销售（深圳）有限公司</w:t>
      </w:r>
      <w:r>
        <w:rPr>
          <w:rFonts w:ascii="Verdana" w:hAnsi="Verdana" w:hint="eastAsia"/>
          <w:b/>
          <w:bCs/>
          <w:sz w:val="28"/>
          <w:szCs w:val="28"/>
        </w:rPr>
        <w:t>为</w:t>
      </w:r>
      <w:r w:rsidR="00784A66" w:rsidRPr="001E2592">
        <w:rPr>
          <w:rFonts w:ascii="Verdana" w:hAnsi="Verdana" w:hint="eastAsia"/>
          <w:b/>
          <w:bCs/>
          <w:sz w:val="28"/>
          <w:szCs w:val="28"/>
        </w:rPr>
        <w:t>代销</w:t>
      </w:r>
      <w:r>
        <w:rPr>
          <w:rFonts w:ascii="Verdana" w:hAnsi="Verdana" w:hint="eastAsia"/>
          <w:b/>
          <w:bCs/>
          <w:sz w:val="28"/>
          <w:szCs w:val="28"/>
        </w:rPr>
        <w:t>机构</w:t>
      </w:r>
      <w:r w:rsidR="001E2592" w:rsidRPr="001E2592">
        <w:rPr>
          <w:rFonts w:ascii="Verdana" w:hAnsi="Verdana" w:hint="eastAsia"/>
          <w:b/>
          <w:bCs/>
          <w:sz w:val="28"/>
          <w:szCs w:val="28"/>
        </w:rPr>
        <w:t>的公告</w:t>
      </w:r>
    </w:p>
    <w:p w:rsidR="00694FB7" w:rsidRDefault="00694FB7" w:rsidP="005F518D">
      <w:pPr>
        <w:jc w:val="center"/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</w:p>
    <w:p w:rsidR="00A422D8" w:rsidRDefault="00B54596" w:rsidP="00D811E8">
      <w:pPr>
        <w:spacing w:line="360" w:lineRule="auto"/>
        <w:ind w:firstLineChars="200" w:firstLine="420"/>
        <w:rPr>
          <w:sz w:val="24"/>
        </w:rPr>
      </w:pPr>
      <w:r w:rsidRPr="002602ED">
        <w:rPr>
          <w:rFonts w:ascii="宋体" w:hAnsi="宋体" w:hint="eastAsia"/>
          <w:szCs w:val="21"/>
        </w:rPr>
        <w:t>根据农银汇理基金管理有限公司（以下简称“本公司”）与</w:t>
      </w:r>
      <w:r w:rsidR="003A4161" w:rsidRPr="003A4161">
        <w:rPr>
          <w:rFonts w:hint="eastAsia"/>
          <w:szCs w:val="21"/>
        </w:rPr>
        <w:t>腾安基金销售（深圳）有限公司</w:t>
      </w:r>
      <w:r w:rsidRPr="002602ED">
        <w:rPr>
          <w:rFonts w:ascii="宋体" w:hAnsi="宋体" w:hint="eastAsia"/>
          <w:szCs w:val="21"/>
        </w:rPr>
        <w:t>（以下简称“</w:t>
      </w:r>
      <w:r w:rsidR="003A4161">
        <w:rPr>
          <w:rFonts w:hint="eastAsia"/>
          <w:szCs w:val="21"/>
        </w:rPr>
        <w:t>腾安基金</w:t>
      </w:r>
      <w:r w:rsidRPr="002602ED">
        <w:rPr>
          <w:rFonts w:ascii="宋体" w:hAnsi="宋体" w:hint="eastAsia"/>
          <w:szCs w:val="21"/>
        </w:rPr>
        <w:t>”）签署的代理销售协议，自</w:t>
      </w:r>
      <w:r w:rsidR="003E5522" w:rsidRPr="002602ED">
        <w:rPr>
          <w:rFonts w:hint="eastAsia"/>
          <w:szCs w:val="21"/>
        </w:rPr>
        <w:t>202</w:t>
      </w:r>
      <w:r w:rsidR="00171B94">
        <w:rPr>
          <w:rFonts w:hint="eastAsia"/>
          <w:szCs w:val="21"/>
        </w:rPr>
        <w:t>1</w:t>
      </w:r>
      <w:r w:rsidRPr="002602ED">
        <w:rPr>
          <w:rFonts w:ascii="宋体" w:hAnsi="宋体" w:hint="eastAsia"/>
          <w:szCs w:val="21"/>
        </w:rPr>
        <w:t>年</w:t>
      </w:r>
      <w:r w:rsidR="003A4161">
        <w:rPr>
          <w:rFonts w:ascii="宋体" w:hAnsi="宋体" w:hint="eastAsia"/>
          <w:szCs w:val="21"/>
        </w:rPr>
        <w:t xml:space="preserve"> </w:t>
      </w:r>
      <w:r w:rsidR="00EB6449">
        <w:rPr>
          <w:rFonts w:ascii="宋体" w:hAnsi="宋体"/>
          <w:szCs w:val="21"/>
        </w:rPr>
        <w:t>3</w:t>
      </w:r>
      <w:r w:rsidR="003A4161">
        <w:rPr>
          <w:rFonts w:ascii="宋体" w:hAnsi="宋体"/>
          <w:szCs w:val="21"/>
        </w:rPr>
        <w:t xml:space="preserve"> </w:t>
      </w:r>
      <w:r w:rsidRPr="002602ED">
        <w:rPr>
          <w:rFonts w:ascii="宋体" w:hAnsi="宋体" w:hint="eastAsia"/>
          <w:szCs w:val="21"/>
        </w:rPr>
        <w:t>月</w:t>
      </w:r>
      <w:r w:rsidR="003A4161">
        <w:rPr>
          <w:rFonts w:ascii="宋体" w:hAnsi="宋体"/>
          <w:szCs w:val="21"/>
        </w:rPr>
        <w:t xml:space="preserve"> </w:t>
      </w:r>
      <w:r w:rsidR="00EB6449">
        <w:rPr>
          <w:rFonts w:ascii="宋体" w:hAnsi="宋体"/>
          <w:szCs w:val="21"/>
        </w:rPr>
        <w:t>26</w:t>
      </w:r>
      <w:r w:rsidR="003A4161">
        <w:rPr>
          <w:rFonts w:ascii="宋体" w:hAnsi="宋体"/>
          <w:szCs w:val="21"/>
        </w:rPr>
        <w:t xml:space="preserve"> </w:t>
      </w:r>
      <w:r w:rsidRPr="002602ED">
        <w:rPr>
          <w:rFonts w:ascii="宋体" w:hAnsi="宋体" w:hint="eastAsia"/>
          <w:szCs w:val="21"/>
        </w:rPr>
        <w:t>日起，</w:t>
      </w:r>
      <w:r w:rsidR="00A261EB">
        <w:rPr>
          <w:rFonts w:ascii="宋体" w:hAnsi="宋体" w:hint="eastAsia"/>
          <w:szCs w:val="21"/>
        </w:rPr>
        <w:t>新增旗下部分基金</w:t>
      </w:r>
      <w:r w:rsidR="000B592F">
        <w:rPr>
          <w:rFonts w:ascii="宋体" w:hAnsi="宋体" w:hint="eastAsia"/>
          <w:szCs w:val="21"/>
        </w:rPr>
        <w:t>的</w:t>
      </w:r>
      <w:r w:rsidR="00A261EB">
        <w:rPr>
          <w:rFonts w:ascii="宋体" w:hAnsi="宋体" w:hint="eastAsia"/>
          <w:szCs w:val="21"/>
        </w:rPr>
        <w:t>代</w:t>
      </w:r>
      <w:r w:rsidR="000B592F">
        <w:rPr>
          <w:rFonts w:ascii="宋体" w:hAnsi="宋体" w:hint="eastAsia"/>
          <w:szCs w:val="21"/>
        </w:rPr>
        <w:t>销业务</w:t>
      </w:r>
      <w:r w:rsidR="006776E4" w:rsidRPr="00DF35A0">
        <w:rPr>
          <w:color w:val="000000"/>
          <w:szCs w:val="21"/>
        </w:rPr>
        <w:t>。</w:t>
      </w:r>
      <w:r w:rsidR="006776E4" w:rsidRPr="00DF35A0">
        <w:rPr>
          <w:rFonts w:hint="eastAsia"/>
          <w:color w:val="000000"/>
          <w:szCs w:val="21"/>
        </w:rPr>
        <w:t>投资者可通过</w:t>
      </w:r>
      <w:r w:rsidR="003A4161">
        <w:rPr>
          <w:rFonts w:hint="eastAsia"/>
          <w:szCs w:val="21"/>
        </w:rPr>
        <w:t>腾安</w:t>
      </w:r>
      <w:r w:rsidR="005F518D" w:rsidRPr="005F518D">
        <w:rPr>
          <w:rFonts w:hint="eastAsia"/>
          <w:szCs w:val="21"/>
        </w:rPr>
        <w:t>基金</w:t>
      </w:r>
      <w:r w:rsidR="006776E4" w:rsidRPr="00DF35A0">
        <w:rPr>
          <w:rFonts w:hint="eastAsia"/>
          <w:color w:val="000000"/>
          <w:szCs w:val="21"/>
        </w:rPr>
        <w:t>平台办理基金的申购、</w:t>
      </w:r>
      <w:r w:rsidR="006776E4">
        <w:rPr>
          <w:rFonts w:hint="eastAsia"/>
          <w:color w:val="000000"/>
          <w:szCs w:val="21"/>
        </w:rPr>
        <w:t>赎回</w:t>
      </w:r>
      <w:r w:rsidR="00256C18">
        <w:rPr>
          <w:rFonts w:hint="eastAsia"/>
          <w:color w:val="000000"/>
          <w:szCs w:val="21"/>
        </w:rPr>
        <w:t>、转换及定期定额</w:t>
      </w:r>
      <w:r w:rsidR="006776E4" w:rsidRPr="00DF35A0">
        <w:rPr>
          <w:rFonts w:hint="eastAsia"/>
          <w:color w:val="000000"/>
          <w:szCs w:val="21"/>
        </w:rPr>
        <w:t>等相关业务。</w:t>
      </w:r>
      <w:r w:rsidR="000B592F" w:rsidRPr="00854104">
        <w:rPr>
          <w:rFonts w:asciiTheme="minorEastAsia" w:eastAsiaTheme="minorEastAsia" w:hAnsiTheme="minorEastAsia" w:hint="eastAsia"/>
          <w:color w:val="000000"/>
          <w:szCs w:val="21"/>
        </w:rPr>
        <w:t>现将有关事项公告如下：</w:t>
      </w:r>
      <w:r w:rsidR="00A261EB">
        <w:rPr>
          <w:rFonts w:ascii="宋体" w:hAnsi="宋体"/>
          <w:szCs w:val="21"/>
        </w:rPr>
        <w:t xml:space="preserve"> </w:t>
      </w:r>
    </w:p>
    <w:p w:rsidR="00D811E8" w:rsidRDefault="00D811E8" w:rsidP="00D811E8">
      <w:pPr>
        <w:spacing w:line="360" w:lineRule="auto"/>
        <w:ind w:firstLineChars="200" w:firstLine="480"/>
        <w:rPr>
          <w:sz w:val="24"/>
        </w:rPr>
      </w:pPr>
    </w:p>
    <w:p w:rsidR="00A422D8" w:rsidRPr="00166D75" w:rsidRDefault="00D44000" w:rsidP="00171B94">
      <w:pPr>
        <w:spacing w:line="360" w:lineRule="auto"/>
        <w:ind w:firstLineChars="200" w:firstLine="422"/>
        <w:rPr>
          <w:b/>
          <w:szCs w:val="21"/>
        </w:rPr>
      </w:pPr>
      <w:r w:rsidRPr="00166D75">
        <w:rPr>
          <w:rFonts w:hint="eastAsia"/>
          <w:b/>
          <w:szCs w:val="21"/>
        </w:rPr>
        <w:t>一</w:t>
      </w:r>
      <w:r w:rsidRPr="00166D75">
        <w:rPr>
          <w:b/>
          <w:szCs w:val="21"/>
        </w:rPr>
        <w:t>、</w:t>
      </w:r>
      <w:r w:rsidR="00256C18">
        <w:rPr>
          <w:rFonts w:hint="eastAsia"/>
          <w:b/>
          <w:szCs w:val="21"/>
        </w:rPr>
        <w:t>适用的基金列表</w:t>
      </w:r>
      <w:r w:rsidR="00B66D1A">
        <w:rPr>
          <w:rFonts w:asciiTheme="minorEastAsia" w:eastAsiaTheme="minorEastAsia" w:hAnsiTheme="minorEastAsia" w:hint="eastAsia"/>
          <w:b/>
          <w:color w:val="000000"/>
          <w:szCs w:val="21"/>
        </w:rPr>
        <w:t>：</w:t>
      </w:r>
    </w:p>
    <w:tbl>
      <w:tblPr>
        <w:tblStyle w:val="a7"/>
        <w:tblW w:w="0" w:type="auto"/>
        <w:jc w:val="center"/>
        <w:tblLook w:val="04A0"/>
      </w:tblPr>
      <w:tblGrid>
        <w:gridCol w:w="4836"/>
        <w:gridCol w:w="1056"/>
      </w:tblGrid>
      <w:tr w:rsidR="00874B94" w:rsidTr="003F734D">
        <w:trPr>
          <w:jc w:val="center"/>
        </w:trPr>
        <w:tc>
          <w:tcPr>
            <w:tcW w:w="0" w:type="auto"/>
          </w:tcPr>
          <w:p w:rsidR="00874B94" w:rsidRPr="00874B94" w:rsidRDefault="00874B94" w:rsidP="00874B9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74B94"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0" w:type="auto"/>
          </w:tcPr>
          <w:p w:rsidR="00874B94" w:rsidRPr="00874B94" w:rsidRDefault="00874B94" w:rsidP="00874B9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74B94">
              <w:rPr>
                <w:rFonts w:ascii="宋体" w:hAnsi="宋体" w:hint="eastAsia"/>
                <w:szCs w:val="21"/>
              </w:rPr>
              <w:t>基金代码</w:t>
            </w:r>
          </w:p>
        </w:tc>
      </w:tr>
      <w:tr w:rsidR="00874B94" w:rsidTr="003F734D">
        <w:trPr>
          <w:jc w:val="center"/>
        </w:trPr>
        <w:tc>
          <w:tcPr>
            <w:tcW w:w="0" w:type="auto"/>
            <w:vAlign w:val="center"/>
          </w:tcPr>
          <w:p w:rsidR="00874B94" w:rsidRPr="00874B94" w:rsidRDefault="00874B94" w:rsidP="003F734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农银汇理行业成长混合型证券投资基金</w:t>
            </w:r>
          </w:p>
        </w:tc>
        <w:tc>
          <w:tcPr>
            <w:tcW w:w="0" w:type="auto"/>
            <w:vAlign w:val="bottom"/>
          </w:tcPr>
          <w:p w:rsidR="00874B94" w:rsidRPr="00874B94" w:rsidRDefault="00874B94" w:rsidP="00874B9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660001</w:t>
            </w:r>
          </w:p>
        </w:tc>
      </w:tr>
      <w:tr w:rsidR="00874B94" w:rsidTr="003F734D">
        <w:trPr>
          <w:jc w:val="center"/>
        </w:trPr>
        <w:tc>
          <w:tcPr>
            <w:tcW w:w="0" w:type="auto"/>
            <w:vAlign w:val="center"/>
          </w:tcPr>
          <w:p w:rsidR="00874B94" w:rsidRPr="00874B94" w:rsidRDefault="00874B94" w:rsidP="003F734D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农银汇理平衡双利混合型证券投资基金</w:t>
            </w:r>
          </w:p>
        </w:tc>
        <w:tc>
          <w:tcPr>
            <w:tcW w:w="0" w:type="auto"/>
            <w:vAlign w:val="bottom"/>
          </w:tcPr>
          <w:p w:rsidR="00874B94" w:rsidRPr="00874B94" w:rsidRDefault="00874B94" w:rsidP="00874B9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660003</w:t>
            </w:r>
          </w:p>
        </w:tc>
      </w:tr>
      <w:tr w:rsidR="00874B94" w:rsidTr="003F734D">
        <w:trPr>
          <w:jc w:val="center"/>
        </w:trPr>
        <w:tc>
          <w:tcPr>
            <w:tcW w:w="0" w:type="auto"/>
            <w:vAlign w:val="center"/>
          </w:tcPr>
          <w:p w:rsidR="00874B94" w:rsidRPr="00874B94" w:rsidRDefault="00874B94" w:rsidP="003F734D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农银汇理策略价值混合型证券投资基金</w:t>
            </w:r>
          </w:p>
        </w:tc>
        <w:tc>
          <w:tcPr>
            <w:tcW w:w="0" w:type="auto"/>
            <w:vAlign w:val="bottom"/>
          </w:tcPr>
          <w:p w:rsidR="00874B94" w:rsidRPr="00874B94" w:rsidRDefault="00874B94" w:rsidP="00874B9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660004</w:t>
            </w:r>
          </w:p>
        </w:tc>
      </w:tr>
      <w:tr w:rsidR="00874B94" w:rsidTr="003F734D">
        <w:trPr>
          <w:jc w:val="center"/>
        </w:trPr>
        <w:tc>
          <w:tcPr>
            <w:tcW w:w="0" w:type="auto"/>
            <w:vAlign w:val="center"/>
          </w:tcPr>
          <w:p w:rsidR="00874B94" w:rsidRPr="00874B94" w:rsidRDefault="00874B94" w:rsidP="003F734D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农银汇理中小盘混合型证券投资基金</w:t>
            </w:r>
          </w:p>
        </w:tc>
        <w:tc>
          <w:tcPr>
            <w:tcW w:w="0" w:type="auto"/>
            <w:vAlign w:val="bottom"/>
          </w:tcPr>
          <w:p w:rsidR="00874B94" w:rsidRPr="00874B94" w:rsidRDefault="00874B94" w:rsidP="00874B9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660005</w:t>
            </w:r>
          </w:p>
        </w:tc>
      </w:tr>
      <w:tr w:rsidR="00874B94" w:rsidTr="003F734D">
        <w:trPr>
          <w:jc w:val="center"/>
        </w:trPr>
        <w:tc>
          <w:tcPr>
            <w:tcW w:w="0" w:type="auto"/>
            <w:vAlign w:val="center"/>
          </w:tcPr>
          <w:p w:rsidR="00874B94" w:rsidRPr="00874B94" w:rsidRDefault="00874B94" w:rsidP="003F734D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农银汇理大盘蓝筹混合型证券投资基金</w:t>
            </w:r>
          </w:p>
        </w:tc>
        <w:tc>
          <w:tcPr>
            <w:tcW w:w="0" w:type="auto"/>
            <w:vAlign w:val="center"/>
          </w:tcPr>
          <w:p w:rsidR="00874B94" w:rsidRPr="00874B94" w:rsidRDefault="00874B94" w:rsidP="00874B9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660006</w:t>
            </w:r>
          </w:p>
        </w:tc>
      </w:tr>
      <w:tr w:rsidR="00874B94" w:rsidTr="003F734D">
        <w:trPr>
          <w:jc w:val="center"/>
        </w:trPr>
        <w:tc>
          <w:tcPr>
            <w:tcW w:w="0" w:type="auto"/>
            <w:vAlign w:val="center"/>
          </w:tcPr>
          <w:p w:rsidR="00874B94" w:rsidRPr="00874B94" w:rsidRDefault="00874B94" w:rsidP="003F734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szCs w:val="21"/>
              </w:rPr>
              <w:t>农银汇理沪深300指数证券投资基金A类</w:t>
            </w:r>
          </w:p>
        </w:tc>
        <w:tc>
          <w:tcPr>
            <w:tcW w:w="0" w:type="auto"/>
            <w:vAlign w:val="center"/>
          </w:tcPr>
          <w:p w:rsidR="00874B94" w:rsidRPr="00874B94" w:rsidRDefault="00874B94" w:rsidP="00874B9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660008</w:t>
            </w:r>
          </w:p>
        </w:tc>
      </w:tr>
      <w:tr w:rsidR="00874B94" w:rsidTr="003F734D">
        <w:trPr>
          <w:jc w:val="center"/>
        </w:trPr>
        <w:tc>
          <w:tcPr>
            <w:tcW w:w="0" w:type="auto"/>
            <w:vAlign w:val="center"/>
          </w:tcPr>
          <w:p w:rsidR="00874B94" w:rsidRPr="00874B94" w:rsidRDefault="00874B94" w:rsidP="003F734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szCs w:val="21"/>
              </w:rPr>
              <w:t>农银汇理沪深300指数证券投资基金C</w:t>
            </w:r>
            <w:r w:rsidRPr="00874B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类</w:t>
            </w:r>
          </w:p>
        </w:tc>
        <w:tc>
          <w:tcPr>
            <w:tcW w:w="0" w:type="auto"/>
            <w:vAlign w:val="center"/>
          </w:tcPr>
          <w:p w:rsidR="00874B94" w:rsidRPr="00874B94" w:rsidRDefault="00874B94" w:rsidP="00874B9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005152</w:t>
            </w:r>
          </w:p>
        </w:tc>
      </w:tr>
      <w:tr w:rsidR="00874B94" w:rsidTr="003F734D">
        <w:trPr>
          <w:jc w:val="center"/>
        </w:trPr>
        <w:tc>
          <w:tcPr>
            <w:tcW w:w="0" w:type="auto"/>
            <w:vAlign w:val="center"/>
          </w:tcPr>
          <w:p w:rsidR="00874B94" w:rsidRPr="00874B94" w:rsidRDefault="00874B94" w:rsidP="003F734D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农银汇理策略精选混合型证券投资基金</w:t>
            </w:r>
          </w:p>
        </w:tc>
        <w:tc>
          <w:tcPr>
            <w:tcW w:w="0" w:type="auto"/>
            <w:vAlign w:val="center"/>
          </w:tcPr>
          <w:p w:rsidR="00874B94" w:rsidRPr="00874B94" w:rsidRDefault="00874B94" w:rsidP="00874B9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660010</w:t>
            </w:r>
          </w:p>
        </w:tc>
      </w:tr>
      <w:tr w:rsidR="00874B94" w:rsidTr="003F734D">
        <w:trPr>
          <w:jc w:val="center"/>
        </w:trPr>
        <w:tc>
          <w:tcPr>
            <w:tcW w:w="0" w:type="auto"/>
            <w:vAlign w:val="center"/>
          </w:tcPr>
          <w:p w:rsidR="00874B94" w:rsidRPr="00874B94" w:rsidRDefault="00874B94" w:rsidP="003F734D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农银汇理行业轮动混合型证券投资基金</w:t>
            </w:r>
          </w:p>
        </w:tc>
        <w:tc>
          <w:tcPr>
            <w:tcW w:w="0" w:type="auto"/>
            <w:vAlign w:val="center"/>
          </w:tcPr>
          <w:p w:rsidR="00874B94" w:rsidRPr="00874B94" w:rsidRDefault="00874B94" w:rsidP="00874B9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660015</w:t>
            </w:r>
          </w:p>
        </w:tc>
      </w:tr>
      <w:tr w:rsidR="00874B94" w:rsidTr="003F734D">
        <w:trPr>
          <w:jc w:val="center"/>
        </w:trPr>
        <w:tc>
          <w:tcPr>
            <w:tcW w:w="0" w:type="auto"/>
            <w:vAlign w:val="center"/>
          </w:tcPr>
          <w:p w:rsidR="00874B94" w:rsidRPr="00874B94" w:rsidRDefault="00874B94" w:rsidP="003F734D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农银汇理低估值高增长混合型证券投资基金</w:t>
            </w:r>
          </w:p>
        </w:tc>
        <w:tc>
          <w:tcPr>
            <w:tcW w:w="0" w:type="auto"/>
            <w:vAlign w:val="bottom"/>
          </w:tcPr>
          <w:p w:rsidR="00874B94" w:rsidRPr="00874B94" w:rsidRDefault="00874B94" w:rsidP="00874B9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000039</w:t>
            </w:r>
          </w:p>
        </w:tc>
      </w:tr>
      <w:tr w:rsidR="00874B94" w:rsidTr="003F734D">
        <w:trPr>
          <w:jc w:val="center"/>
        </w:trPr>
        <w:tc>
          <w:tcPr>
            <w:tcW w:w="0" w:type="auto"/>
            <w:vAlign w:val="center"/>
          </w:tcPr>
          <w:p w:rsidR="00874B94" w:rsidRPr="00874B94" w:rsidRDefault="00874B94" w:rsidP="003F734D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农银汇理区间收益灵活配置混合型证券投资基金</w:t>
            </w:r>
          </w:p>
        </w:tc>
        <w:tc>
          <w:tcPr>
            <w:tcW w:w="0" w:type="auto"/>
            <w:vAlign w:val="bottom"/>
          </w:tcPr>
          <w:p w:rsidR="00874B94" w:rsidRPr="00874B94" w:rsidRDefault="00874B94" w:rsidP="00874B9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000259</w:t>
            </w:r>
          </w:p>
        </w:tc>
      </w:tr>
      <w:tr w:rsidR="00874B94" w:rsidTr="003F734D">
        <w:trPr>
          <w:jc w:val="center"/>
        </w:trPr>
        <w:tc>
          <w:tcPr>
            <w:tcW w:w="0" w:type="auto"/>
            <w:vAlign w:val="center"/>
          </w:tcPr>
          <w:p w:rsidR="00874B94" w:rsidRPr="00874B94" w:rsidRDefault="00874B94" w:rsidP="003F734D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农银汇理研究精选灵活配置混合型证券投资基金</w:t>
            </w:r>
          </w:p>
        </w:tc>
        <w:tc>
          <w:tcPr>
            <w:tcW w:w="0" w:type="auto"/>
            <w:vAlign w:val="bottom"/>
          </w:tcPr>
          <w:p w:rsidR="00874B94" w:rsidRPr="00874B94" w:rsidRDefault="00874B94" w:rsidP="00874B9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000336</w:t>
            </w:r>
          </w:p>
        </w:tc>
      </w:tr>
      <w:tr w:rsidR="00874B94" w:rsidTr="003F734D">
        <w:trPr>
          <w:jc w:val="center"/>
        </w:trPr>
        <w:tc>
          <w:tcPr>
            <w:tcW w:w="0" w:type="auto"/>
            <w:vAlign w:val="center"/>
          </w:tcPr>
          <w:p w:rsidR="00874B94" w:rsidRPr="00874B94" w:rsidRDefault="00874B94" w:rsidP="003F734D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农银汇理主题轮动灵活配置混合型证券投资基金</w:t>
            </w:r>
          </w:p>
        </w:tc>
        <w:tc>
          <w:tcPr>
            <w:tcW w:w="0" w:type="auto"/>
            <w:vAlign w:val="bottom"/>
          </w:tcPr>
          <w:p w:rsidR="00874B94" w:rsidRPr="00874B94" w:rsidRDefault="00874B94" w:rsidP="00874B9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000462</w:t>
            </w:r>
          </w:p>
        </w:tc>
      </w:tr>
      <w:tr w:rsidR="00874B94" w:rsidTr="003F734D">
        <w:trPr>
          <w:jc w:val="center"/>
        </w:trPr>
        <w:tc>
          <w:tcPr>
            <w:tcW w:w="0" w:type="auto"/>
            <w:vAlign w:val="center"/>
          </w:tcPr>
          <w:p w:rsidR="00874B94" w:rsidRPr="00874B94" w:rsidRDefault="00874B94" w:rsidP="003F734D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农银汇理信息传媒主题股票型证券投资基金</w:t>
            </w:r>
          </w:p>
        </w:tc>
        <w:tc>
          <w:tcPr>
            <w:tcW w:w="0" w:type="auto"/>
            <w:vAlign w:val="bottom"/>
          </w:tcPr>
          <w:p w:rsidR="00874B94" w:rsidRPr="00874B94" w:rsidRDefault="00874B94" w:rsidP="00874B9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001319</w:t>
            </w:r>
          </w:p>
        </w:tc>
      </w:tr>
      <w:tr w:rsidR="00874B94" w:rsidTr="003F734D">
        <w:trPr>
          <w:jc w:val="center"/>
        </w:trPr>
        <w:tc>
          <w:tcPr>
            <w:tcW w:w="0" w:type="auto"/>
            <w:vAlign w:val="center"/>
          </w:tcPr>
          <w:p w:rsidR="00874B94" w:rsidRPr="00874B94" w:rsidRDefault="00874B94" w:rsidP="003F734D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农银汇理工业4.0灵活配置混合型证券投资基金</w:t>
            </w:r>
          </w:p>
        </w:tc>
        <w:tc>
          <w:tcPr>
            <w:tcW w:w="0" w:type="auto"/>
            <w:vAlign w:val="bottom"/>
          </w:tcPr>
          <w:p w:rsidR="00874B94" w:rsidRPr="00874B94" w:rsidRDefault="00874B94" w:rsidP="00874B9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001606</w:t>
            </w:r>
          </w:p>
        </w:tc>
      </w:tr>
      <w:tr w:rsidR="00874B94" w:rsidTr="003F734D">
        <w:trPr>
          <w:jc w:val="center"/>
        </w:trPr>
        <w:tc>
          <w:tcPr>
            <w:tcW w:w="0" w:type="auto"/>
            <w:vAlign w:val="center"/>
          </w:tcPr>
          <w:p w:rsidR="00874B94" w:rsidRPr="00874B94" w:rsidRDefault="00874B94" w:rsidP="003F734D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农银汇理新能源主题灵活配置混合型证券投资基金</w:t>
            </w:r>
          </w:p>
        </w:tc>
        <w:tc>
          <w:tcPr>
            <w:tcW w:w="0" w:type="auto"/>
            <w:vAlign w:val="bottom"/>
          </w:tcPr>
          <w:p w:rsidR="00874B94" w:rsidRPr="00874B94" w:rsidRDefault="00874B94" w:rsidP="00874B9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002190</w:t>
            </w:r>
          </w:p>
        </w:tc>
      </w:tr>
      <w:tr w:rsidR="004D2C67" w:rsidTr="003F734D">
        <w:trPr>
          <w:jc w:val="center"/>
        </w:trPr>
        <w:tc>
          <w:tcPr>
            <w:tcW w:w="0" w:type="auto"/>
            <w:vAlign w:val="center"/>
          </w:tcPr>
          <w:p w:rsidR="004D2C67" w:rsidRPr="00874B94" w:rsidRDefault="004D2C67" w:rsidP="003F734D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D2C6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农银汇理现代农业加灵活配置混合型证券投资基金</w:t>
            </w:r>
          </w:p>
        </w:tc>
        <w:tc>
          <w:tcPr>
            <w:tcW w:w="0" w:type="auto"/>
            <w:vAlign w:val="bottom"/>
          </w:tcPr>
          <w:p w:rsidR="004D2C67" w:rsidRPr="00874B94" w:rsidRDefault="004D2C67" w:rsidP="00874B9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D2C67">
              <w:rPr>
                <w:rFonts w:asciiTheme="minorEastAsia" w:eastAsiaTheme="minorEastAsia" w:hAnsiTheme="minorEastAsia"/>
                <w:color w:val="000000"/>
                <w:szCs w:val="21"/>
              </w:rPr>
              <w:t>001940</w:t>
            </w:r>
          </w:p>
        </w:tc>
      </w:tr>
      <w:tr w:rsidR="00874B94" w:rsidTr="003F734D">
        <w:trPr>
          <w:jc w:val="center"/>
        </w:trPr>
        <w:tc>
          <w:tcPr>
            <w:tcW w:w="0" w:type="auto"/>
            <w:vAlign w:val="center"/>
          </w:tcPr>
          <w:p w:rsidR="00874B94" w:rsidRPr="00874B94" w:rsidRDefault="00874B94" w:rsidP="003F734D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农银汇理国企改革灵活配置混合型证券投资基金</w:t>
            </w:r>
          </w:p>
        </w:tc>
        <w:tc>
          <w:tcPr>
            <w:tcW w:w="0" w:type="auto"/>
            <w:vAlign w:val="bottom"/>
          </w:tcPr>
          <w:p w:rsidR="00874B94" w:rsidRPr="00874B94" w:rsidRDefault="00874B94" w:rsidP="00874B9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002189</w:t>
            </w:r>
          </w:p>
        </w:tc>
      </w:tr>
      <w:tr w:rsidR="00874B94" w:rsidTr="003F734D">
        <w:trPr>
          <w:jc w:val="center"/>
        </w:trPr>
        <w:tc>
          <w:tcPr>
            <w:tcW w:w="0" w:type="auto"/>
            <w:vAlign w:val="center"/>
          </w:tcPr>
          <w:p w:rsidR="00874B94" w:rsidRPr="00874B94" w:rsidRDefault="00874B94" w:rsidP="003F734D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农银汇理研究驱动灵活配置混合型证券投资基金</w:t>
            </w:r>
          </w:p>
        </w:tc>
        <w:tc>
          <w:tcPr>
            <w:tcW w:w="0" w:type="auto"/>
            <w:vAlign w:val="bottom"/>
          </w:tcPr>
          <w:p w:rsidR="00874B94" w:rsidRPr="00874B94" w:rsidRDefault="00874B94" w:rsidP="00874B9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005492</w:t>
            </w:r>
          </w:p>
        </w:tc>
      </w:tr>
      <w:tr w:rsidR="004D2C67" w:rsidTr="003F734D">
        <w:trPr>
          <w:jc w:val="center"/>
        </w:trPr>
        <w:tc>
          <w:tcPr>
            <w:tcW w:w="0" w:type="auto"/>
            <w:vAlign w:val="center"/>
          </w:tcPr>
          <w:p w:rsidR="004D2C67" w:rsidRPr="00874B94" w:rsidRDefault="004D2C67" w:rsidP="003F734D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D2C6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农银汇理创新医疗混合型证券投资基金</w:t>
            </w:r>
          </w:p>
        </w:tc>
        <w:tc>
          <w:tcPr>
            <w:tcW w:w="0" w:type="auto"/>
            <w:vAlign w:val="bottom"/>
          </w:tcPr>
          <w:p w:rsidR="004D2C67" w:rsidRPr="00874B94" w:rsidRDefault="004D2C67" w:rsidP="00874B9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D2C67">
              <w:rPr>
                <w:rFonts w:asciiTheme="minorEastAsia" w:eastAsiaTheme="minorEastAsia" w:hAnsiTheme="minorEastAsia"/>
                <w:color w:val="000000"/>
                <w:szCs w:val="21"/>
              </w:rPr>
              <w:t>008293</w:t>
            </w:r>
          </w:p>
        </w:tc>
      </w:tr>
      <w:tr w:rsidR="00874B94" w:rsidTr="003F734D">
        <w:trPr>
          <w:jc w:val="center"/>
        </w:trPr>
        <w:tc>
          <w:tcPr>
            <w:tcW w:w="0" w:type="auto"/>
            <w:vAlign w:val="center"/>
          </w:tcPr>
          <w:p w:rsidR="00874B94" w:rsidRPr="00874B94" w:rsidRDefault="00874B94" w:rsidP="003F734D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农银汇理策略趋势混合型证券投资基金</w:t>
            </w:r>
          </w:p>
        </w:tc>
        <w:tc>
          <w:tcPr>
            <w:tcW w:w="0" w:type="auto"/>
            <w:vAlign w:val="bottom"/>
          </w:tcPr>
          <w:p w:rsidR="00874B94" w:rsidRPr="00874B94" w:rsidRDefault="00874B94" w:rsidP="00874B9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4B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008819</w:t>
            </w:r>
          </w:p>
        </w:tc>
      </w:tr>
    </w:tbl>
    <w:p w:rsidR="00171B94" w:rsidRDefault="00171B94" w:rsidP="00171B94">
      <w:pPr>
        <w:spacing w:line="360" w:lineRule="auto"/>
        <w:rPr>
          <w:rFonts w:ascii="宋体" w:hAnsi="宋体"/>
          <w:b/>
          <w:color w:val="000000"/>
          <w:sz w:val="24"/>
        </w:rPr>
      </w:pPr>
    </w:p>
    <w:p w:rsidR="00171B94" w:rsidRPr="00171B94" w:rsidRDefault="00171B94" w:rsidP="00171B94">
      <w:pPr>
        <w:spacing w:line="360" w:lineRule="auto"/>
        <w:ind w:firstLineChars="200" w:firstLine="422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二</w:t>
      </w:r>
      <w:r w:rsidR="007C2893">
        <w:rPr>
          <w:rFonts w:ascii="宋体" w:hAnsi="宋体" w:hint="eastAsia"/>
          <w:b/>
          <w:color w:val="000000"/>
          <w:szCs w:val="21"/>
        </w:rPr>
        <w:t>、</w:t>
      </w:r>
      <w:r w:rsidRPr="00171B94">
        <w:rPr>
          <w:rFonts w:ascii="宋体" w:hAnsi="宋体" w:hint="eastAsia"/>
          <w:b/>
          <w:color w:val="000000"/>
          <w:szCs w:val="21"/>
        </w:rPr>
        <w:t>费率优惠</w:t>
      </w:r>
    </w:p>
    <w:p w:rsidR="00171B94" w:rsidRPr="00171B94" w:rsidRDefault="007C2893" w:rsidP="007C2893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7C2893">
        <w:rPr>
          <w:rFonts w:ascii="宋体" w:hAnsi="宋体" w:hint="eastAsia"/>
          <w:color w:val="000000"/>
          <w:szCs w:val="21"/>
        </w:rPr>
        <w:t>投资者通过</w:t>
      </w:r>
      <w:r>
        <w:rPr>
          <w:rFonts w:hint="eastAsia"/>
          <w:szCs w:val="21"/>
        </w:rPr>
        <w:t>腾安基金</w:t>
      </w:r>
      <w:r w:rsidRPr="007C2893">
        <w:rPr>
          <w:rFonts w:ascii="宋体" w:hAnsi="宋体" w:hint="eastAsia"/>
          <w:color w:val="000000"/>
          <w:szCs w:val="21"/>
        </w:rPr>
        <w:t>申购、定期定额申购、转换上述基金，享受费率优惠，优惠活动解释权归</w:t>
      </w:r>
      <w:r>
        <w:rPr>
          <w:rFonts w:hint="eastAsia"/>
          <w:szCs w:val="21"/>
        </w:rPr>
        <w:t>腾安基金</w:t>
      </w:r>
      <w:r w:rsidRPr="007C2893">
        <w:rPr>
          <w:rFonts w:ascii="宋体" w:hAnsi="宋体" w:hint="eastAsia"/>
          <w:color w:val="000000"/>
          <w:szCs w:val="21"/>
        </w:rPr>
        <w:t>所有，请投资者咨询</w:t>
      </w:r>
      <w:r>
        <w:rPr>
          <w:rFonts w:hint="eastAsia"/>
          <w:szCs w:val="21"/>
        </w:rPr>
        <w:t>腾安基金</w:t>
      </w:r>
      <w:r w:rsidRPr="007C2893">
        <w:rPr>
          <w:rFonts w:ascii="宋体" w:hAnsi="宋体" w:hint="eastAsia"/>
          <w:color w:val="000000"/>
          <w:szCs w:val="21"/>
        </w:rPr>
        <w:t>。本公司对其申购费率、定期定额申购费率、</w:t>
      </w:r>
      <w:r w:rsidRPr="007C2893">
        <w:rPr>
          <w:rFonts w:ascii="宋体" w:hAnsi="宋体" w:hint="eastAsia"/>
          <w:color w:val="000000"/>
          <w:szCs w:val="21"/>
        </w:rPr>
        <w:lastRenderedPageBreak/>
        <w:t>转换补差费率均不设折扣限制，优惠活动的费率折扣由</w:t>
      </w:r>
      <w:r>
        <w:rPr>
          <w:rFonts w:hint="eastAsia"/>
          <w:szCs w:val="21"/>
        </w:rPr>
        <w:t>腾安基金</w:t>
      </w:r>
      <w:r w:rsidRPr="007C2893">
        <w:rPr>
          <w:rFonts w:ascii="宋体" w:hAnsi="宋体" w:hint="eastAsia"/>
          <w:color w:val="000000"/>
          <w:szCs w:val="21"/>
        </w:rPr>
        <w:t>决定和执行，本公司根据</w:t>
      </w:r>
      <w:r>
        <w:rPr>
          <w:rFonts w:hint="eastAsia"/>
          <w:szCs w:val="21"/>
        </w:rPr>
        <w:t>腾安基金</w:t>
      </w:r>
      <w:r w:rsidRPr="007C2893">
        <w:rPr>
          <w:rFonts w:ascii="宋体" w:hAnsi="宋体" w:hint="eastAsia"/>
          <w:color w:val="000000"/>
          <w:szCs w:val="21"/>
        </w:rPr>
        <w:t>提供的费率折扣办理，若</w:t>
      </w:r>
      <w:r>
        <w:rPr>
          <w:rFonts w:hint="eastAsia"/>
          <w:szCs w:val="21"/>
        </w:rPr>
        <w:t>腾安基金</w:t>
      </w:r>
      <w:r w:rsidRPr="007C2893">
        <w:rPr>
          <w:rFonts w:ascii="宋体" w:hAnsi="宋体" w:hint="eastAsia"/>
          <w:color w:val="000000"/>
          <w:szCs w:val="21"/>
        </w:rPr>
        <w:t>费率优惠活动内容变更，以</w:t>
      </w:r>
      <w:r>
        <w:rPr>
          <w:rFonts w:hint="eastAsia"/>
          <w:szCs w:val="21"/>
        </w:rPr>
        <w:t>腾安基金</w:t>
      </w:r>
      <w:r w:rsidRPr="007C2893">
        <w:rPr>
          <w:rFonts w:ascii="宋体" w:hAnsi="宋体" w:hint="eastAsia"/>
          <w:color w:val="000000"/>
          <w:szCs w:val="21"/>
        </w:rPr>
        <w:t>的活动公告为准，本公司不再另行公告。</w:t>
      </w:r>
    </w:p>
    <w:p w:rsidR="002D45BC" w:rsidRPr="00171B94" w:rsidRDefault="002D45BC" w:rsidP="0033305E">
      <w:pPr>
        <w:spacing w:line="360" w:lineRule="auto"/>
        <w:rPr>
          <w:rFonts w:ascii="宋体" w:hAnsi="宋体"/>
          <w:szCs w:val="21"/>
        </w:rPr>
      </w:pPr>
    </w:p>
    <w:p w:rsidR="00436B26" w:rsidRPr="00DF35A0" w:rsidRDefault="00436B26" w:rsidP="00876FE3">
      <w:pPr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二、</w:t>
      </w:r>
      <w:r w:rsidRPr="00DF35A0">
        <w:rPr>
          <w:rFonts w:ascii="宋体" w:hAnsi="宋体" w:hint="eastAsia"/>
          <w:b/>
          <w:color w:val="000000"/>
          <w:szCs w:val="21"/>
        </w:rPr>
        <w:t>投资者可通过以下途径咨询有关详情</w:t>
      </w:r>
    </w:p>
    <w:p w:rsidR="00436B26" w:rsidRPr="003A4161" w:rsidRDefault="00436B26" w:rsidP="00876FE3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DF35A0">
        <w:rPr>
          <w:rFonts w:ascii="宋体" w:hAnsi="宋体" w:hint="eastAsia"/>
          <w:color w:val="000000"/>
          <w:szCs w:val="21"/>
        </w:rPr>
        <w:t>1、</w:t>
      </w:r>
      <w:r w:rsidR="003A4161" w:rsidRPr="003A4161">
        <w:rPr>
          <w:rFonts w:ascii="宋体" w:hAnsi="宋体" w:cs="宋体" w:hint="eastAsia"/>
          <w:kern w:val="0"/>
          <w:szCs w:val="21"/>
        </w:rPr>
        <w:t>腾安基金销售（深圳）有限公司</w:t>
      </w:r>
    </w:p>
    <w:p w:rsidR="00436B26" w:rsidRPr="00DF35A0" w:rsidRDefault="00436B26" w:rsidP="00876FE3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DF35A0">
        <w:rPr>
          <w:rFonts w:ascii="宋体" w:hAnsi="宋体" w:hint="eastAsia"/>
          <w:color w:val="000000"/>
          <w:szCs w:val="21"/>
        </w:rPr>
        <w:t>客户服务热线：</w:t>
      </w:r>
      <w:r w:rsidR="003A4161" w:rsidRPr="003A4161">
        <w:rPr>
          <w:rFonts w:ascii="宋体" w:hAnsi="宋体" w:hint="eastAsia"/>
          <w:color w:val="000000"/>
          <w:szCs w:val="21"/>
        </w:rPr>
        <w:t>95017(拨通后转1再转8)</w:t>
      </w:r>
    </w:p>
    <w:p w:rsidR="00436B26" w:rsidRPr="00DF35A0" w:rsidRDefault="00436B26" w:rsidP="00436B26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DF35A0">
        <w:rPr>
          <w:rFonts w:ascii="宋体" w:hAnsi="宋体" w:hint="eastAsia"/>
          <w:color w:val="000000"/>
          <w:szCs w:val="21"/>
        </w:rPr>
        <w:t>网址：</w:t>
      </w:r>
      <w:r w:rsidR="003A4161" w:rsidRPr="003A4161">
        <w:rPr>
          <w:rFonts w:ascii="宋体" w:hAnsi="宋体"/>
          <w:color w:val="000000"/>
          <w:szCs w:val="21"/>
        </w:rPr>
        <w:t>www.tenganxinxi.com</w:t>
      </w:r>
    </w:p>
    <w:p w:rsidR="00436B26" w:rsidRPr="00DF35A0" w:rsidRDefault="00436B26" w:rsidP="00436B26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DF35A0">
        <w:rPr>
          <w:rFonts w:ascii="宋体" w:hAnsi="宋体" w:hint="eastAsia"/>
          <w:color w:val="000000"/>
          <w:szCs w:val="21"/>
        </w:rPr>
        <w:t>2、农银汇理基金管理有限公司</w:t>
      </w:r>
    </w:p>
    <w:p w:rsidR="00436B26" w:rsidRPr="00DF35A0" w:rsidRDefault="00436B26" w:rsidP="00436B26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DF35A0">
        <w:rPr>
          <w:rFonts w:ascii="宋体" w:hAnsi="宋体" w:hint="eastAsia"/>
          <w:color w:val="000000"/>
          <w:szCs w:val="21"/>
        </w:rPr>
        <w:t>客户服务中心电话：40068</w:t>
      </w:r>
      <w:r w:rsidR="00CE6AB4">
        <w:rPr>
          <w:rFonts w:ascii="宋体" w:hAnsi="宋体" w:hint="eastAsia"/>
          <w:color w:val="000000"/>
          <w:szCs w:val="21"/>
        </w:rPr>
        <w:t>-</w:t>
      </w:r>
      <w:r w:rsidRPr="00DF35A0">
        <w:rPr>
          <w:rFonts w:ascii="宋体" w:hAnsi="宋体" w:hint="eastAsia"/>
          <w:color w:val="000000"/>
          <w:szCs w:val="21"/>
        </w:rPr>
        <w:t>95599</w:t>
      </w:r>
    </w:p>
    <w:p w:rsidR="00436B26" w:rsidRPr="00DF35A0" w:rsidRDefault="00436B26" w:rsidP="00436B26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DF35A0">
        <w:rPr>
          <w:rFonts w:ascii="宋体" w:hAnsi="宋体" w:hint="eastAsia"/>
          <w:color w:val="000000"/>
          <w:szCs w:val="21"/>
        </w:rPr>
        <w:t>网址：www.abc</w:t>
      </w:r>
      <w:r>
        <w:rPr>
          <w:rFonts w:ascii="宋体" w:hAnsi="宋体" w:hint="eastAsia"/>
          <w:color w:val="000000"/>
          <w:szCs w:val="21"/>
        </w:rPr>
        <w:t>-</w:t>
      </w:r>
      <w:r w:rsidRPr="00DF35A0">
        <w:rPr>
          <w:rFonts w:ascii="宋体" w:hAnsi="宋体" w:hint="eastAsia"/>
          <w:color w:val="000000"/>
          <w:szCs w:val="21"/>
        </w:rPr>
        <w:t>ca.com</w:t>
      </w:r>
    </w:p>
    <w:p w:rsidR="00A422D8" w:rsidRPr="00436B26" w:rsidRDefault="00A422D8">
      <w:pPr>
        <w:spacing w:line="360" w:lineRule="auto"/>
        <w:rPr>
          <w:sz w:val="24"/>
        </w:rPr>
      </w:pPr>
    </w:p>
    <w:p w:rsidR="002D45BC" w:rsidRDefault="00D44000" w:rsidP="00AC55BA">
      <w:pPr>
        <w:spacing w:line="360" w:lineRule="auto"/>
        <w:ind w:firstLineChars="236" w:firstLine="496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风险提示：本公司承诺以诚实信用、勤勉尽责的原则管理和运用基金资产，但不保证基金一定盈利，也不保证最低收益。敬请投资人注意投资风险。投资者投资于上述基金前应认真阅读基金的基金合同、更新的招募说明书。</w:t>
      </w:r>
    </w:p>
    <w:p w:rsidR="00A422D8" w:rsidRPr="002D45BC" w:rsidRDefault="00D44000" w:rsidP="002D45BC">
      <w:pPr>
        <w:spacing w:line="360" w:lineRule="auto"/>
        <w:ind w:firstLineChars="236" w:firstLine="496"/>
        <w:rPr>
          <w:rFonts w:ascii="宋体" w:hAnsi="宋体"/>
          <w:szCs w:val="21"/>
        </w:rPr>
      </w:pPr>
      <w:r w:rsidRPr="003B4CE9">
        <w:rPr>
          <w:rFonts w:ascii="宋体" w:hAnsi="宋体"/>
          <w:szCs w:val="21"/>
        </w:rPr>
        <w:t xml:space="preserve">特此公告。 </w:t>
      </w:r>
    </w:p>
    <w:p w:rsidR="00A422D8" w:rsidRPr="002D45BC" w:rsidRDefault="00D44000">
      <w:pPr>
        <w:spacing w:line="360" w:lineRule="auto"/>
        <w:ind w:firstLine="420"/>
        <w:jc w:val="right"/>
        <w:rPr>
          <w:szCs w:val="21"/>
        </w:rPr>
      </w:pPr>
      <w:r>
        <w:rPr>
          <w:rFonts w:hint="eastAsia"/>
        </w:rPr>
        <w:t xml:space="preserve">                                              </w:t>
      </w:r>
      <w:r w:rsidR="00A74964" w:rsidRPr="002D45BC">
        <w:rPr>
          <w:rFonts w:hint="eastAsia"/>
          <w:szCs w:val="21"/>
        </w:rPr>
        <w:t>农银汇理基金管理有限公司</w:t>
      </w:r>
    </w:p>
    <w:p w:rsidR="00D44000" w:rsidRDefault="00351ABB">
      <w:pPr>
        <w:wordWrap w:val="0"/>
        <w:spacing w:line="360" w:lineRule="auto"/>
        <w:ind w:right="120" w:firstLine="420"/>
        <w:jc w:val="right"/>
      </w:pPr>
      <w:r>
        <w:rPr>
          <w:rFonts w:hint="eastAsia"/>
          <w:szCs w:val="21"/>
        </w:rPr>
        <w:t>2021</w:t>
      </w:r>
      <w:r w:rsidR="00D44000" w:rsidRPr="002602ED">
        <w:rPr>
          <w:rFonts w:hint="eastAsia"/>
          <w:szCs w:val="21"/>
        </w:rPr>
        <w:t>年</w:t>
      </w:r>
      <w:r w:rsidR="0066517B">
        <w:rPr>
          <w:szCs w:val="21"/>
        </w:rPr>
        <w:t xml:space="preserve"> </w:t>
      </w:r>
      <w:r w:rsidR="00EB6449">
        <w:rPr>
          <w:szCs w:val="21"/>
        </w:rPr>
        <w:t>3</w:t>
      </w:r>
      <w:r w:rsidR="003A4161">
        <w:rPr>
          <w:szCs w:val="21"/>
        </w:rPr>
        <w:t xml:space="preserve"> </w:t>
      </w:r>
      <w:r w:rsidR="00D44000" w:rsidRPr="002602ED">
        <w:rPr>
          <w:rFonts w:hint="eastAsia"/>
          <w:szCs w:val="21"/>
        </w:rPr>
        <w:t>月</w:t>
      </w:r>
      <w:r w:rsidR="0066517B">
        <w:rPr>
          <w:szCs w:val="21"/>
        </w:rPr>
        <w:t xml:space="preserve"> </w:t>
      </w:r>
      <w:r w:rsidR="00EB6449">
        <w:rPr>
          <w:szCs w:val="21"/>
        </w:rPr>
        <w:t>25</w:t>
      </w:r>
      <w:r w:rsidR="003A4161">
        <w:rPr>
          <w:szCs w:val="21"/>
        </w:rPr>
        <w:t xml:space="preserve"> </w:t>
      </w:r>
      <w:r w:rsidR="00D44000" w:rsidRPr="002602ED">
        <w:rPr>
          <w:rFonts w:hint="eastAsia"/>
          <w:szCs w:val="21"/>
        </w:rPr>
        <w:t>日</w:t>
      </w:r>
    </w:p>
    <w:sectPr w:rsidR="00D44000" w:rsidSect="00A422D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81B" w:rsidRDefault="00E0181B"/>
  </w:endnote>
  <w:endnote w:type="continuationSeparator" w:id="0">
    <w:p w:rsidR="00E0181B" w:rsidRDefault="00E0181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81B" w:rsidRDefault="00E0181B"/>
  </w:footnote>
  <w:footnote w:type="continuationSeparator" w:id="0">
    <w:p w:rsidR="00E0181B" w:rsidRDefault="00E0181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372"/>
    <w:rsid w:val="000027FF"/>
    <w:rsid w:val="0000785F"/>
    <w:rsid w:val="000256CF"/>
    <w:rsid w:val="0003433D"/>
    <w:rsid w:val="0003522C"/>
    <w:rsid w:val="00037996"/>
    <w:rsid w:val="0005692D"/>
    <w:rsid w:val="00072060"/>
    <w:rsid w:val="000830C8"/>
    <w:rsid w:val="00096B16"/>
    <w:rsid w:val="000A3517"/>
    <w:rsid w:val="000A6C16"/>
    <w:rsid w:val="000B592F"/>
    <w:rsid w:val="000B6FEB"/>
    <w:rsid w:val="000E28B4"/>
    <w:rsid w:val="001013F2"/>
    <w:rsid w:val="00115CF9"/>
    <w:rsid w:val="0012020B"/>
    <w:rsid w:val="001545BF"/>
    <w:rsid w:val="00166D75"/>
    <w:rsid w:val="00171B94"/>
    <w:rsid w:val="001746B4"/>
    <w:rsid w:val="00175748"/>
    <w:rsid w:val="0019563C"/>
    <w:rsid w:val="001A3F22"/>
    <w:rsid w:val="001A6513"/>
    <w:rsid w:val="001B0357"/>
    <w:rsid w:val="001B10D2"/>
    <w:rsid w:val="001E2592"/>
    <w:rsid w:val="001E43D0"/>
    <w:rsid w:val="001E4542"/>
    <w:rsid w:val="00203BAF"/>
    <w:rsid w:val="00207C55"/>
    <w:rsid w:val="00215560"/>
    <w:rsid w:val="00216D17"/>
    <w:rsid w:val="002214EE"/>
    <w:rsid w:val="00241E2F"/>
    <w:rsid w:val="00253CB7"/>
    <w:rsid w:val="00254D1D"/>
    <w:rsid w:val="00256C18"/>
    <w:rsid w:val="002602ED"/>
    <w:rsid w:val="0026434E"/>
    <w:rsid w:val="00275870"/>
    <w:rsid w:val="00281E4B"/>
    <w:rsid w:val="0029605D"/>
    <w:rsid w:val="002B1CD0"/>
    <w:rsid w:val="002B2FCC"/>
    <w:rsid w:val="002B6F53"/>
    <w:rsid w:val="002C5531"/>
    <w:rsid w:val="002D45BC"/>
    <w:rsid w:val="002D4FA2"/>
    <w:rsid w:val="002D50B5"/>
    <w:rsid w:val="003149DE"/>
    <w:rsid w:val="00322C5F"/>
    <w:rsid w:val="00331C68"/>
    <w:rsid w:val="0033305E"/>
    <w:rsid w:val="00341C00"/>
    <w:rsid w:val="00351ABB"/>
    <w:rsid w:val="00363147"/>
    <w:rsid w:val="00366BF5"/>
    <w:rsid w:val="0036780A"/>
    <w:rsid w:val="00372C37"/>
    <w:rsid w:val="0039003D"/>
    <w:rsid w:val="00396330"/>
    <w:rsid w:val="003A4161"/>
    <w:rsid w:val="003A54EA"/>
    <w:rsid w:val="003A581B"/>
    <w:rsid w:val="003B4CE9"/>
    <w:rsid w:val="003B5C24"/>
    <w:rsid w:val="003C23BA"/>
    <w:rsid w:val="003C6021"/>
    <w:rsid w:val="003C60A6"/>
    <w:rsid w:val="003D23C5"/>
    <w:rsid w:val="003E0390"/>
    <w:rsid w:val="003E5522"/>
    <w:rsid w:val="003F734D"/>
    <w:rsid w:val="00421AE5"/>
    <w:rsid w:val="0042208A"/>
    <w:rsid w:val="00436B26"/>
    <w:rsid w:val="00441F56"/>
    <w:rsid w:val="004444F7"/>
    <w:rsid w:val="00461249"/>
    <w:rsid w:val="0046363A"/>
    <w:rsid w:val="00464253"/>
    <w:rsid w:val="00484FC5"/>
    <w:rsid w:val="004968A3"/>
    <w:rsid w:val="004A220A"/>
    <w:rsid w:val="004D2C67"/>
    <w:rsid w:val="004D4767"/>
    <w:rsid w:val="004F5A28"/>
    <w:rsid w:val="005114C5"/>
    <w:rsid w:val="0051436A"/>
    <w:rsid w:val="00517EB9"/>
    <w:rsid w:val="00522B39"/>
    <w:rsid w:val="005247E0"/>
    <w:rsid w:val="00547DD1"/>
    <w:rsid w:val="0055277F"/>
    <w:rsid w:val="00561C92"/>
    <w:rsid w:val="005748C8"/>
    <w:rsid w:val="00580E6F"/>
    <w:rsid w:val="00590F70"/>
    <w:rsid w:val="00591424"/>
    <w:rsid w:val="00593DA5"/>
    <w:rsid w:val="005B14B9"/>
    <w:rsid w:val="005D52E3"/>
    <w:rsid w:val="005F0997"/>
    <w:rsid w:val="005F2171"/>
    <w:rsid w:val="005F518D"/>
    <w:rsid w:val="006038EC"/>
    <w:rsid w:val="00604C20"/>
    <w:rsid w:val="00605AA5"/>
    <w:rsid w:val="006131B0"/>
    <w:rsid w:val="006131D3"/>
    <w:rsid w:val="006165B5"/>
    <w:rsid w:val="006220DA"/>
    <w:rsid w:val="00626277"/>
    <w:rsid w:val="006321A7"/>
    <w:rsid w:val="00635960"/>
    <w:rsid w:val="00645A9D"/>
    <w:rsid w:val="006501D4"/>
    <w:rsid w:val="006569CE"/>
    <w:rsid w:val="0066517B"/>
    <w:rsid w:val="006776E4"/>
    <w:rsid w:val="00681691"/>
    <w:rsid w:val="00694FB7"/>
    <w:rsid w:val="006C19CB"/>
    <w:rsid w:val="006E03DB"/>
    <w:rsid w:val="006F1111"/>
    <w:rsid w:val="00724711"/>
    <w:rsid w:val="0072562E"/>
    <w:rsid w:val="007311E9"/>
    <w:rsid w:val="00751BBA"/>
    <w:rsid w:val="0075200B"/>
    <w:rsid w:val="0076564A"/>
    <w:rsid w:val="007657D4"/>
    <w:rsid w:val="0076604E"/>
    <w:rsid w:val="00776891"/>
    <w:rsid w:val="00784A66"/>
    <w:rsid w:val="007A5B9D"/>
    <w:rsid w:val="007C0884"/>
    <w:rsid w:val="007C1BA6"/>
    <w:rsid w:val="007C2893"/>
    <w:rsid w:val="007D4F28"/>
    <w:rsid w:val="00804B55"/>
    <w:rsid w:val="0080645A"/>
    <w:rsid w:val="008201DE"/>
    <w:rsid w:val="008268F5"/>
    <w:rsid w:val="0083560B"/>
    <w:rsid w:val="008372F6"/>
    <w:rsid w:val="00866583"/>
    <w:rsid w:val="00874B94"/>
    <w:rsid w:val="0087569C"/>
    <w:rsid w:val="00875EFA"/>
    <w:rsid w:val="00876FE3"/>
    <w:rsid w:val="00896A78"/>
    <w:rsid w:val="008A4BE3"/>
    <w:rsid w:val="008B01CC"/>
    <w:rsid w:val="008F087C"/>
    <w:rsid w:val="008F37B0"/>
    <w:rsid w:val="008F3A6F"/>
    <w:rsid w:val="008F456D"/>
    <w:rsid w:val="009044CE"/>
    <w:rsid w:val="009106A3"/>
    <w:rsid w:val="009238EA"/>
    <w:rsid w:val="00962C6B"/>
    <w:rsid w:val="0096660D"/>
    <w:rsid w:val="00972699"/>
    <w:rsid w:val="0097764B"/>
    <w:rsid w:val="0099752E"/>
    <w:rsid w:val="009B6CA5"/>
    <w:rsid w:val="009D6991"/>
    <w:rsid w:val="009E40FA"/>
    <w:rsid w:val="009F0C41"/>
    <w:rsid w:val="00A261EB"/>
    <w:rsid w:val="00A301D7"/>
    <w:rsid w:val="00A359ED"/>
    <w:rsid w:val="00A3684D"/>
    <w:rsid w:val="00A422D8"/>
    <w:rsid w:val="00A72D7A"/>
    <w:rsid w:val="00A74760"/>
    <w:rsid w:val="00A74964"/>
    <w:rsid w:val="00A83C59"/>
    <w:rsid w:val="00A83E58"/>
    <w:rsid w:val="00A97DC7"/>
    <w:rsid w:val="00AA09E7"/>
    <w:rsid w:val="00AA690E"/>
    <w:rsid w:val="00AB042C"/>
    <w:rsid w:val="00AB3093"/>
    <w:rsid w:val="00AC20AC"/>
    <w:rsid w:val="00AC3568"/>
    <w:rsid w:val="00AC55BA"/>
    <w:rsid w:val="00AD17E7"/>
    <w:rsid w:val="00AD34DE"/>
    <w:rsid w:val="00AF1715"/>
    <w:rsid w:val="00AF31EF"/>
    <w:rsid w:val="00B06F64"/>
    <w:rsid w:val="00B13AB1"/>
    <w:rsid w:val="00B14DE6"/>
    <w:rsid w:val="00B422AA"/>
    <w:rsid w:val="00B440B7"/>
    <w:rsid w:val="00B53044"/>
    <w:rsid w:val="00B54551"/>
    <w:rsid w:val="00B54596"/>
    <w:rsid w:val="00B63206"/>
    <w:rsid w:val="00B654E2"/>
    <w:rsid w:val="00B66D1A"/>
    <w:rsid w:val="00B73AA9"/>
    <w:rsid w:val="00B7746F"/>
    <w:rsid w:val="00B85FA9"/>
    <w:rsid w:val="00B97B5C"/>
    <w:rsid w:val="00B97DA3"/>
    <w:rsid w:val="00BA06E7"/>
    <w:rsid w:val="00BA2F85"/>
    <w:rsid w:val="00BB5E03"/>
    <w:rsid w:val="00BD639E"/>
    <w:rsid w:val="00BE7D54"/>
    <w:rsid w:val="00BF149D"/>
    <w:rsid w:val="00C20593"/>
    <w:rsid w:val="00C21878"/>
    <w:rsid w:val="00C25697"/>
    <w:rsid w:val="00C311B4"/>
    <w:rsid w:val="00C352A2"/>
    <w:rsid w:val="00C36F6B"/>
    <w:rsid w:val="00C40E26"/>
    <w:rsid w:val="00C53F1D"/>
    <w:rsid w:val="00C54D8A"/>
    <w:rsid w:val="00C724C8"/>
    <w:rsid w:val="00C73DAA"/>
    <w:rsid w:val="00C80260"/>
    <w:rsid w:val="00C8172D"/>
    <w:rsid w:val="00CA381C"/>
    <w:rsid w:val="00CA7766"/>
    <w:rsid w:val="00CD2BD5"/>
    <w:rsid w:val="00CE6AB4"/>
    <w:rsid w:val="00CF71CA"/>
    <w:rsid w:val="00D00098"/>
    <w:rsid w:val="00D15A06"/>
    <w:rsid w:val="00D26078"/>
    <w:rsid w:val="00D37984"/>
    <w:rsid w:val="00D44000"/>
    <w:rsid w:val="00D50E88"/>
    <w:rsid w:val="00D5119C"/>
    <w:rsid w:val="00D75A33"/>
    <w:rsid w:val="00D811E8"/>
    <w:rsid w:val="00D9106C"/>
    <w:rsid w:val="00DA34AD"/>
    <w:rsid w:val="00DB0E82"/>
    <w:rsid w:val="00DB7390"/>
    <w:rsid w:val="00DC7292"/>
    <w:rsid w:val="00DD4E71"/>
    <w:rsid w:val="00DE72A7"/>
    <w:rsid w:val="00DF1DBF"/>
    <w:rsid w:val="00DF4B9C"/>
    <w:rsid w:val="00E0181B"/>
    <w:rsid w:val="00E13FC4"/>
    <w:rsid w:val="00E16A3B"/>
    <w:rsid w:val="00E465F8"/>
    <w:rsid w:val="00E57B07"/>
    <w:rsid w:val="00E65489"/>
    <w:rsid w:val="00E75B0C"/>
    <w:rsid w:val="00E83FB6"/>
    <w:rsid w:val="00E87677"/>
    <w:rsid w:val="00E93D64"/>
    <w:rsid w:val="00EA7236"/>
    <w:rsid w:val="00EB6449"/>
    <w:rsid w:val="00EB6D49"/>
    <w:rsid w:val="00EC1E19"/>
    <w:rsid w:val="00ED7809"/>
    <w:rsid w:val="00EE04BE"/>
    <w:rsid w:val="00EE5514"/>
    <w:rsid w:val="00EE6EA9"/>
    <w:rsid w:val="00EF3162"/>
    <w:rsid w:val="00F1502B"/>
    <w:rsid w:val="00F15372"/>
    <w:rsid w:val="00F26037"/>
    <w:rsid w:val="00F31D67"/>
    <w:rsid w:val="00F31E85"/>
    <w:rsid w:val="00F514A0"/>
    <w:rsid w:val="00F67A8B"/>
    <w:rsid w:val="00F76AA0"/>
    <w:rsid w:val="00F81098"/>
    <w:rsid w:val="00F9306B"/>
    <w:rsid w:val="00FB13C4"/>
    <w:rsid w:val="00FB1FA2"/>
    <w:rsid w:val="00FC2CD9"/>
    <w:rsid w:val="00FE4E47"/>
    <w:rsid w:val="00FE6FC0"/>
    <w:rsid w:val="00FF441E"/>
    <w:rsid w:val="03114FC3"/>
    <w:rsid w:val="0BBD1B53"/>
    <w:rsid w:val="11EE62D6"/>
    <w:rsid w:val="13584DCD"/>
    <w:rsid w:val="221B6805"/>
    <w:rsid w:val="23B76226"/>
    <w:rsid w:val="261A1293"/>
    <w:rsid w:val="2676612A"/>
    <w:rsid w:val="29496ECC"/>
    <w:rsid w:val="2AD82E5B"/>
    <w:rsid w:val="314224E0"/>
    <w:rsid w:val="3ED34AA0"/>
    <w:rsid w:val="45FC6AE1"/>
    <w:rsid w:val="55F0410E"/>
    <w:rsid w:val="5F1F779F"/>
    <w:rsid w:val="64496497"/>
    <w:rsid w:val="690E546B"/>
    <w:rsid w:val="789F07F6"/>
    <w:rsid w:val="7FD3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99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2D8"/>
    <w:rPr>
      <w:color w:val="0000FF"/>
      <w:u w:val="single"/>
    </w:rPr>
  </w:style>
  <w:style w:type="character" w:customStyle="1" w:styleId="Char">
    <w:name w:val="页眉 Char"/>
    <w:link w:val="a4"/>
    <w:rsid w:val="00A422D8"/>
    <w:rPr>
      <w:kern w:val="2"/>
      <w:sz w:val="18"/>
      <w:szCs w:val="18"/>
    </w:rPr>
  </w:style>
  <w:style w:type="character" w:customStyle="1" w:styleId="Char0">
    <w:name w:val="页脚 Char"/>
    <w:link w:val="a5"/>
    <w:rsid w:val="00A422D8"/>
    <w:rPr>
      <w:kern w:val="2"/>
      <w:sz w:val="18"/>
      <w:szCs w:val="18"/>
    </w:rPr>
  </w:style>
  <w:style w:type="character" w:customStyle="1" w:styleId="hui14-x1">
    <w:name w:val="hui14-x1"/>
    <w:rsid w:val="00A422D8"/>
    <w:rPr>
      <w:rFonts w:ascii="ˎ̥" w:hAnsi="ˎ̥" w:hint="default"/>
      <w:strike w:val="0"/>
      <w:dstrike w:val="0"/>
      <w:color w:val="333333"/>
      <w:sz w:val="21"/>
      <w:szCs w:val="21"/>
      <w:u w:val="none"/>
    </w:rPr>
  </w:style>
  <w:style w:type="character" w:customStyle="1" w:styleId="Char1">
    <w:name w:val="批注框文本 Char"/>
    <w:link w:val="a6"/>
    <w:rsid w:val="00A422D8"/>
    <w:rPr>
      <w:kern w:val="2"/>
      <w:sz w:val="18"/>
      <w:szCs w:val="18"/>
    </w:rPr>
  </w:style>
  <w:style w:type="paragraph" w:styleId="a5">
    <w:name w:val="footer"/>
    <w:basedOn w:val="a"/>
    <w:link w:val="Char0"/>
    <w:rsid w:val="00A42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A42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1"/>
    <w:rsid w:val="00A422D8"/>
    <w:rPr>
      <w:sz w:val="18"/>
      <w:szCs w:val="18"/>
    </w:rPr>
  </w:style>
  <w:style w:type="table" w:styleId="a7">
    <w:name w:val="Table Grid"/>
    <w:basedOn w:val="a1"/>
    <w:uiPriority w:val="99"/>
    <w:unhideWhenUsed/>
    <w:rsid w:val="000B5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unhideWhenUsed/>
    <w:rsid w:val="00461249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D75A33"/>
    <w:rPr>
      <w:sz w:val="21"/>
      <w:szCs w:val="21"/>
    </w:rPr>
  </w:style>
  <w:style w:type="paragraph" w:styleId="aa">
    <w:name w:val="annotation text"/>
    <w:basedOn w:val="a"/>
    <w:link w:val="Char2"/>
    <w:semiHidden/>
    <w:unhideWhenUsed/>
    <w:rsid w:val="00D75A33"/>
    <w:pPr>
      <w:jc w:val="left"/>
    </w:pPr>
  </w:style>
  <w:style w:type="character" w:customStyle="1" w:styleId="Char2">
    <w:name w:val="批注文字 Char"/>
    <w:basedOn w:val="a0"/>
    <w:link w:val="aa"/>
    <w:semiHidden/>
    <w:rsid w:val="00D75A33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semiHidden/>
    <w:unhideWhenUsed/>
    <w:rsid w:val="00D75A33"/>
    <w:rPr>
      <w:b/>
      <w:bCs/>
    </w:rPr>
  </w:style>
  <w:style w:type="character" w:customStyle="1" w:styleId="Char3">
    <w:name w:val="批注主题 Char"/>
    <w:basedOn w:val="Char2"/>
    <w:link w:val="ab"/>
    <w:semiHidden/>
    <w:rsid w:val="00D75A33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1103</Characters>
  <Application>Microsoft Office Word</Application>
  <DocSecurity>4</DocSecurity>
  <PresentationFormat/>
  <Lines>9</Lines>
  <Paragraphs>2</Paragraphs>
  <Slides>0</Slides>
  <Notes>0</Notes>
  <HiddenSlides>0</HiddenSlides>
  <MMClips>0</MMClips>
  <ScaleCrop>false</ScaleCrop>
  <Company>csjj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关于长盛同祥泛资源主题股票型证券投资基金开通部分银行</dc:title>
  <dc:creator>sunjing</dc:creator>
  <cp:lastModifiedBy>ZHONGM</cp:lastModifiedBy>
  <cp:revision>2</cp:revision>
  <cp:lastPrinted>2020-08-05T09:00:00Z</cp:lastPrinted>
  <dcterms:created xsi:type="dcterms:W3CDTF">2021-03-24T16:00:00Z</dcterms:created>
  <dcterms:modified xsi:type="dcterms:W3CDTF">2021-03-24T16:00:00Z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