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915EBA" w:rsidRDefault="00AA3BDD" w:rsidP="00332C66">
      <w:pPr>
        <w:shd w:val="clear" w:color="auto" w:fill="FFFFFF"/>
        <w:spacing w:before="345" w:after="100" w:afterAutospacing="1"/>
        <w:jc w:val="center"/>
        <w:outlineLvl w:val="1"/>
        <w:rPr>
          <w:rFonts w:ascii="Arial" w:hAnsi="Arial" w:cs="Arial"/>
          <w:b/>
          <w:bCs/>
          <w:color w:val="002080"/>
          <w:kern w:val="36"/>
          <w:sz w:val="39"/>
          <w:szCs w:val="39"/>
        </w:rPr>
      </w:pPr>
      <w:r w:rsidRPr="00915EBA">
        <w:rPr>
          <w:rFonts w:ascii="Arial" w:hAnsi="Arial" w:cs="Arial"/>
          <w:b/>
          <w:bCs/>
          <w:color w:val="000000"/>
          <w:kern w:val="0"/>
          <w:sz w:val="28"/>
          <w:szCs w:val="28"/>
        </w:rPr>
        <w:t>关于</w:t>
      </w:r>
      <w:r w:rsidR="00B346E1">
        <w:rPr>
          <w:rFonts w:ascii="Arial" w:hAnsi="Arial" w:cs="Arial" w:hint="eastAsia"/>
          <w:b/>
          <w:bCs/>
          <w:color w:val="000000"/>
          <w:kern w:val="0"/>
          <w:sz w:val="28"/>
          <w:szCs w:val="28"/>
        </w:rPr>
        <w:t>旗下部分</w:t>
      </w:r>
      <w:r w:rsidR="00164E3C" w:rsidRPr="00915EBA">
        <w:rPr>
          <w:rFonts w:ascii="Arial" w:hAnsi="Arial" w:cs="Arial"/>
          <w:b/>
          <w:bCs/>
          <w:color w:val="000000"/>
          <w:kern w:val="0"/>
          <w:sz w:val="28"/>
          <w:szCs w:val="28"/>
        </w:rPr>
        <w:t>基金</w:t>
      </w:r>
      <w:r w:rsidR="00D309E3" w:rsidRPr="00915EBA">
        <w:rPr>
          <w:rFonts w:ascii="Arial" w:hAnsi="Arial" w:cs="Arial"/>
          <w:b/>
          <w:bCs/>
          <w:color w:val="000000"/>
          <w:kern w:val="0"/>
          <w:sz w:val="28"/>
          <w:szCs w:val="28"/>
        </w:rPr>
        <w:t>新增</w:t>
      </w:r>
      <w:r w:rsidR="002A3567" w:rsidRPr="005D30E0">
        <w:rPr>
          <w:rFonts w:ascii="Arial" w:hAnsi="Arial" w:cs="Arial" w:hint="eastAsia"/>
          <w:b/>
          <w:bCs/>
          <w:color w:val="000000"/>
          <w:kern w:val="0"/>
          <w:sz w:val="28"/>
          <w:szCs w:val="28"/>
        </w:rPr>
        <w:t>阳光人寿保险股份有限公司</w:t>
      </w:r>
      <w:r w:rsidR="000528B7" w:rsidRPr="00915EBA">
        <w:rPr>
          <w:rFonts w:ascii="Arial" w:hAnsi="Arial" w:cs="Arial"/>
          <w:b/>
          <w:bCs/>
          <w:color w:val="000000"/>
          <w:kern w:val="0"/>
          <w:sz w:val="28"/>
          <w:szCs w:val="28"/>
        </w:rPr>
        <w:t>为销售机构并开通基金</w:t>
      </w:r>
      <w:r w:rsidR="000528B7" w:rsidRPr="00915EBA">
        <w:rPr>
          <w:rFonts w:ascii="Arial" w:hAnsi="Arial" w:cs="Arial"/>
          <w:b/>
          <w:bCs/>
          <w:color w:val="000000"/>
          <w:kern w:val="0"/>
          <w:sz w:val="28"/>
          <w:szCs w:val="28"/>
        </w:rPr>
        <w:t>“</w:t>
      </w:r>
      <w:r w:rsidR="000528B7" w:rsidRPr="00915EBA">
        <w:rPr>
          <w:rFonts w:ascii="Arial" w:hAnsi="Arial" w:cs="Arial"/>
          <w:b/>
          <w:bCs/>
          <w:color w:val="000000"/>
          <w:kern w:val="0"/>
          <w:sz w:val="28"/>
          <w:szCs w:val="28"/>
        </w:rPr>
        <w:t>定期定额投资业务</w:t>
      </w:r>
      <w:r w:rsidR="000528B7" w:rsidRPr="00915EBA">
        <w:rPr>
          <w:rFonts w:ascii="Arial" w:hAnsi="Arial" w:cs="Arial"/>
          <w:b/>
          <w:bCs/>
          <w:color w:val="000000"/>
          <w:kern w:val="0"/>
          <w:sz w:val="28"/>
          <w:szCs w:val="28"/>
        </w:rPr>
        <w:t>”</w:t>
      </w:r>
      <w:r w:rsidR="00332C66" w:rsidRPr="00915EBA">
        <w:rPr>
          <w:rFonts w:ascii="Arial" w:hAnsi="Arial" w:cs="Arial"/>
          <w:b/>
          <w:bCs/>
          <w:color w:val="000000"/>
          <w:kern w:val="0"/>
          <w:sz w:val="28"/>
          <w:szCs w:val="28"/>
        </w:rPr>
        <w:t>、</w:t>
      </w:r>
      <w:r w:rsidR="00101736" w:rsidRPr="00915EBA">
        <w:rPr>
          <w:rFonts w:ascii="Arial" w:hAnsi="Arial" w:cs="Arial"/>
          <w:b/>
          <w:bCs/>
          <w:color w:val="000000"/>
          <w:kern w:val="0"/>
          <w:sz w:val="28"/>
          <w:szCs w:val="28"/>
        </w:rPr>
        <w:t>基金转换业务</w:t>
      </w:r>
      <w:r w:rsidR="00332C66" w:rsidRPr="00915EBA">
        <w:rPr>
          <w:rFonts w:ascii="Arial" w:hAnsi="Arial" w:cs="Arial"/>
          <w:b/>
          <w:bCs/>
          <w:color w:val="000000"/>
          <w:kern w:val="0"/>
          <w:sz w:val="28"/>
          <w:szCs w:val="28"/>
        </w:rPr>
        <w:t>及参加申购、定期定额投资申购费率优惠的公告</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915EBA">
        <w:rPr>
          <w:rFonts w:ascii="Arial" w:hAnsi="Arial" w:cs="Arial"/>
          <w:color w:val="333333"/>
          <w:szCs w:val="21"/>
        </w:rPr>
        <w:t>公司</w:t>
      </w:r>
      <w:r w:rsidRPr="00915EBA">
        <w:rPr>
          <w:rFonts w:ascii="Arial" w:hAnsi="Arial" w:cs="Arial"/>
          <w:color w:val="333333"/>
          <w:szCs w:val="21"/>
        </w:rPr>
        <w:t>”</w:t>
      </w:r>
      <w:r w:rsidRPr="00915EBA">
        <w:rPr>
          <w:rFonts w:ascii="Arial" w:hAnsi="Arial" w:cs="Arial"/>
          <w:color w:val="333333"/>
          <w:szCs w:val="21"/>
        </w:rPr>
        <w:t>）与</w:t>
      </w:r>
      <w:r w:rsidR="002A3567" w:rsidRPr="002A3567">
        <w:rPr>
          <w:rFonts w:ascii="Arial" w:hAnsi="Arial" w:cs="Arial" w:hint="eastAsia"/>
          <w:color w:val="000000"/>
          <w:kern w:val="0"/>
          <w:szCs w:val="21"/>
        </w:rPr>
        <w:t>阳光人寿保险股份有限公司</w:t>
      </w:r>
      <w:r w:rsidR="004F2E52" w:rsidRPr="00F5481C">
        <w:rPr>
          <w:rFonts w:ascii="Arial" w:hAnsi="Arial" w:cs="Arial" w:hint="eastAsia"/>
          <w:color w:val="000000"/>
          <w:kern w:val="0"/>
          <w:szCs w:val="21"/>
        </w:rPr>
        <w:t>（以下简称“</w:t>
      </w:r>
      <w:r w:rsidR="00F901F9" w:rsidRPr="002A3567">
        <w:rPr>
          <w:rFonts w:ascii="Arial" w:hAnsi="Arial" w:cs="Arial" w:hint="eastAsia"/>
          <w:color w:val="000000"/>
          <w:kern w:val="0"/>
          <w:szCs w:val="21"/>
        </w:rPr>
        <w:t>阳光人寿</w:t>
      </w:r>
      <w:r w:rsidR="004F2E52" w:rsidRPr="00F5481C">
        <w:rPr>
          <w:rFonts w:ascii="Arial" w:hAnsi="Arial" w:cs="Arial" w:hint="eastAsia"/>
          <w:color w:val="000000"/>
          <w:kern w:val="0"/>
          <w:szCs w:val="21"/>
        </w:rPr>
        <w:t>”）签署的委托销售协议</w:t>
      </w:r>
      <w:r w:rsidRPr="00915EBA">
        <w:rPr>
          <w:rFonts w:ascii="Arial" w:hAnsi="Arial" w:cs="Arial"/>
          <w:color w:val="333333"/>
          <w:szCs w:val="21"/>
        </w:rPr>
        <w:t>，自</w:t>
      </w:r>
      <w:r w:rsidRPr="00915EBA">
        <w:rPr>
          <w:rFonts w:ascii="Arial" w:hAnsi="Arial" w:cs="Arial"/>
          <w:color w:val="333333"/>
          <w:szCs w:val="21"/>
        </w:rPr>
        <w:t>20</w:t>
      </w:r>
      <w:r w:rsidR="00493334" w:rsidRPr="00915EBA">
        <w:rPr>
          <w:rFonts w:ascii="Arial" w:hAnsi="Arial" w:cs="Arial"/>
          <w:color w:val="333333"/>
          <w:szCs w:val="21"/>
        </w:rPr>
        <w:t>2</w:t>
      </w:r>
      <w:r w:rsidR="00F901F9">
        <w:rPr>
          <w:rFonts w:ascii="Arial" w:hAnsi="Arial" w:cs="Arial" w:hint="eastAsia"/>
          <w:color w:val="333333"/>
          <w:szCs w:val="21"/>
        </w:rPr>
        <w:t>1</w:t>
      </w:r>
      <w:r w:rsidRPr="00915EBA">
        <w:rPr>
          <w:rFonts w:ascii="Arial" w:hAnsi="Arial" w:cs="Arial"/>
          <w:color w:val="333333"/>
          <w:szCs w:val="21"/>
        </w:rPr>
        <w:t>年</w:t>
      </w:r>
      <w:r w:rsidR="00F901F9">
        <w:rPr>
          <w:rFonts w:ascii="Arial" w:hAnsi="Arial" w:cs="Arial" w:hint="eastAsia"/>
          <w:color w:val="333333"/>
          <w:szCs w:val="21"/>
        </w:rPr>
        <w:t>3</w:t>
      </w:r>
      <w:r w:rsidRPr="00915EBA">
        <w:rPr>
          <w:rFonts w:ascii="Arial" w:hAnsi="Arial" w:cs="Arial"/>
          <w:color w:val="333333"/>
          <w:szCs w:val="21"/>
        </w:rPr>
        <w:t>月</w:t>
      </w:r>
      <w:r w:rsidR="004F2E52">
        <w:rPr>
          <w:rFonts w:ascii="Arial" w:hAnsi="Arial" w:cs="Arial" w:hint="eastAsia"/>
          <w:color w:val="333333"/>
          <w:szCs w:val="21"/>
        </w:rPr>
        <w:t>2</w:t>
      </w:r>
      <w:r w:rsidR="00F901F9">
        <w:rPr>
          <w:rFonts w:ascii="Arial" w:hAnsi="Arial" w:cs="Arial" w:hint="eastAsia"/>
          <w:color w:val="333333"/>
          <w:szCs w:val="21"/>
        </w:rPr>
        <w:t>5</w:t>
      </w:r>
      <w:r w:rsidRPr="00915EBA">
        <w:rPr>
          <w:rFonts w:ascii="Arial" w:hAnsi="Arial" w:cs="Arial"/>
          <w:color w:val="333333"/>
          <w:szCs w:val="21"/>
        </w:rPr>
        <w:t>日起新增委托</w:t>
      </w:r>
      <w:r w:rsidR="00F901F9" w:rsidRPr="002A3567">
        <w:rPr>
          <w:rFonts w:ascii="Arial" w:hAnsi="Arial" w:cs="Arial" w:hint="eastAsia"/>
          <w:color w:val="000000"/>
          <w:kern w:val="0"/>
          <w:szCs w:val="21"/>
        </w:rPr>
        <w:t>阳光人寿</w:t>
      </w:r>
      <w:r w:rsidRPr="00915EBA">
        <w:rPr>
          <w:rFonts w:ascii="Arial" w:hAnsi="Arial" w:cs="Arial"/>
          <w:color w:val="333333"/>
          <w:szCs w:val="21"/>
        </w:rPr>
        <w:t>销售本公司旗下</w:t>
      </w:r>
      <w:r w:rsidR="007B07C7">
        <w:rPr>
          <w:rFonts w:ascii="Arial" w:hAnsi="Arial" w:cs="Arial" w:hint="eastAsia"/>
          <w:color w:val="333333"/>
          <w:szCs w:val="21"/>
        </w:rPr>
        <w:t>部分基金</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00440E05" w:rsidRPr="00915EBA">
        <w:rPr>
          <w:rFonts w:ascii="Arial" w:hAnsi="Arial" w:cs="Arial"/>
          <w:color w:val="000000"/>
          <w:kern w:val="0"/>
          <w:szCs w:val="21"/>
        </w:rPr>
        <w:t>和基金转换业务</w:t>
      </w:r>
      <w:r w:rsidRPr="00915EBA">
        <w:rPr>
          <w:rFonts w:ascii="Arial" w:hAnsi="Arial" w:cs="Arial"/>
          <w:color w:val="000000"/>
          <w:kern w:val="0"/>
          <w:szCs w:val="21"/>
        </w:rPr>
        <w:t>，具体的业务流程、办理时间和办理方式以</w:t>
      </w:r>
      <w:r w:rsidR="00F901F9" w:rsidRPr="002A3567">
        <w:rPr>
          <w:rFonts w:ascii="Arial" w:hAnsi="Arial" w:cs="Arial" w:hint="eastAsia"/>
          <w:color w:val="000000"/>
          <w:kern w:val="0"/>
          <w:szCs w:val="21"/>
        </w:rPr>
        <w:t>阳光人寿</w:t>
      </w:r>
      <w:r w:rsidRPr="00915EBA">
        <w:rPr>
          <w:rFonts w:ascii="Arial" w:hAnsi="Arial" w:cs="Arial"/>
          <w:color w:val="000000"/>
          <w:kern w:val="0"/>
          <w:szCs w:val="21"/>
        </w:rPr>
        <w:t>的规定为准。现将相关事项公告如下：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F901F9" w:rsidRPr="002A3567">
        <w:rPr>
          <w:rFonts w:ascii="Arial" w:hAnsi="Arial" w:cs="Arial" w:hint="eastAsia"/>
          <w:color w:val="000000"/>
          <w:kern w:val="0"/>
          <w:szCs w:val="21"/>
        </w:rPr>
        <w:t>阳光人寿</w:t>
      </w:r>
      <w:r w:rsidRPr="00915EBA">
        <w:rPr>
          <w:rFonts w:ascii="Arial" w:hAnsi="Arial" w:cs="Arial"/>
          <w:color w:val="000000"/>
          <w:kern w:val="0"/>
          <w:szCs w:val="21"/>
        </w:rPr>
        <w:t>为销售机构</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tbl>
      <w:tblPr>
        <w:tblW w:w="5000" w:type="pct"/>
        <w:tblLook w:val="04A0"/>
      </w:tblPr>
      <w:tblGrid>
        <w:gridCol w:w="1060"/>
        <w:gridCol w:w="7462"/>
      </w:tblGrid>
      <w:tr w:rsidR="00F901F9" w:rsidRPr="007F47F9" w:rsidTr="00F901F9">
        <w:trPr>
          <w:trHeight w:val="270"/>
        </w:trPr>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b/>
                <w:bCs/>
                <w:kern w:val="0"/>
                <w:szCs w:val="21"/>
              </w:rPr>
            </w:pPr>
            <w:r w:rsidRPr="007F47F9">
              <w:rPr>
                <w:rFonts w:ascii="Arial" w:hAnsi="Arial" w:cs="Arial"/>
                <w:b/>
                <w:bCs/>
                <w:kern w:val="0"/>
                <w:szCs w:val="21"/>
              </w:rPr>
              <w:t>产品代码</w:t>
            </w:r>
          </w:p>
        </w:tc>
        <w:tc>
          <w:tcPr>
            <w:tcW w:w="4457" w:type="pct"/>
            <w:tcBorders>
              <w:top w:val="single" w:sz="4" w:space="0" w:color="000000"/>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b/>
                <w:bCs/>
                <w:kern w:val="0"/>
                <w:szCs w:val="21"/>
              </w:rPr>
            </w:pPr>
            <w:r w:rsidRPr="007F47F9">
              <w:rPr>
                <w:rFonts w:ascii="Arial" w:hAnsi="Arial" w:cs="Arial"/>
                <w:b/>
                <w:bCs/>
                <w:kern w:val="0"/>
                <w:szCs w:val="21"/>
              </w:rPr>
              <w:t>产品名称</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001361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景顺长城中证科技传媒通信</w:t>
            </w:r>
            <w:r w:rsidRPr="007F47F9">
              <w:rPr>
                <w:rFonts w:ascii="Arial" w:hAnsi="Arial" w:cs="Arial"/>
                <w:color w:val="000000"/>
                <w:kern w:val="0"/>
                <w:szCs w:val="21"/>
              </w:rPr>
              <w:t>150</w:t>
            </w:r>
            <w:r w:rsidRPr="007F47F9">
              <w:rPr>
                <w:rFonts w:ascii="Arial" w:hAnsi="Arial" w:cs="Arial"/>
                <w:color w:val="000000"/>
                <w:kern w:val="0"/>
                <w:szCs w:val="21"/>
              </w:rPr>
              <w:t>交易型开放式指数证券投资基金联接基金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007760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景顺长城中证沪港深红利成长低波动指数型证券投资基金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007751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景顺长城中证沪港深红利成长低波动指数型证券投资基金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006682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景顺长城中证</w:t>
            </w:r>
            <w:r w:rsidRPr="007F47F9">
              <w:rPr>
                <w:rFonts w:ascii="Arial" w:hAnsi="Arial" w:cs="Arial"/>
                <w:color w:val="000000"/>
                <w:kern w:val="0"/>
                <w:szCs w:val="21"/>
              </w:rPr>
              <w:t>500</w:t>
            </w:r>
            <w:r w:rsidRPr="007F47F9">
              <w:rPr>
                <w:rFonts w:ascii="Arial" w:hAnsi="Arial" w:cs="Arial"/>
                <w:color w:val="000000"/>
                <w:kern w:val="0"/>
                <w:szCs w:val="21"/>
              </w:rPr>
              <w:t>指数增强型证券投资基金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001455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景顺长城中证</w:t>
            </w:r>
            <w:r w:rsidRPr="007F47F9">
              <w:rPr>
                <w:rFonts w:ascii="Arial" w:hAnsi="Arial" w:cs="Arial"/>
                <w:color w:val="000000"/>
                <w:kern w:val="0"/>
                <w:szCs w:val="21"/>
              </w:rPr>
              <w:t>500</w:t>
            </w:r>
            <w:r w:rsidRPr="007F47F9">
              <w:rPr>
                <w:rFonts w:ascii="Arial" w:hAnsi="Arial" w:cs="Arial"/>
                <w:color w:val="000000"/>
                <w:kern w:val="0"/>
                <w:szCs w:val="21"/>
              </w:rPr>
              <w:t>交易型开放式指数证券投资基金联接基金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景顺长城中小盘混合型证券投资基金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000586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景顺长城中小板创业板精选股票型证券投资基金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000772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景顺长城中国回报灵活配置混合型证券投资基金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007604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景顺长城中短债债券型证券投资基金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007603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景顺长城中短债债券型证券投资基金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005914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景顺长城智能生活混合型证券投资基金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景顺长城支柱产业混合型证券投资基金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003315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景顺长城政策性金融债债券型证券投资基金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000411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景顺长城优质成长股票型证券投资基金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景顺长城优选混合型证券投资基金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261102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景顺长城优信增利债券型证券投资基金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261002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景顺长城优信增利债券型证券投资基金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000532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景顺长城优势企业混合型证券投资基金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000688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景顺长城研究精选股票型证券投资基金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000465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景顺长城鑫月薪定期支付债券型证券投资基金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260108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景顺长城新兴成长混合型证券投资基金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011329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景顺长城新能源产业股票型证券投资基金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lastRenderedPageBreak/>
              <w:t>011328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景顺长城新能源产业股票型证券投资基金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010105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景顺长城消费精选混合型证券投资基金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010104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景顺长城消费精选混合型证券投资基金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261101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景顺长城稳定收益债券型证券投资基金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261001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景顺长城稳定收益债券型证券投资基金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002793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景顺长城顺益回报混合型证券投资基金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002792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景顺长城顺益回报混合型证券投资基金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010350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景顺长城品质长青混合型证券投资基金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000020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景顺长城品质投资混合型证券投资基金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008712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景顺长城品质成长混合型证券投资基金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景顺长城能源基建混合型证券投资基金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260104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景顺长城内需增长混合型证券投资基金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260109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景顺长城内需增长贰号混合型证券投资基金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001974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景顺长城量化新动力股票型证券投资基金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005457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景顺长城量化小盘股票型证券投资基金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006201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景顺长城量化先锋混合型证券投资基金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005258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景顺长城量化平衡灵活配置混合型证券投资基金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000978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景顺长城量化精选股票型证券投资基金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006106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景顺长城量化港股通股票型证券投资基金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008851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景顺长城量化对冲策略三个月定期开放灵活配置混合型发起式证券投资基金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009992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景顺长城量化成长演化混合型证券投资基金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009598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景顺长城科技创新三年定期开放灵活配置混合型证券投资基金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008657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景顺长城科技创新混合型证券投资基金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008131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景顺长城竞争优势混合型证券投资基金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002797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景顺长城景盈双利债券型证券投资基金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002796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景顺长城景盈双利债券型证券投资基金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010012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景顺长城景颐招利</w:t>
            </w:r>
            <w:r w:rsidRPr="007F47F9">
              <w:rPr>
                <w:rFonts w:ascii="Arial" w:hAnsi="Arial" w:cs="Arial"/>
                <w:color w:val="000000"/>
                <w:kern w:val="0"/>
                <w:szCs w:val="21"/>
              </w:rPr>
              <w:t>6</w:t>
            </w:r>
            <w:r w:rsidRPr="007F47F9">
              <w:rPr>
                <w:rFonts w:ascii="Arial" w:hAnsi="Arial" w:cs="Arial"/>
                <w:color w:val="000000"/>
                <w:kern w:val="0"/>
                <w:szCs w:val="21"/>
              </w:rPr>
              <w:t>个月持有期债券型证券投资基金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010011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景顺长城景颐招利</w:t>
            </w:r>
            <w:r w:rsidRPr="007F47F9">
              <w:rPr>
                <w:rFonts w:ascii="Arial" w:hAnsi="Arial" w:cs="Arial"/>
                <w:color w:val="000000"/>
                <w:kern w:val="0"/>
                <w:szCs w:val="21"/>
              </w:rPr>
              <w:t>6</w:t>
            </w:r>
            <w:r w:rsidRPr="007F47F9">
              <w:rPr>
                <w:rFonts w:ascii="Arial" w:hAnsi="Arial" w:cs="Arial"/>
                <w:color w:val="000000"/>
                <w:kern w:val="0"/>
                <w:szCs w:val="21"/>
              </w:rPr>
              <w:t>个月持有期债券型证券投资基金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000386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景顺长城景颐双利债券型证券投资基金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000385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景顺长城景颐双利债券型证券投资基金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009000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景顺长城景颐嘉利</w:t>
            </w:r>
            <w:r w:rsidRPr="007F47F9">
              <w:rPr>
                <w:rFonts w:ascii="Arial" w:hAnsi="Arial" w:cs="Arial"/>
                <w:color w:val="000000"/>
                <w:kern w:val="0"/>
                <w:szCs w:val="21"/>
              </w:rPr>
              <w:t>6</w:t>
            </w:r>
            <w:r w:rsidRPr="007F47F9">
              <w:rPr>
                <w:rFonts w:ascii="Arial" w:hAnsi="Arial" w:cs="Arial"/>
                <w:color w:val="000000"/>
                <w:kern w:val="0"/>
                <w:szCs w:val="21"/>
              </w:rPr>
              <w:t>个月持有期债券型证券投资基金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008999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景顺长城景颐嘉利</w:t>
            </w:r>
            <w:r w:rsidRPr="007F47F9">
              <w:rPr>
                <w:rFonts w:ascii="Arial" w:hAnsi="Arial" w:cs="Arial"/>
                <w:color w:val="000000"/>
                <w:kern w:val="0"/>
                <w:szCs w:val="21"/>
              </w:rPr>
              <w:t>6</w:t>
            </w:r>
            <w:r w:rsidRPr="007F47F9">
              <w:rPr>
                <w:rFonts w:ascii="Arial" w:hAnsi="Arial" w:cs="Arial"/>
                <w:color w:val="000000"/>
                <w:kern w:val="0"/>
                <w:szCs w:val="21"/>
              </w:rPr>
              <w:t>个月持有期债券型证券投资基金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000253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景顺长城景兴信用纯债债券型证券投资基金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000252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景顺长城景兴信用纯债债券型证券投资基金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006065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景顺长城景泰稳利定期开放债券型证券投资基金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005327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景顺长城景泰稳利定期开放债券型证券投资基金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003408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景顺长城景泰丰利纯债债券型证券投资基金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003407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景顺长城景泰丰利纯债债券型证券投资基金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002066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景顺长城景盛双息收益债券型证券投资基金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002065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景顺长城景盛双息收益债券型证券投资基金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009871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景顺长城景瑞收益债券型证券投资基金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001750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景顺长城景瑞收益债券型证券投资基金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005007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景顺长城景瑞睿利回报混合型证券投资基金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lastRenderedPageBreak/>
              <w:t>000707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景顺长城景丰货币市场基金</w:t>
            </w:r>
            <w:r w:rsidRPr="007F47F9">
              <w:rPr>
                <w:rFonts w:ascii="Arial" w:hAnsi="Arial" w:cs="Arial"/>
                <w:color w:val="000000"/>
                <w:kern w:val="0"/>
                <w:szCs w:val="21"/>
              </w:rPr>
              <w:t>B</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000701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景顺长城景丰货币市场基金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景顺长城精选蓝筹混合型证券投资基金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008850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景顺长城价值稳进三年定期开放灵活配置混合型证券投资基金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009098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景顺长城价值领航两年持有期混合型证券投资基金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008060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景顺长城价值边际灵活配置混合型证券投资基金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007412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景顺长城绩优成长混合型证券投资基金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006345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景顺长城集英成长两年定期开放混合型证券投资基金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001975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景顺长城环保优势股票型证券投资基金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000311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景顺长城沪深</w:t>
            </w:r>
            <w:r w:rsidRPr="007F47F9">
              <w:rPr>
                <w:rFonts w:ascii="Arial" w:hAnsi="Arial" w:cs="Arial"/>
                <w:color w:val="000000"/>
                <w:kern w:val="0"/>
                <w:szCs w:val="21"/>
              </w:rPr>
              <w:t>300</w:t>
            </w:r>
            <w:r w:rsidRPr="007F47F9">
              <w:rPr>
                <w:rFonts w:ascii="Arial" w:hAnsi="Arial" w:cs="Arial"/>
                <w:color w:val="000000"/>
                <w:kern w:val="0"/>
                <w:szCs w:val="21"/>
              </w:rPr>
              <w:t>指数增强型证券投资基金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004476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景顺长城沪港深领先科技股票型证券投资基金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000979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景顺长城沪港深精选股票型证券投资基金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010027</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景顺长城核心中景一年持有期混合型证券投资基金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010108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景顺长城核心招景混合型证券投资基金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009190</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景顺长城核心优选一年持有期混合型证券投资基金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景顺长城核心竞争力混合型证券投资基金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260111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景顺长城公司治理混合型证券投资基金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007945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景顺长城改革机遇灵活配置混合型证券投资基金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001535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景顺长城改革机遇灵活配置混合型证券投资基金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260103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景顺长城动力平衡证券投资基金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010004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景顺长城电子信息产业股票型证券投资基金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010003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景顺长城电子信息产业股票型证券投资基金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002244</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景顺长城低碳科技主题灵活配置混合型证券投资基金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262001</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景顺长城大中华混合型证券投资基金（人民币）</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008072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景顺长城创业板综指增强型证券投资基金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006435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景顺长城创新成长混合型证券投资基金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000418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景顺长城成长之星股票型证券投资基金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011059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景顺长城成长龙头一年持有期混合型证券投资基金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011058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景顺长城成长龙头一年持有期混合型证券投资基金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009376</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景顺长城成长领航混合型证券投资基金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010289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景顺长城产业趋势混合型证券投资基金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000242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景顺长城策略精选灵活配置混合型证券投资基金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011019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景顺长城安泽回报一年持有期混合型证券投资基金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011018</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景顺长城安泽回报一年持有期混合型证券投资基金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009755</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景顺长城安鑫回报一年持有期混合型证券投资基金</w:t>
            </w:r>
            <w:r w:rsidRPr="007F47F9">
              <w:rPr>
                <w:rFonts w:ascii="Arial" w:hAnsi="Arial" w:cs="Arial"/>
                <w:color w:val="000000"/>
                <w:kern w:val="0"/>
                <w:szCs w:val="21"/>
              </w:rPr>
              <w:t>C</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009499</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景顺长城安鑫回报一年持有期混合型证券投资基金</w:t>
            </w:r>
            <w:r w:rsidRPr="007F47F9">
              <w:rPr>
                <w:rFonts w:ascii="Arial" w:hAnsi="Arial" w:cs="Arial"/>
                <w:color w:val="000000"/>
                <w:kern w:val="0"/>
                <w:szCs w:val="21"/>
              </w:rPr>
              <w:t>A</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006063</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w:t>
            </w:r>
            <w:r w:rsidRPr="007F47F9">
              <w:rPr>
                <w:rFonts w:ascii="Arial" w:hAnsi="Arial" w:cs="Arial"/>
                <w:color w:val="000000"/>
                <w:kern w:val="0"/>
                <w:szCs w:val="21"/>
              </w:rPr>
              <w:t>MSCI</w:t>
            </w:r>
            <w:r w:rsidRPr="007F47F9">
              <w:rPr>
                <w:rFonts w:ascii="Arial" w:hAnsi="Arial" w:cs="Arial"/>
                <w:color w:val="000000"/>
                <w:kern w:val="0"/>
                <w:szCs w:val="21"/>
              </w:rPr>
              <w:t>中国</w:t>
            </w:r>
            <w:r w:rsidRPr="007F47F9">
              <w:rPr>
                <w:rFonts w:ascii="Arial" w:hAnsi="Arial" w:cs="Arial"/>
                <w:color w:val="000000"/>
                <w:kern w:val="0"/>
                <w:szCs w:val="21"/>
              </w:rPr>
              <w:t>A</w:t>
            </w:r>
            <w:r w:rsidRPr="007F47F9">
              <w:rPr>
                <w:rFonts w:ascii="Arial" w:hAnsi="Arial" w:cs="Arial"/>
                <w:color w:val="000000"/>
                <w:kern w:val="0"/>
                <w:szCs w:val="21"/>
              </w:rPr>
              <w:t>股国际通指数增强型证券投资基金</w:t>
            </w:r>
          </w:p>
        </w:tc>
      </w:tr>
      <w:tr w:rsidR="00F901F9" w:rsidRPr="007F47F9" w:rsidTr="00F901F9">
        <w:trPr>
          <w:trHeight w:val="27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005832</w:t>
            </w:r>
          </w:p>
        </w:tc>
        <w:tc>
          <w:tcPr>
            <w:tcW w:w="4457" w:type="pct"/>
            <w:tcBorders>
              <w:top w:val="nil"/>
              <w:left w:val="nil"/>
              <w:bottom w:val="single" w:sz="4" w:space="0" w:color="000000"/>
              <w:right w:val="single" w:sz="4" w:space="0" w:color="000000"/>
            </w:tcBorders>
            <w:shd w:val="clear" w:color="auto" w:fill="auto"/>
            <w:noWrap/>
            <w:vAlign w:val="center"/>
            <w:hideMark/>
          </w:tcPr>
          <w:p w:rsidR="00F901F9" w:rsidRPr="007F47F9" w:rsidRDefault="00F901F9" w:rsidP="00F901F9">
            <w:pPr>
              <w:widowControl/>
              <w:jc w:val="center"/>
              <w:rPr>
                <w:rFonts w:ascii="Arial" w:hAnsi="Arial" w:cs="Arial"/>
                <w:color w:val="000000"/>
                <w:kern w:val="0"/>
                <w:szCs w:val="21"/>
              </w:rPr>
            </w:pPr>
            <w:r w:rsidRPr="007F47F9">
              <w:rPr>
                <w:rFonts w:ascii="Arial" w:hAnsi="Arial" w:cs="Arial"/>
                <w:color w:val="000000"/>
                <w:kern w:val="0"/>
                <w:szCs w:val="21"/>
              </w:rPr>
              <w:t>景顺长城</w:t>
            </w:r>
            <w:r w:rsidRPr="007F47F9">
              <w:rPr>
                <w:rFonts w:ascii="Arial" w:hAnsi="Arial" w:cs="Arial"/>
                <w:color w:val="000000"/>
                <w:kern w:val="0"/>
                <w:szCs w:val="21"/>
              </w:rPr>
              <w:t>MSCI</w:t>
            </w:r>
            <w:r w:rsidRPr="007F47F9">
              <w:rPr>
                <w:rFonts w:ascii="Arial" w:hAnsi="Arial" w:cs="Arial"/>
                <w:color w:val="000000"/>
                <w:kern w:val="0"/>
                <w:szCs w:val="21"/>
              </w:rPr>
              <w:t>中国</w:t>
            </w:r>
            <w:r w:rsidRPr="007F47F9">
              <w:rPr>
                <w:rFonts w:ascii="Arial" w:hAnsi="Arial" w:cs="Arial"/>
                <w:color w:val="000000"/>
                <w:kern w:val="0"/>
                <w:szCs w:val="21"/>
              </w:rPr>
              <w:t>A</w:t>
            </w:r>
            <w:r w:rsidRPr="007F47F9">
              <w:rPr>
                <w:rFonts w:ascii="Arial" w:hAnsi="Arial" w:cs="Arial"/>
                <w:color w:val="000000"/>
                <w:kern w:val="0"/>
                <w:szCs w:val="21"/>
              </w:rPr>
              <w:t>股国际通交易型开放式指数证券投资基金联接基金</w:t>
            </w:r>
          </w:p>
        </w:tc>
      </w:tr>
    </w:tbl>
    <w:p w:rsidR="00332717" w:rsidRPr="00332717" w:rsidRDefault="002011E9" w:rsidP="00DC209E">
      <w:pPr>
        <w:widowControl/>
        <w:spacing w:line="360" w:lineRule="auto"/>
        <w:jc w:val="left"/>
        <w:rPr>
          <w:rFonts w:ascii="Arial" w:hAnsi="Arial" w:cs="Arial" w:hint="eastAsia"/>
          <w:color w:val="000000"/>
          <w:kern w:val="0"/>
          <w:szCs w:val="21"/>
        </w:rPr>
      </w:pPr>
      <w:r>
        <w:rPr>
          <w:rFonts w:ascii="Arial" w:hAnsi="Arial" w:cs="Arial" w:hint="eastAsia"/>
          <w:color w:val="000000"/>
          <w:kern w:val="0"/>
          <w:szCs w:val="21"/>
        </w:rPr>
        <w:t>注：</w:t>
      </w:r>
      <w:r w:rsidR="00332717">
        <w:rPr>
          <w:rFonts w:ascii="Arial" w:hAnsi="Arial" w:cs="Arial" w:hint="eastAsia"/>
          <w:color w:val="000000"/>
          <w:kern w:val="0"/>
          <w:szCs w:val="21"/>
        </w:rPr>
        <w:t>（</w:t>
      </w:r>
      <w:r w:rsidR="00332717">
        <w:rPr>
          <w:rFonts w:ascii="Arial" w:hAnsi="Arial" w:cs="Arial" w:hint="eastAsia"/>
          <w:color w:val="000000"/>
          <w:kern w:val="0"/>
          <w:szCs w:val="21"/>
        </w:rPr>
        <w:t>1</w:t>
      </w:r>
      <w:r w:rsidR="00332717">
        <w:rPr>
          <w:rFonts w:ascii="Arial" w:hAnsi="Arial" w:cs="Arial" w:hint="eastAsia"/>
          <w:color w:val="000000"/>
          <w:kern w:val="0"/>
          <w:szCs w:val="21"/>
        </w:rPr>
        <w:t>）</w:t>
      </w:r>
      <w:r w:rsidR="00A614A8" w:rsidRPr="00A614A8">
        <w:rPr>
          <w:rFonts w:ascii="Arial" w:hAnsi="Arial" w:cs="Arial"/>
          <w:color w:val="000000"/>
          <w:kern w:val="0"/>
          <w:szCs w:val="21"/>
        </w:rPr>
        <w:t>景顺长城安泽回报一年持有期混合型证券投资基金</w:t>
      </w:r>
      <w:r w:rsidR="00332717" w:rsidRPr="00332717">
        <w:rPr>
          <w:rFonts w:ascii="Arial" w:hAnsi="Arial" w:cs="Arial" w:hint="eastAsia"/>
          <w:color w:val="000000"/>
          <w:kern w:val="0"/>
          <w:szCs w:val="21"/>
        </w:rPr>
        <w:t>于</w:t>
      </w:r>
      <w:r w:rsidR="00332717" w:rsidRPr="00332717">
        <w:rPr>
          <w:rFonts w:ascii="Arial" w:hAnsi="Arial" w:cs="Arial" w:hint="eastAsia"/>
          <w:color w:val="000000"/>
          <w:kern w:val="0"/>
          <w:szCs w:val="21"/>
        </w:rPr>
        <w:t>2021</w:t>
      </w:r>
      <w:r w:rsidR="00332717" w:rsidRPr="00332717">
        <w:rPr>
          <w:rFonts w:ascii="Arial" w:hAnsi="Arial" w:cs="Arial" w:hint="eastAsia"/>
          <w:color w:val="000000"/>
          <w:kern w:val="0"/>
          <w:szCs w:val="21"/>
        </w:rPr>
        <w:t>年</w:t>
      </w:r>
      <w:r w:rsidR="00A614A8">
        <w:rPr>
          <w:rFonts w:ascii="Arial" w:hAnsi="Arial" w:cs="Arial" w:hint="eastAsia"/>
          <w:color w:val="000000"/>
          <w:kern w:val="0"/>
          <w:szCs w:val="21"/>
        </w:rPr>
        <w:t>3</w:t>
      </w:r>
      <w:r w:rsidR="00332717" w:rsidRPr="00332717">
        <w:rPr>
          <w:rFonts w:ascii="Arial" w:hAnsi="Arial" w:cs="Arial" w:hint="eastAsia"/>
          <w:color w:val="000000"/>
          <w:kern w:val="0"/>
          <w:szCs w:val="21"/>
        </w:rPr>
        <w:t>月</w:t>
      </w:r>
      <w:r w:rsidR="00A614A8">
        <w:rPr>
          <w:rFonts w:ascii="Arial" w:hAnsi="Arial" w:cs="Arial" w:hint="eastAsia"/>
          <w:color w:val="000000"/>
          <w:kern w:val="0"/>
          <w:szCs w:val="21"/>
        </w:rPr>
        <w:t>12</w:t>
      </w:r>
      <w:r w:rsidR="00332717" w:rsidRPr="00332717">
        <w:rPr>
          <w:rFonts w:ascii="Arial" w:hAnsi="Arial" w:cs="Arial" w:hint="eastAsia"/>
          <w:color w:val="000000"/>
          <w:kern w:val="0"/>
          <w:szCs w:val="21"/>
        </w:rPr>
        <w:t>日</w:t>
      </w:r>
      <w:r w:rsidR="00A614A8">
        <w:rPr>
          <w:rFonts w:ascii="Arial" w:hAnsi="Arial" w:cs="Arial" w:hint="eastAsia"/>
          <w:color w:val="000000"/>
          <w:kern w:val="0"/>
          <w:szCs w:val="21"/>
        </w:rPr>
        <w:t>-3</w:t>
      </w:r>
      <w:r w:rsidR="00A614A8">
        <w:rPr>
          <w:rFonts w:ascii="Arial" w:hAnsi="Arial" w:cs="Arial" w:hint="eastAsia"/>
          <w:color w:val="000000"/>
          <w:kern w:val="0"/>
          <w:szCs w:val="21"/>
        </w:rPr>
        <w:t>月</w:t>
      </w:r>
      <w:r w:rsidR="00A614A8">
        <w:rPr>
          <w:rFonts w:ascii="Arial" w:hAnsi="Arial" w:cs="Arial" w:hint="eastAsia"/>
          <w:color w:val="000000"/>
          <w:kern w:val="0"/>
          <w:szCs w:val="21"/>
        </w:rPr>
        <w:t>25</w:t>
      </w:r>
      <w:r w:rsidR="00A614A8">
        <w:rPr>
          <w:rFonts w:ascii="Arial" w:hAnsi="Arial" w:cs="Arial" w:hint="eastAsia"/>
          <w:color w:val="000000"/>
          <w:kern w:val="0"/>
          <w:szCs w:val="21"/>
        </w:rPr>
        <w:t>日</w:t>
      </w:r>
      <w:r w:rsidR="00332717" w:rsidRPr="00332717">
        <w:rPr>
          <w:rFonts w:ascii="Arial" w:hAnsi="Arial" w:cs="Arial" w:hint="eastAsia"/>
          <w:color w:val="000000"/>
          <w:kern w:val="0"/>
          <w:szCs w:val="21"/>
        </w:rPr>
        <w:t>发行，请投资者留意认购时间。</w:t>
      </w:r>
    </w:p>
    <w:p w:rsidR="00EC1645" w:rsidRPr="002011E9" w:rsidRDefault="00332717" w:rsidP="00332717">
      <w:pPr>
        <w:widowControl/>
        <w:spacing w:line="360" w:lineRule="auto"/>
        <w:ind w:firstLineChars="200" w:firstLine="420"/>
        <w:jc w:val="left"/>
        <w:rPr>
          <w:rFonts w:ascii="Arial" w:hAnsi="Arial" w:cs="Arial"/>
          <w:color w:val="000000"/>
          <w:kern w:val="0"/>
          <w:szCs w:val="21"/>
        </w:rPr>
      </w:pPr>
      <w:r w:rsidRPr="00332717">
        <w:rPr>
          <w:rFonts w:ascii="Arial" w:hAnsi="Arial" w:cs="Arial" w:hint="eastAsia"/>
          <w:color w:val="000000"/>
          <w:kern w:val="0"/>
          <w:szCs w:val="21"/>
        </w:rPr>
        <w:t>（</w:t>
      </w:r>
      <w:r w:rsidRPr="00332717">
        <w:rPr>
          <w:rFonts w:ascii="Arial" w:hAnsi="Arial" w:cs="Arial" w:hint="eastAsia"/>
          <w:color w:val="000000"/>
          <w:kern w:val="0"/>
          <w:szCs w:val="21"/>
        </w:rPr>
        <w:t>2</w:t>
      </w:r>
      <w:r w:rsidRPr="00332717">
        <w:rPr>
          <w:rFonts w:ascii="Arial" w:hAnsi="Arial" w:cs="Arial" w:hint="eastAsia"/>
          <w:color w:val="000000"/>
          <w:kern w:val="0"/>
          <w:szCs w:val="21"/>
        </w:rPr>
        <w:t>）</w:t>
      </w:r>
      <w:r w:rsidR="002011E9" w:rsidRPr="002F5560">
        <w:rPr>
          <w:rFonts w:ascii="Arial" w:hAnsi="Arial" w:cs="Arial" w:hint="eastAsia"/>
          <w:color w:val="000000"/>
          <w:kern w:val="0"/>
          <w:szCs w:val="21"/>
        </w:rPr>
        <w:t>上述基金最新业务状态详见本公司发布的相关业务公告</w:t>
      </w:r>
      <w:r w:rsidR="002011E9">
        <w:rPr>
          <w:rFonts w:ascii="Arial" w:hAnsi="Arial" w:cs="Arial" w:hint="eastAsia"/>
          <w:color w:val="000000"/>
          <w:kern w:val="0"/>
          <w:szCs w:val="21"/>
        </w:rPr>
        <w:t>。</w:t>
      </w: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、销售机构信息</w:t>
      </w:r>
    </w:p>
    <w:p w:rsidR="00A614A8" w:rsidRPr="00A614A8" w:rsidRDefault="000528B7" w:rsidP="00A614A8">
      <w:pPr>
        <w:spacing w:line="360" w:lineRule="auto"/>
        <w:ind w:firstLineChars="200" w:firstLine="420"/>
        <w:rPr>
          <w:rFonts w:ascii="Arial" w:hAnsi="Arial" w:cs="Arial"/>
          <w:color w:val="000000"/>
          <w:szCs w:val="21"/>
        </w:rPr>
      </w:pPr>
      <w:r w:rsidRPr="00A614A8">
        <w:rPr>
          <w:rFonts w:ascii="Arial" w:hAnsi="Arial" w:cs="Arial"/>
          <w:color w:val="000000"/>
          <w:kern w:val="0"/>
          <w:szCs w:val="21"/>
        </w:rPr>
        <w:t>销售机构名称：</w:t>
      </w:r>
      <w:r w:rsidR="00A614A8" w:rsidRPr="00A614A8">
        <w:rPr>
          <w:rFonts w:ascii="Arial" w:hAnsi="Arial" w:cs="Arial"/>
          <w:color w:val="000000"/>
          <w:szCs w:val="21"/>
        </w:rPr>
        <w:t>阳光人寿保险股份有限公司</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注册地址：海南省三亚市迎宾路</w:t>
      </w:r>
      <w:r w:rsidRPr="00A614A8">
        <w:rPr>
          <w:rFonts w:ascii="Arial" w:hAnsi="Arial" w:cs="Arial"/>
          <w:color w:val="000000"/>
          <w:szCs w:val="21"/>
        </w:rPr>
        <w:t>360-1</w:t>
      </w:r>
      <w:r w:rsidRPr="00A614A8">
        <w:rPr>
          <w:rFonts w:ascii="Arial" w:hAnsi="Arial" w:cs="Arial"/>
          <w:color w:val="000000"/>
          <w:szCs w:val="21"/>
        </w:rPr>
        <w:t>号三亚阳光金融广场</w:t>
      </w:r>
      <w:r w:rsidRPr="00A614A8">
        <w:rPr>
          <w:rFonts w:ascii="Arial" w:hAnsi="Arial" w:cs="Arial"/>
          <w:color w:val="000000"/>
          <w:szCs w:val="21"/>
        </w:rPr>
        <w:t>16</w:t>
      </w:r>
      <w:r w:rsidRPr="00A614A8">
        <w:rPr>
          <w:rFonts w:ascii="Arial" w:hAnsi="Arial" w:cs="Arial"/>
          <w:color w:val="000000"/>
          <w:szCs w:val="21"/>
        </w:rPr>
        <w:t>层</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办公地址：北京市朝阳区朝阳门外大街乙</w:t>
      </w:r>
      <w:r w:rsidRPr="00A614A8">
        <w:rPr>
          <w:rFonts w:ascii="Arial" w:hAnsi="Arial" w:cs="Arial"/>
          <w:color w:val="000000"/>
          <w:szCs w:val="21"/>
        </w:rPr>
        <w:t>12</w:t>
      </w:r>
      <w:r w:rsidRPr="00A614A8">
        <w:rPr>
          <w:rFonts w:ascii="Arial" w:hAnsi="Arial" w:cs="Arial"/>
          <w:color w:val="000000"/>
          <w:szCs w:val="21"/>
        </w:rPr>
        <w:t>号院</w:t>
      </w:r>
      <w:r w:rsidRPr="00A614A8">
        <w:rPr>
          <w:rFonts w:ascii="Arial" w:hAnsi="Arial" w:cs="Arial"/>
          <w:color w:val="000000"/>
          <w:szCs w:val="21"/>
        </w:rPr>
        <w:t>1</w:t>
      </w:r>
      <w:r w:rsidRPr="00A614A8">
        <w:rPr>
          <w:rFonts w:ascii="Arial" w:hAnsi="Arial" w:cs="Arial"/>
          <w:color w:val="000000"/>
          <w:szCs w:val="21"/>
        </w:rPr>
        <w:t>号昆泰国际大厦</w:t>
      </w:r>
      <w:r w:rsidRPr="00A614A8">
        <w:rPr>
          <w:rFonts w:ascii="Arial" w:hAnsi="Arial" w:cs="Arial"/>
          <w:color w:val="000000"/>
          <w:szCs w:val="21"/>
        </w:rPr>
        <w:t>12</w:t>
      </w:r>
      <w:r w:rsidRPr="00A614A8">
        <w:rPr>
          <w:rFonts w:ascii="Arial" w:hAnsi="Arial" w:cs="Arial"/>
          <w:color w:val="000000"/>
          <w:szCs w:val="21"/>
        </w:rPr>
        <w:t>层</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法定代表人：李科</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联系人：王超</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电话：</w:t>
      </w:r>
      <w:r w:rsidRPr="00A614A8">
        <w:rPr>
          <w:rFonts w:ascii="Arial" w:hAnsi="Arial" w:cs="Arial"/>
          <w:color w:val="000000"/>
          <w:szCs w:val="21"/>
        </w:rPr>
        <w:t>010-85632771</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传真：</w:t>
      </w:r>
      <w:r w:rsidRPr="00A614A8">
        <w:rPr>
          <w:rFonts w:ascii="Arial" w:hAnsi="Arial" w:cs="Arial"/>
          <w:color w:val="000000"/>
          <w:szCs w:val="21"/>
        </w:rPr>
        <w:t>010-85632773</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客户服务电话：</w:t>
      </w:r>
      <w:r w:rsidRPr="00A614A8">
        <w:rPr>
          <w:rFonts w:ascii="Arial" w:hAnsi="Arial" w:cs="Arial"/>
          <w:color w:val="000000"/>
          <w:szCs w:val="21"/>
        </w:rPr>
        <w:t>95510</w:t>
      </w:r>
    </w:p>
    <w:p w:rsidR="00033443"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网址：</w:t>
      </w:r>
      <w:hyperlink r:id="rId7" w:history="1">
        <w:r w:rsidRPr="00A614A8">
          <w:rPr>
            <w:rStyle w:val="15"/>
            <w:rFonts w:ascii="Arial" w:hAnsi="Arial" w:cs="Arial"/>
            <w:color w:val="0000FF"/>
            <w:szCs w:val="21"/>
            <w:u w:val="single"/>
          </w:rPr>
          <w:t>http://fund.sinosig.com/</w:t>
        </w:r>
      </w:hyperlink>
    </w:p>
    <w:p w:rsidR="0098471D" w:rsidRPr="00915EBA" w:rsidRDefault="000528B7" w:rsidP="00033443">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二、通过</w:t>
      </w:r>
      <w:r w:rsidR="00A614A8">
        <w:rPr>
          <w:rFonts w:hint="eastAsia"/>
          <w:color w:val="000000"/>
          <w:szCs w:val="21"/>
        </w:rPr>
        <w:t>阳光人寿</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A614A8">
        <w:rPr>
          <w:rFonts w:hint="eastAsia"/>
          <w:color w:val="000000"/>
          <w:szCs w:val="21"/>
        </w:rPr>
        <w:t>阳光人寿</w:t>
      </w:r>
      <w:r w:rsidRPr="00915EBA">
        <w:rPr>
          <w:rFonts w:ascii="Arial" w:hAnsi="Arial" w:cs="Arial"/>
          <w:color w:val="000000"/>
          <w:kern w:val="0"/>
          <w:szCs w:val="21"/>
        </w:rPr>
        <w:t>提交申请，约定每期扣款时间、扣款金额及扣款方式，由</w:t>
      </w:r>
      <w:r w:rsidR="00A614A8">
        <w:rPr>
          <w:rFonts w:hint="eastAsia"/>
          <w:color w:val="000000"/>
          <w:szCs w:val="21"/>
        </w:rPr>
        <w:t>阳光人寿</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82367E" w:rsidRDefault="000528B7" w:rsidP="008C48B5">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50238E" w:rsidRDefault="0050238E" w:rsidP="0050238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暂未开通定期定额投资业务</w:t>
      </w:r>
      <w:r>
        <w:rPr>
          <w:rFonts w:ascii="Arial" w:hAnsi="Arial" w:cs="Arial" w:hint="eastAsia"/>
          <w:color w:val="000000"/>
          <w:kern w:val="0"/>
          <w:szCs w:val="21"/>
        </w:rPr>
        <w: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774"/>
        <w:gridCol w:w="5568"/>
      </w:tblGrid>
      <w:tr w:rsidR="005F6402" w:rsidRPr="005F6402" w:rsidTr="00B053BF">
        <w:trPr>
          <w:trHeight w:val="285"/>
        </w:trPr>
        <w:tc>
          <w:tcPr>
            <w:tcW w:w="738" w:type="dxa"/>
            <w:shd w:val="clear" w:color="auto" w:fill="D9D9D9"/>
            <w:noWrap/>
            <w:vAlign w:val="center"/>
            <w:hideMark/>
          </w:tcPr>
          <w:p w:rsidR="005F6402" w:rsidRPr="005F6402" w:rsidRDefault="005F6402" w:rsidP="005F6402">
            <w:pPr>
              <w:widowControl/>
              <w:jc w:val="center"/>
              <w:rPr>
                <w:rFonts w:ascii="Arial" w:hAnsi="Arial" w:cs="Arial"/>
                <w:color w:val="000000"/>
                <w:kern w:val="0"/>
                <w:szCs w:val="21"/>
              </w:rPr>
            </w:pPr>
            <w:r w:rsidRPr="005F6402">
              <w:rPr>
                <w:rFonts w:ascii="Arial" w:hAnsi="Arial" w:cs="Arial" w:hint="eastAsia"/>
                <w:color w:val="000000"/>
                <w:kern w:val="0"/>
                <w:szCs w:val="21"/>
              </w:rPr>
              <w:t>序号</w:t>
            </w:r>
          </w:p>
        </w:tc>
        <w:tc>
          <w:tcPr>
            <w:tcW w:w="1774" w:type="dxa"/>
            <w:shd w:val="clear" w:color="auto" w:fill="D9D9D9"/>
            <w:noWrap/>
            <w:vAlign w:val="center"/>
            <w:hideMark/>
          </w:tcPr>
          <w:p w:rsidR="005F6402" w:rsidRPr="005F6402" w:rsidRDefault="005F6402" w:rsidP="005F6402">
            <w:pPr>
              <w:widowControl/>
              <w:jc w:val="center"/>
              <w:rPr>
                <w:rFonts w:ascii="Arial" w:hAnsi="Arial" w:cs="Arial" w:hint="eastAsia"/>
                <w:color w:val="000000"/>
                <w:kern w:val="0"/>
                <w:szCs w:val="21"/>
              </w:rPr>
            </w:pPr>
            <w:r w:rsidRPr="005F6402">
              <w:rPr>
                <w:rFonts w:ascii="Arial" w:hAnsi="Arial" w:cs="Arial" w:hint="eastAsia"/>
                <w:color w:val="000000"/>
                <w:kern w:val="0"/>
                <w:szCs w:val="21"/>
              </w:rPr>
              <w:t>基金代码</w:t>
            </w:r>
          </w:p>
        </w:tc>
        <w:tc>
          <w:tcPr>
            <w:tcW w:w="5568" w:type="dxa"/>
            <w:shd w:val="clear" w:color="auto" w:fill="D9D9D9"/>
            <w:noWrap/>
            <w:vAlign w:val="center"/>
            <w:hideMark/>
          </w:tcPr>
          <w:p w:rsidR="005F6402" w:rsidRPr="005F6402" w:rsidRDefault="005F6402" w:rsidP="005F6402">
            <w:pPr>
              <w:widowControl/>
              <w:jc w:val="center"/>
              <w:rPr>
                <w:rFonts w:ascii="Arial" w:hAnsi="Arial" w:cs="Arial" w:hint="eastAsia"/>
                <w:color w:val="000000"/>
                <w:kern w:val="0"/>
                <w:szCs w:val="21"/>
              </w:rPr>
            </w:pPr>
            <w:r w:rsidRPr="005F6402">
              <w:rPr>
                <w:rFonts w:ascii="Arial" w:hAnsi="Arial" w:cs="Arial" w:hint="eastAsia"/>
                <w:color w:val="000000"/>
                <w:kern w:val="0"/>
                <w:szCs w:val="21"/>
              </w:rPr>
              <w:t>基金全称</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003315</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景顺长城政策性金融债债券型证券投资基金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2</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000465</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景顺长城鑫月薪定期支付债券型证券投资基金</w:t>
            </w: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3</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011328（A类）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景顺长城新能源产业股票型证券投资基金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011329（C类）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4</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010350</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景顺长城品质长青混合型证券投资基金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5</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008851</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景顺长城量化对冲策略三个月定期开放灵活配置混合型发起式证券投资基金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6</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009598</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景顺长城科技创新三年定期开放灵活配置混合型证券投资基金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7</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008657</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景顺长城科技创新混合型证券投资基金</w:t>
            </w: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8</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010011（A类）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景顺长城景颐招利6个月持有期债券型证券投资基金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010012（C类）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9</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008999（A类）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景顺长城景颐嘉利6个月持有期债券型证券投资基金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009000（C类）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10</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005327（A类）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景顺长城景泰稳利定期开放债券型证券投资基金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006065（C类）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11</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003407（A类）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景顺长城景泰丰利纯债债券型证券投资基金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003408（C类）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12</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000707（B类）</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景顺长城景丰货币市场基金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13</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008850</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景顺长城价值稳进三年定期开放灵活配置混合型证券投资基金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14</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009098</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景顺长城价值领航两年持有期混合型证券投资基金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15</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006345</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景顺长城集英成长两年定期开放混合型证券投资基金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16</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010027</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景顺长城核心中景一年持有期混合型证券投资基金</w:t>
            </w: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17</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009190</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景顺长城核心优选一年持有期混合型证券投资基金</w:t>
            </w: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18</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011058（A类）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景顺长城成长龙头一年持有期混合型证券投资基金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011059（C类）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19</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010289</w:t>
            </w:r>
          </w:p>
        </w:tc>
        <w:tc>
          <w:tcPr>
            <w:tcW w:w="5568"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景顺长城产业趋势混合型证券投资基金</w:t>
            </w: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20</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011018（A类）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景顺长城安泽回报一年持有期混合型证券投资基金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011019（C类）</w:t>
            </w:r>
          </w:p>
        </w:tc>
        <w:tc>
          <w:tcPr>
            <w:tcW w:w="5568" w:type="dxa"/>
            <w:vMerge/>
            <w:vAlign w:val="center"/>
            <w:hideMark/>
          </w:tcPr>
          <w:p w:rsidR="005F6402" w:rsidRPr="005F6402" w:rsidRDefault="005F6402" w:rsidP="005F6402">
            <w:pPr>
              <w:rPr>
                <w:rFonts w:ascii="宋体" w:hAnsi="宋体"/>
                <w:szCs w:val="21"/>
              </w:rPr>
            </w:pPr>
          </w:p>
        </w:tc>
      </w:tr>
      <w:tr w:rsidR="005F6402" w:rsidRPr="005F6402" w:rsidTr="005F6402">
        <w:trPr>
          <w:trHeight w:val="285"/>
        </w:trPr>
        <w:tc>
          <w:tcPr>
            <w:tcW w:w="738" w:type="dxa"/>
            <w:vMerge w:val="restart"/>
            <w:shd w:val="clear" w:color="auto" w:fill="auto"/>
            <w:noWrap/>
            <w:vAlign w:val="center"/>
            <w:hideMark/>
          </w:tcPr>
          <w:p w:rsidR="005F6402" w:rsidRPr="005F6402" w:rsidRDefault="005F6402" w:rsidP="005F6402">
            <w:pPr>
              <w:jc w:val="center"/>
              <w:rPr>
                <w:rFonts w:ascii="宋体" w:hAnsi="宋体" w:hint="eastAsia"/>
                <w:szCs w:val="21"/>
              </w:rPr>
            </w:pPr>
            <w:r w:rsidRPr="005F6402">
              <w:rPr>
                <w:rFonts w:ascii="宋体" w:hAnsi="宋体" w:hint="eastAsia"/>
                <w:szCs w:val="21"/>
              </w:rPr>
              <w:t>21</w:t>
            </w: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009499（A类）</w:t>
            </w:r>
          </w:p>
        </w:tc>
        <w:tc>
          <w:tcPr>
            <w:tcW w:w="5568" w:type="dxa"/>
            <w:vMerge w:val="restart"/>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景顺长城安鑫回报一年持有期混合型证券投资基金</w:t>
            </w:r>
          </w:p>
        </w:tc>
      </w:tr>
      <w:tr w:rsidR="005F6402" w:rsidRPr="005F6402" w:rsidTr="005F6402">
        <w:trPr>
          <w:trHeight w:val="285"/>
        </w:trPr>
        <w:tc>
          <w:tcPr>
            <w:tcW w:w="738" w:type="dxa"/>
            <w:vMerge/>
            <w:vAlign w:val="center"/>
            <w:hideMark/>
          </w:tcPr>
          <w:p w:rsidR="005F6402" w:rsidRPr="005F6402" w:rsidRDefault="005F6402" w:rsidP="005F6402">
            <w:pPr>
              <w:jc w:val="center"/>
              <w:rPr>
                <w:rFonts w:ascii="宋体" w:hAnsi="宋体"/>
                <w:szCs w:val="21"/>
              </w:rPr>
            </w:pPr>
          </w:p>
        </w:tc>
        <w:tc>
          <w:tcPr>
            <w:tcW w:w="1774" w:type="dxa"/>
            <w:shd w:val="clear" w:color="auto" w:fill="auto"/>
            <w:noWrap/>
            <w:vAlign w:val="center"/>
            <w:hideMark/>
          </w:tcPr>
          <w:p w:rsidR="005F6402" w:rsidRPr="005F6402" w:rsidRDefault="005F6402" w:rsidP="005F6402">
            <w:pPr>
              <w:rPr>
                <w:rFonts w:ascii="宋体" w:hAnsi="宋体" w:hint="eastAsia"/>
                <w:szCs w:val="21"/>
              </w:rPr>
            </w:pPr>
            <w:r w:rsidRPr="005F6402">
              <w:rPr>
                <w:rFonts w:ascii="宋体" w:hAnsi="宋体" w:hint="eastAsia"/>
                <w:szCs w:val="21"/>
              </w:rPr>
              <w:t>009755（C类）</w:t>
            </w:r>
          </w:p>
        </w:tc>
        <w:tc>
          <w:tcPr>
            <w:tcW w:w="5568" w:type="dxa"/>
            <w:vMerge/>
            <w:vAlign w:val="center"/>
            <w:hideMark/>
          </w:tcPr>
          <w:p w:rsidR="005F6402" w:rsidRPr="005F6402" w:rsidRDefault="005F6402" w:rsidP="005F6402">
            <w:pPr>
              <w:rPr>
                <w:rFonts w:ascii="宋体" w:hAnsi="宋体"/>
                <w:szCs w:val="21"/>
              </w:rPr>
            </w:pPr>
          </w:p>
        </w:tc>
      </w:tr>
    </w:tbl>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A614A8">
        <w:rPr>
          <w:rFonts w:ascii="Arial" w:hAnsi="Arial" w:cs="Arial" w:hint="eastAsia"/>
          <w:color w:val="000000"/>
          <w:kern w:val="0"/>
          <w:szCs w:val="21"/>
        </w:rPr>
        <w:t>阳光</w:t>
      </w:r>
      <w:r w:rsidR="00332717" w:rsidRPr="00EC1645">
        <w:rPr>
          <w:rFonts w:ascii="Arial" w:hAnsi="Arial" w:cs="Arial" w:hint="eastAsia"/>
          <w:color w:val="000000"/>
          <w:kern w:val="0"/>
          <w:szCs w:val="21"/>
        </w:rPr>
        <w:t>人寿</w:t>
      </w:r>
      <w:r w:rsidRPr="00915EBA">
        <w:rPr>
          <w:rFonts w:ascii="Arial" w:hAnsi="Arial" w:cs="Arial"/>
          <w:color w:val="000000"/>
          <w:kern w:val="0"/>
          <w:szCs w:val="21"/>
        </w:rPr>
        <w:t>约定每月固定扣款金额，每期最低申购金额</w:t>
      </w:r>
      <w:r w:rsidR="00EA54E3" w:rsidRPr="00915EBA">
        <w:rPr>
          <w:rFonts w:ascii="Arial" w:hAnsi="Arial" w:cs="Arial"/>
          <w:color w:val="000000"/>
          <w:kern w:val="0"/>
          <w:szCs w:val="21"/>
        </w:rPr>
        <w:t>以</w:t>
      </w:r>
      <w:r w:rsidR="00A614A8">
        <w:rPr>
          <w:rFonts w:hint="eastAsia"/>
          <w:color w:val="000000"/>
          <w:szCs w:val="21"/>
        </w:rPr>
        <w:t>阳光人寿</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A614A8">
        <w:rPr>
          <w:rFonts w:hint="eastAsia"/>
          <w:color w:val="000000"/>
          <w:szCs w:val="21"/>
        </w:rPr>
        <w:t>阳光人寿</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A614A8">
        <w:rPr>
          <w:rFonts w:hint="eastAsia"/>
          <w:color w:val="000000"/>
          <w:szCs w:val="21"/>
        </w:rPr>
        <w:t>阳光人寿</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A614A8">
        <w:rPr>
          <w:rFonts w:hint="eastAsia"/>
          <w:color w:val="000000"/>
          <w:szCs w:val="21"/>
        </w:rPr>
        <w:t>阳光人寿</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A842B0" w:rsidRPr="00915EBA">
        <w:rPr>
          <w:rFonts w:ascii="Arial" w:hAnsi="Arial" w:cs="Arial"/>
          <w:color w:val="000000"/>
          <w:kern w:val="0"/>
          <w:szCs w:val="21"/>
        </w:rPr>
        <w:t>2</w:t>
      </w:r>
      <w:r w:rsidR="00A614A8">
        <w:rPr>
          <w:rFonts w:ascii="Arial" w:hAnsi="Arial" w:cs="Arial" w:hint="eastAsia"/>
          <w:color w:val="000000"/>
          <w:kern w:val="0"/>
          <w:szCs w:val="21"/>
        </w:rPr>
        <w:t>1</w:t>
      </w:r>
      <w:r w:rsidRPr="00915EBA">
        <w:rPr>
          <w:rFonts w:ascii="Arial" w:hAnsi="Arial" w:cs="Arial"/>
          <w:color w:val="000000"/>
          <w:kern w:val="0"/>
          <w:szCs w:val="21"/>
        </w:rPr>
        <w:t>年</w:t>
      </w:r>
      <w:r w:rsidR="00A614A8">
        <w:rPr>
          <w:rFonts w:ascii="Arial" w:hAnsi="Arial" w:cs="Arial" w:hint="eastAsia"/>
          <w:color w:val="000000"/>
          <w:kern w:val="0"/>
          <w:szCs w:val="21"/>
        </w:rPr>
        <w:t>3</w:t>
      </w:r>
      <w:r w:rsidRPr="00915EBA">
        <w:rPr>
          <w:rFonts w:ascii="Arial" w:hAnsi="Arial" w:cs="Arial"/>
          <w:color w:val="000000"/>
          <w:kern w:val="0"/>
          <w:szCs w:val="21"/>
        </w:rPr>
        <w:t>月</w:t>
      </w:r>
      <w:r w:rsidR="00A614A8">
        <w:rPr>
          <w:rFonts w:ascii="Arial" w:hAnsi="Arial" w:cs="Arial" w:hint="eastAsia"/>
          <w:color w:val="000000"/>
          <w:kern w:val="0"/>
          <w:szCs w:val="21"/>
        </w:rPr>
        <w:t>25</w:t>
      </w:r>
      <w:r w:rsidRPr="00915EBA">
        <w:rPr>
          <w:rFonts w:ascii="Arial" w:hAnsi="Arial" w:cs="Arial"/>
          <w:color w:val="000000"/>
          <w:kern w:val="0"/>
          <w:szCs w:val="21"/>
        </w:rPr>
        <w:t>日起在</w:t>
      </w:r>
      <w:r w:rsidR="00A614A8">
        <w:rPr>
          <w:rFonts w:hint="eastAsia"/>
          <w:color w:val="000000"/>
          <w:szCs w:val="21"/>
        </w:rPr>
        <w:t>阳光人寿</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50238E" w:rsidRDefault="0050238E" w:rsidP="0050238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Pr>
          <w:rFonts w:ascii="Arial" w:hAnsi="Arial" w:cs="Arial" w:hint="eastAsia"/>
          <w:color w:val="000000"/>
          <w:kern w:val="0"/>
          <w:szCs w:val="21"/>
        </w:rPr>
        <w:t>转换</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814"/>
        <w:gridCol w:w="5186"/>
      </w:tblGrid>
      <w:tr w:rsidR="00112BC1" w:rsidRPr="00112BC1" w:rsidTr="00112BC1">
        <w:trPr>
          <w:trHeight w:val="300"/>
        </w:trPr>
        <w:tc>
          <w:tcPr>
            <w:tcW w:w="1080" w:type="dxa"/>
            <w:shd w:val="clear" w:color="000000" w:fill="D9D9D9"/>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序号</w:t>
            </w:r>
          </w:p>
        </w:tc>
        <w:tc>
          <w:tcPr>
            <w:tcW w:w="1814" w:type="dxa"/>
            <w:shd w:val="clear" w:color="000000" w:fill="D9D9D9"/>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基金代码</w:t>
            </w:r>
          </w:p>
        </w:tc>
        <w:tc>
          <w:tcPr>
            <w:tcW w:w="5186" w:type="dxa"/>
            <w:shd w:val="clear" w:color="000000" w:fill="D9D9D9"/>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基金全称</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003315</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景顺长城政策性金融债债券型证券投资基金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2</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000465</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景顺长城鑫月薪定期支付债券型证券投资基金</w:t>
            </w: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3</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011328</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景顺长城新能源产业股票型证券投资基金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011329</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4</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010350</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景顺长城品质长青混合型证券投资基金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5</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006106</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景顺长城量化港股通股票型证券投资基金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6</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009598</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景顺长城科技创新三年定期开放灵活配置混合型证券投资基金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7</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008657</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景顺长城科技创新混合型证券投资基金</w:t>
            </w: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8</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010011</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景顺长城景颐招利</w:t>
            </w:r>
            <w:r w:rsidRPr="00112BC1">
              <w:rPr>
                <w:rFonts w:ascii="宋体" w:hAnsi="宋体"/>
                <w:szCs w:val="21"/>
              </w:rPr>
              <w:t>6</w:t>
            </w:r>
            <w:r w:rsidRPr="00112BC1">
              <w:rPr>
                <w:rFonts w:ascii="宋体" w:hAnsi="宋体" w:hint="eastAsia"/>
                <w:szCs w:val="21"/>
              </w:rPr>
              <w:t>个月持有期债券型证券投资基金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010012</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9</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008999</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景顺长城景颐嘉利</w:t>
            </w:r>
            <w:r w:rsidRPr="00112BC1">
              <w:rPr>
                <w:rFonts w:ascii="宋体" w:hAnsi="宋体"/>
                <w:szCs w:val="21"/>
              </w:rPr>
              <w:t>6</w:t>
            </w:r>
            <w:r w:rsidRPr="00112BC1">
              <w:rPr>
                <w:rFonts w:ascii="宋体" w:hAnsi="宋体" w:hint="eastAsia"/>
                <w:szCs w:val="21"/>
              </w:rPr>
              <w:t>个月持有期债券型证券投资基金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009000</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10</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008850</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景顺长城价值稳进三年定期开放灵活配置混合型证券投资基金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11</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009098</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景顺长城价值领航两年持有期混合型证券投资基金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12</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006345</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景顺长城集英成长两年定期开放混合型证券投资基金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13</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010027</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景顺长城核心中景一年持有期混合型证券投资基金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14</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009190</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景顺长城核心优选一年持有期混合型证券投资基金</w:t>
            </w: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15</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262001</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景顺长城大中华混合型证券投资基金（人民币）</w:t>
            </w: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16</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011058</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景顺长城成长龙头一年持有期混合型证券投资基金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011059</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r w:rsidR="00112BC1" w:rsidRPr="00112BC1" w:rsidTr="00112BC1">
        <w:trPr>
          <w:trHeight w:val="300"/>
        </w:trPr>
        <w:tc>
          <w:tcPr>
            <w:tcW w:w="1080" w:type="dxa"/>
            <w:shd w:val="clear" w:color="auto" w:fill="auto"/>
            <w:noWrap/>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17</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010289</w:t>
            </w:r>
          </w:p>
        </w:tc>
        <w:tc>
          <w:tcPr>
            <w:tcW w:w="5186" w:type="dxa"/>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景顺长城产业趋势混合型证券投资基金</w:t>
            </w: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hint="eastAsia"/>
                <w:szCs w:val="21"/>
              </w:rPr>
            </w:pPr>
            <w:r w:rsidRPr="00112BC1">
              <w:rPr>
                <w:rFonts w:ascii="宋体" w:hAnsi="宋体" w:hint="eastAsia"/>
                <w:szCs w:val="21"/>
              </w:rPr>
              <w:t>18</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011018</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景顺长城安泽回报一年持有期混合型证券投资基金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011019</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r w:rsidR="00112BC1" w:rsidRPr="00112BC1" w:rsidTr="00112BC1">
        <w:trPr>
          <w:trHeight w:val="300"/>
        </w:trPr>
        <w:tc>
          <w:tcPr>
            <w:tcW w:w="1080" w:type="dxa"/>
            <w:vMerge w:val="restart"/>
            <w:shd w:val="clear" w:color="auto" w:fill="auto"/>
            <w:noWrap/>
            <w:vAlign w:val="center"/>
            <w:hideMark/>
          </w:tcPr>
          <w:p w:rsidR="00112BC1" w:rsidRPr="00112BC1" w:rsidRDefault="00112BC1" w:rsidP="00112BC1">
            <w:pPr>
              <w:jc w:val="center"/>
              <w:rPr>
                <w:rFonts w:ascii="宋体" w:hAnsi="宋体"/>
                <w:szCs w:val="21"/>
              </w:rPr>
            </w:pPr>
            <w:r w:rsidRPr="00112BC1">
              <w:rPr>
                <w:rFonts w:ascii="宋体" w:hAnsi="宋体" w:hint="eastAsia"/>
                <w:szCs w:val="21"/>
              </w:rPr>
              <w:t>19</w:t>
            </w: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009499</w:t>
            </w:r>
            <w:r w:rsidRPr="00112BC1">
              <w:rPr>
                <w:rFonts w:ascii="宋体" w:hAnsi="宋体" w:hint="eastAsia"/>
                <w:szCs w:val="21"/>
              </w:rPr>
              <w:t>（</w:t>
            </w:r>
            <w:r w:rsidRPr="00112BC1">
              <w:rPr>
                <w:rFonts w:ascii="宋体" w:hAnsi="宋体"/>
                <w:szCs w:val="21"/>
              </w:rPr>
              <w:t>A</w:t>
            </w:r>
            <w:r w:rsidRPr="00112BC1">
              <w:rPr>
                <w:rFonts w:ascii="宋体" w:hAnsi="宋体" w:hint="eastAsia"/>
                <w:szCs w:val="21"/>
              </w:rPr>
              <w:t>类）</w:t>
            </w:r>
          </w:p>
        </w:tc>
        <w:tc>
          <w:tcPr>
            <w:tcW w:w="5186" w:type="dxa"/>
            <w:vMerge w:val="restart"/>
            <w:shd w:val="clear" w:color="auto" w:fill="auto"/>
            <w:noWrap/>
            <w:vAlign w:val="center"/>
            <w:hideMark/>
          </w:tcPr>
          <w:p w:rsidR="00112BC1" w:rsidRPr="00112BC1" w:rsidRDefault="00112BC1" w:rsidP="00112BC1">
            <w:pPr>
              <w:rPr>
                <w:rFonts w:ascii="宋体" w:hAnsi="宋体"/>
                <w:szCs w:val="21"/>
              </w:rPr>
            </w:pPr>
            <w:r w:rsidRPr="00112BC1">
              <w:rPr>
                <w:rFonts w:ascii="宋体" w:hAnsi="宋体" w:hint="eastAsia"/>
                <w:szCs w:val="21"/>
              </w:rPr>
              <w:t>景顺长城安鑫回报一年持有期混合型证券投资基金</w:t>
            </w:r>
          </w:p>
        </w:tc>
      </w:tr>
      <w:tr w:rsidR="00112BC1" w:rsidRPr="00112BC1" w:rsidTr="00112BC1">
        <w:trPr>
          <w:trHeight w:val="300"/>
        </w:trPr>
        <w:tc>
          <w:tcPr>
            <w:tcW w:w="1080" w:type="dxa"/>
            <w:vMerge/>
            <w:vAlign w:val="center"/>
            <w:hideMark/>
          </w:tcPr>
          <w:p w:rsidR="00112BC1" w:rsidRPr="00112BC1" w:rsidRDefault="00112BC1" w:rsidP="00112BC1">
            <w:pPr>
              <w:jc w:val="center"/>
              <w:rPr>
                <w:rFonts w:ascii="宋体" w:hAnsi="宋体"/>
                <w:szCs w:val="21"/>
              </w:rPr>
            </w:pPr>
          </w:p>
        </w:tc>
        <w:tc>
          <w:tcPr>
            <w:tcW w:w="1814" w:type="dxa"/>
            <w:shd w:val="clear" w:color="auto" w:fill="auto"/>
            <w:noWrap/>
            <w:vAlign w:val="center"/>
            <w:hideMark/>
          </w:tcPr>
          <w:p w:rsidR="00112BC1" w:rsidRPr="00112BC1" w:rsidRDefault="00112BC1" w:rsidP="00112BC1">
            <w:pPr>
              <w:rPr>
                <w:rFonts w:ascii="宋体" w:hAnsi="宋体" w:hint="eastAsia"/>
                <w:szCs w:val="21"/>
              </w:rPr>
            </w:pPr>
            <w:r w:rsidRPr="00112BC1">
              <w:rPr>
                <w:rFonts w:ascii="宋体" w:hAnsi="宋体"/>
                <w:szCs w:val="21"/>
              </w:rPr>
              <w:t>009755</w:t>
            </w:r>
            <w:r w:rsidRPr="00112BC1">
              <w:rPr>
                <w:rFonts w:ascii="宋体" w:hAnsi="宋体" w:hint="eastAsia"/>
                <w:szCs w:val="21"/>
              </w:rPr>
              <w:t>（</w:t>
            </w:r>
            <w:r w:rsidRPr="00112BC1">
              <w:rPr>
                <w:rFonts w:ascii="宋体" w:hAnsi="宋体"/>
                <w:szCs w:val="21"/>
              </w:rPr>
              <w:t>C</w:t>
            </w:r>
            <w:r w:rsidRPr="00112BC1">
              <w:rPr>
                <w:rFonts w:ascii="宋体" w:hAnsi="宋体" w:hint="eastAsia"/>
                <w:szCs w:val="21"/>
              </w:rPr>
              <w:t>类）</w:t>
            </w:r>
          </w:p>
        </w:tc>
        <w:tc>
          <w:tcPr>
            <w:tcW w:w="5186" w:type="dxa"/>
            <w:vMerge/>
            <w:vAlign w:val="center"/>
            <w:hideMark/>
          </w:tcPr>
          <w:p w:rsidR="00112BC1" w:rsidRPr="00112BC1" w:rsidRDefault="00112BC1" w:rsidP="00112BC1">
            <w:pPr>
              <w:rPr>
                <w:rFonts w:ascii="宋体" w:hAnsi="宋体"/>
                <w:szCs w:val="21"/>
              </w:rPr>
            </w:pPr>
          </w:p>
        </w:tc>
      </w:tr>
    </w:tbl>
    <w:p w:rsidR="00112BC1" w:rsidRDefault="00112BC1" w:rsidP="00112BC1">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sidR="0039298B">
        <w:rPr>
          <w:rFonts w:ascii="Arial" w:hAnsi="Arial" w:cs="Arial" w:hint="eastAsia"/>
          <w:color w:val="000000"/>
          <w:kern w:val="0"/>
          <w:szCs w:val="21"/>
        </w:rPr>
        <w:t>A</w:t>
      </w:r>
      <w:r w:rsidR="009732F8">
        <w:rPr>
          <w:rFonts w:ascii="Arial" w:hAnsi="Arial" w:cs="Arial" w:hint="eastAsia"/>
          <w:color w:val="000000"/>
          <w:kern w:val="0"/>
          <w:szCs w:val="21"/>
        </w:rPr>
        <w:t>类和</w:t>
      </w:r>
      <w:r w:rsidR="0039298B">
        <w:rPr>
          <w:rFonts w:ascii="Arial" w:hAnsi="Arial" w:cs="Arial"/>
          <w:color w:val="000000"/>
          <w:kern w:val="0"/>
          <w:szCs w:val="21"/>
        </w:rPr>
        <w:t>C</w:t>
      </w:r>
      <w:r w:rsidR="009732F8">
        <w:rPr>
          <w:rFonts w:ascii="Arial" w:hAnsi="Arial" w:cs="Arial" w:hint="eastAsia"/>
          <w:color w:val="000000"/>
          <w:kern w:val="0"/>
          <w:szCs w:val="21"/>
        </w:rPr>
        <w:t>类份额</w:t>
      </w:r>
      <w:r>
        <w:rPr>
          <w:rFonts w:ascii="Arial" w:hAnsi="Arial" w:cs="Arial" w:hint="eastAsia"/>
          <w:color w:val="000000"/>
          <w:kern w:val="0"/>
          <w:szCs w:val="21"/>
        </w:rPr>
        <w:t>互转</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20"/>
        <w:gridCol w:w="5280"/>
      </w:tblGrid>
      <w:tr w:rsidR="002F7215" w:rsidRPr="002F7215" w:rsidTr="002F7215">
        <w:trPr>
          <w:trHeight w:val="300"/>
        </w:trPr>
        <w:tc>
          <w:tcPr>
            <w:tcW w:w="1080" w:type="dxa"/>
            <w:shd w:val="clear" w:color="000000" w:fill="D9D9D9"/>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序号</w:t>
            </w:r>
          </w:p>
        </w:tc>
        <w:tc>
          <w:tcPr>
            <w:tcW w:w="1720" w:type="dxa"/>
            <w:shd w:val="clear" w:color="000000" w:fill="D9D9D9"/>
            <w:vAlign w:val="center"/>
            <w:hideMark/>
          </w:tcPr>
          <w:p w:rsidR="00112BC1" w:rsidRPr="002F7215" w:rsidRDefault="00112BC1" w:rsidP="002F7215">
            <w:pPr>
              <w:jc w:val="center"/>
              <w:rPr>
                <w:rFonts w:ascii="宋体" w:hAnsi="宋体" w:hint="eastAsia"/>
                <w:szCs w:val="21"/>
              </w:rPr>
            </w:pPr>
            <w:r w:rsidRPr="002F7215">
              <w:rPr>
                <w:rFonts w:ascii="宋体" w:hAnsi="宋体" w:hint="eastAsia"/>
                <w:szCs w:val="21"/>
              </w:rPr>
              <w:t>基金代码</w:t>
            </w:r>
          </w:p>
        </w:tc>
        <w:tc>
          <w:tcPr>
            <w:tcW w:w="5280" w:type="dxa"/>
            <w:shd w:val="clear" w:color="000000" w:fill="D9D9D9"/>
            <w:vAlign w:val="center"/>
            <w:hideMark/>
          </w:tcPr>
          <w:p w:rsidR="00112BC1" w:rsidRPr="002F7215" w:rsidRDefault="00112BC1" w:rsidP="002F7215">
            <w:pPr>
              <w:jc w:val="center"/>
              <w:rPr>
                <w:rFonts w:ascii="宋体" w:hAnsi="宋体" w:hint="eastAsia"/>
                <w:szCs w:val="21"/>
              </w:rPr>
            </w:pPr>
            <w:r w:rsidRPr="002F7215">
              <w:rPr>
                <w:rFonts w:ascii="宋体" w:hAnsi="宋体" w:hint="eastAsia"/>
                <w:szCs w:val="21"/>
              </w:rPr>
              <w:t>基金全称</w:t>
            </w: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hint="eastAsia"/>
                <w:szCs w:val="21"/>
              </w:rPr>
            </w:pPr>
            <w:r w:rsidRPr="002F7215">
              <w:rPr>
                <w:rFonts w:ascii="宋体" w:hAnsi="宋体" w:hint="eastAsia"/>
                <w:szCs w:val="21"/>
              </w:rPr>
              <w:t>1</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011328</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景顺长城新能源产业股票型证券投资基金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011329</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2</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002792</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景顺长城顺益回报混合型证券投资基金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002793</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3</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002796</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景顺长城景盈双利债券型证券投资基金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002797</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4</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010011</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景顺长城景颐招利</w:t>
            </w:r>
            <w:r w:rsidRPr="002F7215">
              <w:rPr>
                <w:rFonts w:ascii="宋体" w:hAnsi="宋体"/>
                <w:szCs w:val="21"/>
              </w:rPr>
              <w:t>6</w:t>
            </w:r>
            <w:r w:rsidRPr="002F7215">
              <w:rPr>
                <w:rFonts w:ascii="宋体" w:hAnsi="宋体" w:hint="eastAsia"/>
                <w:szCs w:val="21"/>
              </w:rPr>
              <w:t>个月持有期债券型证券投资基金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010012</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5</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008999</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景顺长城景颐嘉利</w:t>
            </w:r>
            <w:r w:rsidRPr="002F7215">
              <w:rPr>
                <w:rFonts w:ascii="宋体" w:hAnsi="宋体"/>
                <w:szCs w:val="21"/>
              </w:rPr>
              <w:t>6</w:t>
            </w:r>
            <w:r w:rsidRPr="002F7215">
              <w:rPr>
                <w:rFonts w:ascii="宋体" w:hAnsi="宋体" w:hint="eastAsia"/>
                <w:szCs w:val="21"/>
              </w:rPr>
              <w:t>个月持有期债券型证券投资基金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009000</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6</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000252</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景顺长城景兴信用纯债债券型证券投资基金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000253</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7</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002065</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景顺长城景盛双息收益债券型证券投资基金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002066</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shd w:val="clear" w:color="auto" w:fill="auto"/>
            <w:noWrap/>
            <w:vAlign w:val="center"/>
            <w:hideMark/>
          </w:tcPr>
          <w:p w:rsidR="00112BC1" w:rsidRPr="002F7215" w:rsidRDefault="009732F8" w:rsidP="002F7215">
            <w:pPr>
              <w:jc w:val="center"/>
              <w:rPr>
                <w:rFonts w:ascii="宋体" w:hAnsi="宋体"/>
                <w:szCs w:val="21"/>
              </w:rPr>
            </w:pPr>
            <w:r>
              <w:rPr>
                <w:rFonts w:ascii="宋体" w:hAnsi="宋体" w:hint="eastAsia"/>
                <w:szCs w:val="21"/>
              </w:rPr>
              <w:t>8</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260116</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景顺长城核心竞争力混合型证券投资基金</w:t>
            </w:r>
          </w:p>
        </w:tc>
      </w:tr>
      <w:tr w:rsidR="002F7215" w:rsidRPr="002F7215" w:rsidTr="002F7215">
        <w:trPr>
          <w:trHeight w:val="300"/>
        </w:trPr>
        <w:tc>
          <w:tcPr>
            <w:tcW w:w="1080" w:type="dxa"/>
            <w:vMerge w:val="restart"/>
            <w:shd w:val="clear" w:color="auto" w:fill="auto"/>
            <w:noWrap/>
            <w:vAlign w:val="center"/>
            <w:hideMark/>
          </w:tcPr>
          <w:p w:rsidR="00112BC1" w:rsidRPr="002F7215" w:rsidRDefault="009732F8" w:rsidP="002F7215">
            <w:pPr>
              <w:jc w:val="center"/>
              <w:rPr>
                <w:rFonts w:ascii="宋体" w:hAnsi="宋体" w:hint="eastAsia"/>
                <w:szCs w:val="21"/>
              </w:rPr>
            </w:pPr>
            <w:r>
              <w:rPr>
                <w:rFonts w:ascii="宋体" w:hAnsi="宋体" w:hint="eastAsia"/>
                <w:szCs w:val="21"/>
              </w:rPr>
              <w:t>9</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011058</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景顺长城成长龙头一年持有期混合型证券投资基金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011059</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1</w:t>
            </w:r>
            <w:r w:rsidR="009732F8">
              <w:rPr>
                <w:rFonts w:ascii="宋体" w:hAnsi="宋体" w:hint="eastAsia"/>
                <w:szCs w:val="21"/>
              </w:rPr>
              <w:t>0</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011018</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景顺长城安泽回报一年持有期混合型证券投资基金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011019</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r w:rsidR="002F7215" w:rsidRPr="002F7215" w:rsidTr="002F7215">
        <w:trPr>
          <w:trHeight w:val="300"/>
        </w:trPr>
        <w:tc>
          <w:tcPr>
            <w:tcW w:w="1080" w:type="dxa"/>
            <w:vMerge w:val="restart"/>
            <w:shd w:val="clear" w:color="auto" w:fill="auto"/>
            <w:noWrap/>
            <w:vAlign w:val="center"/>
            <w:hideMark/>
          </w:tcPr>
          <w:p w:rsidR="00112BC1" w:rsidRPr="002F7215" w:rsidRDefault="00112BC1" w:rsidP="002F7215">
            <w:pPr>
              <w:jc w:val="center"/>
              <w:rPr>
                <w:rFonts w:ascii="宋体" w:hAnsi="宋体"/>
                <w:szCs w:val="21"/>
              </w:rPr>
            </w:pPr>
            <w:r w:rsidRPr="002F7215">
              <w:rPr>
                <w:rFonts w:ascii="宋体" w:hAnsi="宋体" w:hint="eastAsia"/>
                <w:szCs w:val="21"/>
              </w:rPr>
              <w:t>1</w:t>
            </w:r>
            <w:r w:rsidR="009732F8">
              <w:rPr>
                <w:rFonts w:ascii="宋体" w:hAnsi="宋体" w:hint="eastAsia"/>
                <w:szCs w:val="21"/>
              </w:rPr>
              <w:t>1</w:t>
            </w: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009499</w:t>
            </w:r>
            <w:r w:rsidRPr="002F7215">
              <w:rPr>
                <w:rFonts w:ascii="宋体" w:hAnsi="宋体" w:hint="eastAsia"/>
                <w:szCs w:val="21"/>
              </w:rPr>
              <w:t>（</w:t>
            </w:r>
            <w:r w:rsidRPr="002F7215">
              <w:rPr>
                <w:rFonts w:ascii="宋体" w:hAnsi="宋体"/>
                <w:szCs w:val="21"/>
              </w:rPr>
              <w:t>A</w:t>
            </w:r>
            <w:r w:rsidRPr="002F7215">
              <w:rPr>
                <w:rFonts w:ascii="宋体" w:hAnsi="宋体" w:hint="eastAsia"/>
                <w:szCs w:val="21"/>
              </w:rPr>
              <w:t>类）</w:t>
            </w:r>
          </w:p>
        </w:tc>
        <w:tc>
          <w:tcPr>
            <w:tcW w:w="5280" w:type="dxa"/>
            <w:vMerge w:val="restart"/>
            <w:shd w:val="clear" w:color="auto" w:fill="auto"/>
            <w:noWrap/>
            <w:vAlign w:val="center"/>
            <w:hideMark/>
          </w:tcPr>
          <w:p w:rsidR="00112BC1" w:rsidRPr="002F7215" w:rsidRDefault="00112BC1" w:rsidP="00112BC1">
            <w:pPr>
              <w:rPr>
                <w:rFonts w:ascii="宋体" w:hAnsi="宋体"/>
                <w:szCs w:val="21"/>
              </w:rPr>
            </w:pPr>
            <w:r w:rsidRPr="002F7215">
              <w:rPr>
                <w:rFonts w:ascii="宋体" w:hAnsi="宋体" w:hint="eastAsia"/>
                <w:szCs w:val="21"/>
              </w:rPr>
              <w:t>景顺长城安鑫回报一年持有期混合型证券投资基金</w:t>
            </w:r>
          </w:p>
        </w:tc>
      </w:tr>
      <w:tr w:rsidR="002F7215" w:rsidRPr="002F7215" w:rsidTr="002F7215">
        <w:trPr>
          <w:trHeight w:val="300"/>
        </w:trPr>
        <w:tc>
          <w:tcPr>
            <w:tcW w:w="1080" w:type="dxa"/>
            <w:vMerge/>
            <w:vAlign w:val="center"/>
            <w:hideMark/>
          </w:tcPr>
          <w:p w:rsidR="00112BC1" w:rsidRPr="002F7215" w:rsidRDefault="00112BC1" w:rsidP="002F7215">
            <w:pPr>
              <w:jc w:val="center"/>
              <w:rPr>
                <w:rFonts w:ascii="宋体" w:hAnsi="宋体"/>
                <w:szCs w:val="21"/>
              </w:rPr>
            </w:pPr>
          </w:p>
        </w:tc>
        <w:tc>
          <w:tcPr>
            <w:tcW w:w="1720" w:type="dxa"/>
            <w:shd w:val="clear" w:color="auto" w:fill="auto"/>
            <w:noWrap/>
            <w:vAlign w:val="center"/>
            <w:hideMark/>
          </w:tcPr>
          <w:p w:rsidR="00112BC1" w:rsidRPr="002F7215" w:rsidRDefault="00112BC1" w:rsidP="00112BC1">
            <w:pPr>
              <w:rPr>
                <w:rFonts w:ascii="宋体" w:hAnsi="宋体" w:hint="eastAsia"/>
                <w:szCs w:val="21"/>
              </w:rPr>
            </w:pPr>
            <w:r w:rsidRPr="002F7215">
              <w:rPr>
                <w:rFonts w:ascii="宋体" w:hAnsi="宋体"/>
                <w:szCs w:val="21"/>
              </w:rPr>
              <w:t>009755</w:t>
            </w:r>
            <w:r w:rsidRPr="002F7215">
              <w:rPr>
                <w:rFonts w:ascii="宋体" w:hAnsi="宋体" w:hint="eastAsia"/>
                <w:szCs w:val="21"/>
              </w:rPr>
              <w:t>（</w:t>
            </w:r>
            <w:r w:rsidRPr="002F7215">
              <w:rPr>
                <w:rFonts w:ascii="宋体" w:hAnsi="宋体"/>
                <w:szCs w:val="21"/>
              </w:rPr>
              <w:t>C</w:t>
            </w:r>
            <w:r w:rsidRPr="002F7215">
              <w:rPr>
                <w:rFonts w:ascii="宋体" w:hAnsi="宋体" w:hint="eastAsia"/>
                <w:szCs w:val="21"/>
              </w:rPr>
              <w:t>类）</w:t>
            </w:r>
          </w:p>
        </w:tc>
        <w:tc>
          <w:tcPr>
            <w:tcW w:w="5280" w:type="dxa"/>
            <w:vMerge/>
            <w:vAlign w:val="center"/>
            <w:hideMark/>
          </w:tcPr>
          <w:p w:rsidR="00112BC1" w:rsidRPr="002F7215" w:rsidRDefault="00112BC1" w:rsidP="00112BC1">
            <w:pPr>
              <w:rPr>
                <w:rFonts w:ascii="宋体" w:hAnsi="宋体"/>
                <w:szCs w:val="21"/>
              </w:rPr>
            </w:pPr>
          </w:p>
        </w:tc>
      </w:tr>
    </w:tbl>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A614A8">
        <w:rPr>
          <w:rFonts w:hint="eastAsia"/>
          <w:color w:val="000000"/>
          <w:szCs w:val="21"/>
        </w:rPr>
        <w:t>阳光人寿</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四、优惠活动内容</w:t>
      </w:r>
    </w:p>
    <w:p w:rsidR="001446E8"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投资者通过</w:t>
      </w:r>
      <w:r w:rsidR="00A614A8">
        <w:rPr>
          <w:rFonts w:hint="eastAsia"/>
          <w:color w:val="000000"/>
          <w:szCs w:val="21"/>
        </w:rPr>
        <w:t>阳光人寿</w:t>
      </w:r>
      <w:r w:rsidRPr="00915EBA">
        <w:rPr>
          <w:rFonts w:ascii="Arial" w:hAnsi="Arial" w:cs="Arial"/>
          <w:color w:val="000000"/>
          <w:kern w:val="0"/>
          <w:szCs w:val="21"/>
        </w:rPr>
        <w:t>一次性申购或定期定额投资申购本公司上述基金（限前端收费模式），可享受申购费率折扣优惠，具体的费率优惠规则，以</w:t>
      </w:r>
      <w:r w:rsidR="00A614A8">
        <w:rPr>
          <w:rFonts w:hint="eastAsia"/>
          <w:color w:val="000000"/>
          <w:szCs w:val="21"/>
        </w:rPr>
        <w:t>阳光人寿</w:t>
      </w:r>
      <w:r w:rsidRPr="00915EBA">
        <w:rPr>
          <w:rFonts w:ascii="Arial" w:hAnsi="Arial" w:cs="Arial"/>
          <w:color w:val="000000"/>
          <w:kern w:val="0"/>
          <w:szCs w:val="21"/>
        </w:rPr>
        <w:t>的安排和规定为准。</w:t>
      </w:r>
    </w:p>
    <w:p w:rsidR="00332C66" w:rsidRPr="00915EBA" w:rsidRDefault="00332C66" w:rsidP="00EF4BB2">
      <w:pPr>
        <w:widowControl/>
        <w:spacing w:line="360" w:lineRule="auto"/>
        <w:ind w:firstLine="480"/>
        <w:jc w:val="left"/>
        <w:rPr>
          <w:rFonts w:ascii="Arial" w:hAnsi="Arial" w:cs="Arial"/>
          <w:color w:val="000000"/>
          <w:szCs w:val="21"/>
        </w:rPr>
      </w:pPr>
    </w:p>
    <w:p w:rsidR="00EF4BB2" w:rsidRPr="00915EBA" w:rsidRDefault="00332C66" w:rsidP="00EF4BB2">
      <w:pPr>
        <w:widowControl/>
        <w:spacing w:line="360" w:lineRule="auto"/>
        <w:ind w:firstLine="480"/>
        <w:jc w:val="left"/>
        <w:rPr>
          <w:rFonts w:ascii="Arial" w:hAnsi="Arial" w:cs="Arial"/>
          <w:color w:val="000000"/>
          <w:szCs w:val="21"/>
        </w:rPr>
      </w:pPr>
      <w:r w:rsidRPr="00915EBA">
        <w:rPr>
          <w:rFonts w:ascii="Arial" w:hAnsi="Arial" w:cs="Arial"/>
          <w:color w:val="000000"/>
          <w:szCs w:val="21"/>
        </w:rPr>
        <w:t>五</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A614A8">
        <w:rPr>
          <w:rFonts w:hint="eastAsia"/>
          <w:color w:val="000000"/>
          <w:szCs w:val="21"/>
        </w:rPr>
        <w:t>阳光人寿</w:t>
      </w:r>
      <w:r w:rsidRPr="00915EBA">
        <w:rPr>
          <w:rFonts w:ascii="Arial" w:hAnsi="Arial" w:cs="Arial"/>
          <w:color w:val="000000"/>
          <w:kern w:val="0"/>
          <w:szCs w:val="21"/>
        </w:rPr>
        <w:t>依据法律法规及基金相关法律文件对投资起点金额、级差及累计申购限额等标准进行调整，以</w:t>
      </w:r>
      <w:r w:rsidR="00A614A8">
        <w:rPr>
          <w:rFonts w:hint="eastAsia"/>
          <w:color w:val="000000"/>
          <w:szCs w:val="21"/>
        </w:rPr>
        <w:t>阳光人寿</w:t>
      </w:r>
      <w:r w:rsidRPr="00915EBA">
        <w:rPr>
          <w:rFonts w:ascii="Arial" w:hAnsi="Arial" w:cs="Arial"/>
          <w:color w:val="000000"/>
          <w:kern w:val="0"/>
          <w:szCs w:val="21"/>
        </w:rPr>
        <w:t>最新规定为准。</w:t>
      </w:r>
    </w:p>
    <w:p w:rsidR="001446E8" w:rsidRPr="00915EBA" w:rsidRDefault="001446E8" w:rsidP="00B91949">
      <w:pPr>
        <w:widowControl/>
        <w:spacing w:line="360" w:lineRule="auto"/>
        <w:ind w:firstLine="480"/>
        <w:jc w:val="left"/>
        <w:rPr>
          <w:rFonts w:ascii="Arial" w:hAnsi="Arial" w:cs="Arial"/>
          <w:color w:val="000000"/>
          <w:kern w:val="0"/>
          <w:szCs w:val="21"/>
        </w:rPr>
      </w:pPr>
    </w:p>
    <w:p w:rsidR="0098471D" w:rsidRPr="00915EBA" w:rsidRDefault="00332C66"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六</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332717" w:rsidRDefault="000528B7" w:rsidP="0033271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A614A8" w:rsidRPr="00A614A8">
        <w:rPr>
          <w:rFonts w:ascii="Arial" w:hAnsi="Arial" w:cs="Arial"/>
          <w:color w:val="000000"/>
          <w:szCs w:val="21"/>
        </w:rPr>
        <w:t>阳光人寿保险股份有限公司</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客户服务电话：</w:t>
      </w:r>
      <w:r w:rsidRPr="00A614A8">
        <w:rPr>
          <w:rFonts w:ascii="Arial" w:hAnsi="Arial" w:cs="Arial"/>
          <w:color w:val="000000"/>
          <w:szCs w:val="21"/>
        </w:rPr>
        <w:t>95510</w:t>
      </w:r>
    </w:p>
    <w:p w:rsidR="00A614A8" w:rsidRPr="00A614A8" w:rsidRDefault="00A614A8" w:rsidP="00A614A8">
      <w:pPr>
        <w:spacing w:line="360" w:lineRule="auto"/>
        <w:ind w:firstLineChars="200" w:firstLine="420"/>
        <w:rPr>
          <w:rFonts w:ascii="Arial" w:hAnsi="Arial" w:cs="Arial"/>
          <w:color w:val="000000"/>
          <w:szCs w:val="21"/>
        </w:rPr>
      </w:pPr>
      <w:r w:rsidRPr="00A614A8">
        <w:rPr>
          <w:rFonts w:ascii="Arial" w:hAnsi="Arial" w:cs="Arial"/>
          <w:color w:val="000000"/>
          <w:szCs w:val="21"/>
        </w:rPr>
        <w:t>网址：</w:t>
      </w:r>
      <w:hyperlink r:id="rId8" w:history="1">
        <w:r w:rsidRPr="00A614A8">
          <w:rPr>
            <w:rStyle w:val="15"/>
            <w:rFonts w:ascii="Arial" w:hAnsi="Arial" w:cs="Arial"/>
            <w:color w:val="0000FF"/>
            <w:szCs w:val="21"/>
            <w:u w:val="single"/>
          </w:rPr>
          <w:t>http://fund.sinosig.com/</w:t>
        </w:r>
      </w:hyperlink>
    </w:p>
    <w:p w:rsidR="00D309E3" w:rsidRPr="00A614A8" w:rsidRDefault="00D309E3" w:rsidP="00332717">
      <w:pPr>
        <w:widowControl/>
        <w:spacing w:line="360" w:lineRule="auto"/>
        <w:ind w:firstLineChars="200" w:firstLine="420"/>
        <w:jc w:val="left"/>
        <w:rPr>
          <w:rFonts w:ascii="Arial" w:hAnsi="Arial" w:cs="Arial"/>
          <w:color w:val="000000"/>
          <w:kern w:val="0"/>
          <w:szCs w:val="21"/>
        </w:rPr>
      </w:pPr>
    </w:p>
    <w:p w:rsidR="0098471D" w:rsidRPr="00915EBA" w:rsidRDefault="000528B7" w:rsidP="00A842B0">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A614A8">
        <w:rPr>
          <w:rFonts w:ascii="Arial" w:hAnsi="Arial" w:cs="Arial" w:hint="eastAsia"/>
          <w:color w:val="000000"/>
          <w:kern w:val="0"/>
          <w:szCs w:val="21"/>
        </w:rPr>
        <w:t>〇</w:t>
      </w:r>
      <w:r w:rsidR="00A842B0" w:rsidRPr="00915EBA">
        <w:rPr>
          <w:rFonts w:ascii="Arial" w:hAnsi="Arial" w:cs="Arial"/>
          <w:color w:val="000000"/>
          <w:kern w:val="0"/>
          <w:szCs w:val="21"/>
        </w:rPr>
        <w:t>二</w:t>
      </w:r>
      <w:r w:rsidR="00E264A3">
        <w:rPr>
          <w:rFonts w:ascii="Arial" w:hAnsi="Arial" w:cs="Arial" w:hint="eastAsia"/>
          <w:color w:val="000000"/>
          <w:kern w:val="0"/>
          <w:szCs w:val="21"/>
        </w:rPr>
        <w:t>一</w:t>
      </w:r>
      <w:r w:rsidRPr="00915EBA">
        <w:rPr>
          <w:rFonts w:ascii="Arial" w:hAnsi="Arial" w:cs="Arial"/>
          <w:color w:val="000000"/>
          <w:kern w:val="0"/>
          <w:szCs w:val="21"/>
        </w:rPr>
        <w:t>年</w:t>
      </w:r>
      <w:r w:rsidR="00A614A8">
        <w:rPr>
          <w:rFonts w:ascii="Arial" w:hAnsi="Arial" w:cs="Arial" w:hint="eastAsia"/>
          <w:color w:val="000000"/>
          <w:kern w:val="0"/>
          <w:szCs w:val="21"/>
        </w:rPr>
        <w:t>三</w:t>
      </w:r>
      <w:r w:rsidRPr="00915EBA">
        <w:rPr>
          <w:rFonts w:ascii="Arial" w:hAnsi="Arial" w:cs="Arial"/>
          <w:color w:val="000000"/>
          <w:kern w:val="0"/>
          <w:szCs w:val="21"/>
        </w:rPr>
        <w:t>月</w:t>
      </w:r>
      <w:r w:rsidR="00332717">
        <w:rPr>
          <w:rFonts w:ascii="Arial" w:hAnsi="Arial" w:cs="Arial" w:hint="eastAsia"/>
          <w:color w:val="000000"/>
          <w:kern w:val="0"/>
          <w:szCs w:val="21"/>
        </w:rPr>
        <w:t>二十五</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56" w:rsidRDefault="000F6656" w:rsidP="008E6554">
      <w:r>
        <w:separator/>
      </w:r>
    </w:p>
  </w:endnote>
  <w:endnote w:type="continuationSeparator" w:id="0">
    <w:p w:rsidR="000F6656" w:rsidRDefault="000F6656"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56" w:rsidRDefault="000F6656" w:rsidP="008E6554">
      <w:r>
        <w:separator/>
      </w:r>
    </w:p>
  </w:footnote>
  <w:footnote w:type="continuationSeparator" w:id="0">
    <w:p w:rsidR="000F6656" w:rsidRDefault="000F6656"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40D"/>
    <w:rsid w:val="00006EC6"/>
    <w:rsid w:val="0001193F"/>
    <w:rsid w:val="00015681"/>
    <w:rsid w:val="000251AB"/>
    <w:rsid w:val="00033443"/>
    <w:rsid w:val="00044302"/>
    <w:rsid w:val="00047E91"/>
    <w:rsid w:val="00050DD0"/>
    <w:rsid w:val="000528B7"/>
    <w:rsid w:val="00057015"/>
    <w:rsid w:val="0006655D"/>
    <w:rsid w:val="0006655E"/>
    <w:rsid w:val="0009138D"/>
    <w:rsid w:val="000975F7"/>
    <w:rsid w:val="000A4B1B"/>
    <w:rsid w:val="000C1AEC"/>
    <w:rsid w:val="000E0F94"/>
    <w:rsid w:val="000E4EFF"/>
    <w:rsid w:val="000F6656"/>
    <w:rsid w:val="000F7828"/>
    <w:rsid w:val="00101736"/>
    <w:rsid w:val="00112BC1"/>
    <w:rsid w:val="00115D33"/>
    <w:rsid w:val="00127C63"/>
    <w:rsid w:val="001446E8"/>
    <w:rsid w:val="0015086E"/>
    <w:rsid w:val="00156239"/>
    <w:rsid w:val="001634A3"/>
    <w:rsid w:val="00164E3C"/>
    <w:rsid w:val="001672E8"/>
    <w:rsid w:val="001745A4"/>
    <w:rsid w:val="001821D8"/>
    <w:rsid w:val="00182CCD"/>
    <w:rsid w:val="00185153"/>
    <w:rsid w:val="001D2CB0"/>
    <w:rsid w:val="001E4619"/>
    <w:rsid w:val="001E7D97"/>
    <w:rsid w:val="001F2A04"/>
    <w:rsid w:val="001F526F"/>
    <w:rsid w:val="002011E9"/>
    <w:rsid w:val="00202B24"/>
    <w:rsid w:val="00204C10"/>
    <w:rsid w:val="002173ED"/>
    <w:rsid w:val="0022685D"/>
    <w:rsid w:val="00231D19"/>
    <w:rsid w:val="0023615A"/>
    <w:rsid w:val="00237082"/>
    <w:rsid w:val="00244686"/>
    <w:rsid w:val="00245CEE"/>
    <w:rsid w:val="0024632E"/>
    <w:rsid w:val="002603FD"/>
    <w:rsid w:val="00270632"/>
    <w:rsid w:val="0028043C"/>
    <w:rsid w:val="00280DB3"/>
    <w:rsid w:val="0029650B"/>
    <w:rsid w:val="002A3567"/>
    <w:rsid w:val="002A3C16"/>
    <w:rsid w:val="002A5EA8"/>
    <w:rsid w:val="002B02C5"/>
    <w:rsid w:val="002B7B4C"/>
    <w:rsid w:val="002C23FD"/>
    <w:rsid w:val="002D7DDC"/>
    <w:rsid w:val="002E2274"/>
    <w:rsid w:val="002E41B3"/>
    <w:rsid w:val="002E58FA"/>
    <w:rsid w:val="002E61B7"/>
    <w:rsid w:val="002E69D4"/>
    <w:rsid w:val="002F13A1"/>
    <w:rsid w:val="002F34FC"/>
    <w:rsid w:val="002F7215"/>
    <w:rsid w:val="0030754F"/>
    <w:rsid w:val="003202FA"/>
    <w:rsid w:val="0032344A"/>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298B"/>
    <w:rsid w:val="00395280"/>
    <w:rsid w:val="003A0B39"/>
    <w:rsid w:val="003A64B2"/>
    <w:rsid w:val="003B2CB1"/>
    <w:rsid w:val="003C2336"/>
    <w:rsid w:val="003C51B9"/>
    <w:rsid w:val="003C6C3E"/>
    <w:rsid w:val="003D265E"/>
    <w:rsid w:val="003E0E29"/>
    <w:rsid w:val="003E2E13"/>
    <w:rsid w:val="003F03E2"/>
    <w:rsid w:val="00425E3F"/>
    <w:rsid w:val="0042750C"/>
    <w:rsid w:val="00433A06"/>
    <w:rsid w:val="00440E05"/>
    <w:rsid w:val="00444357"/>
    <w:rsid w:val="00454120"/>
    <w:rsid w:val="004619FE"/>
    <w:rsid w:val="00473665"/>
    <w:rsid w:val="00474CD6"/>
    <w:rsid w:val="00477944"/>
    <w:rsid w:val="004804CC"/>
    <w:rsid w:val="00481844"/>
    <w:rsid w:val="004836B4"/>
    <w:rsid w:val="00484125"/>
    <w:rsid w:val="00487C2B"/>
    <w:rsid w:val="004902C2"/>
    <w:rsid w:val="00490AE0"/>
    <w:rsid w:val="00493334"/>
    <w:rsid w:val="004956FF"/>
    <w:rsid w:val="004A38CA"/>
    <w:rsid w:val="004B3AD5"/>
    <w:rsid w:val="004B554A"/>
    <w:rsid w:val="004B6D59"/>
    <w:rsid w:val="004E4436"/>
    <w:rsid w:val="004F107F"/>
    <w:rsid w:val="004F2E52"/>
    <w:rsid w:val="004F7288"/>
    <w:rsid w:val="0050238E"/>
    <w:rsid w:val="00513548"/>
    <w:rsid w:val="00535CB2"/>
    <w:rsid w:val="005376A4"/>
    <w:rsid w:val="00540DB7"/>
    <w:rsid w:val="0055708B"/>
    <w:rsid w:val="005606A2"/>
    <w:rsid w:val="00565230"/>
    <w:rsid w:val="00573107"/>
    <w:rsid w:val="00575AE2"/>
    <w:rsid w:val="00576FEF"/>
    <w:rsid w:val="0057728B"/>
    <w:rsid w:val="0058537A"/>
    <w:rsid w:val="00590695"/>
    <w:rsid w:val="0059480F"/>
    <w:rsid w:val="00596767"/>
    <w:rsid w:val="005B4907"/>
    <w:rsid w:val="005B5F71"/>
    <w:rsid w:val="005C4444"/>
    <w:rsid w:val="005C6ACA"/>
    <w:rsid w:val="005D30E0"/>
    <w:rsid w:val="005E0079"/>
    <w:rsid w:val="005E0635"/>
    <w:rsid w:val="005E110D"/>
    <w:rsid w:val="005E2FEF"/>
    <w:rsid w:val="005E5012"/>
    <w:rsid w:val="005F6402"/>
    <w:rsid w:val="006126E5"/>
    <w:rsid w:val="0062408D"/>
    <w:rsid w:val="0062455F"/>
    <w:rsid w:val="00625C86"/>
    <w:rsid w:val="006274D8"/>
    <w:rsid w:val="00636162"/>
    <w:rsid w:val="006427C4"/>
    <w:rsid w:val="0064495D"/>
    <w:rsid w:val="00650350"/>
    <w:rsid w:val="006542BA"/>
    <w:rsid w:val="006604BB"/>
    <w:rsid w:val="00663C0D"/>
    <w:rsid w:val="00672218"/>
    <w:rsid w:val="00677D38"/>
    <w:rsid w:val="00681EEC"/>
    <w:rsid w:val="006909DF"/>
    <w:rsid w:val="00690D1C"/>
    <w:rsid w:val="0069540A"/>
    <w:rsid w:val="006B400E"/>
    <w:rsid w:val="006B7217"/>
    <w:rsid w:val="006B7BF1"/>
    <w:rsid w:val="006C0C60"/>
    <w:rsid w:val="006C10CC"/>
    <w:rsid w:val="006E61CE"/>
    <w:rsid w:val="006E7494"/>
    <w:rsid w:val="006F52E7"/>
    <w:rsid w:val="006F6262"/>
    <w:rsid w:val="00700967"/>
    <w:rsid w:val="00702AC9"/>
    <w:rsid w:val="0073236E"/>
    <w:rsid w:val="00755DF1"/>
    <w:rsid w:val="00771F5C"/>
    <w:rsid w:val="00772661"/>
    <w:rsid w:val="00773EF4"/>
    <w:rsid w:val="007756F3"/>
    <w:rsid w:val="00794CB5"/>
    <w:rsid w:val="00794FE2"/>
    <w:rsid w:val="007A1BC3"/>
    <w:rsid w:val="007A54E7"/>
    <w:rsid w:val="007B07C7"/>
    <w:rsid w:val="007B0F40"/>
    <w:rsid w:val="007B1208"/>
    <w:rsid w:val="007B3CC8"/>
    <w:rsid w:val="007B4377"/>
    <w:rsid w:val="007D3CD6"/>
    <w:rsid w:val="007D6EA3"/>
    <w:rsid w:val="007E228A"/>
    <w:rsid w:val="007E72F2"/>
    <w:rsid w:val="007F47F9"/>
    <w:rsid w:val="007F62BF"/>
    <w:rsid w:val="007F6941"/>
    <w:rsid w:val="008201EF"/>
    <w:rsid w:val="0082367E"/>
    <w:rsid w:val="00826885"/>
    <w:rsid w:val="00830255"/>
    <w:rsid w:val="008302C5"/>
    <w:rsid w:val="00840CA7"/>
    <w:rsid w:val="0085136B"/>
    <w:rsid w:val="0085691C"/>
    <w:rsid w:val="00861F3F"/>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312ED"/>
    <w:rsid w:val="009354DB"/>
    <w:rsid w:val="00937946"/>
    <w:rsid w:val="00954275"/>
    <w:rsid w:val="009562E6"/>
    <w:rsid w:val="009617F9"/>
    <w:rsid w:val="009652A4"/>
    <w:rsid w:val="00966397"/>
    <w:rsid w:val="00966B34"/>
    <w:rsid w:val="00967C70"/>
    <w:rsid w:val="009732F8"/>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614A8"/>
    <w:rsid w:val="00A63940"/>
    <w:rsid w:val="00A646F5"/>
    <w:rsid w:val="00A741BE"/>
    <w:rsid w:val="00A842B0"/>
    <w:rsid w:val="00A87611"/>
    <w:rsid w:val="00A934A4"/>
    <w:rsid w:val="00AA3A74"/>
    <w:rsid w:val="00AA3BDD"/>
    <w:rsid w:val="00AA5774"/>
    <w:rsid w:val="00AB3967"/>
    <w:rsid w:val="00AB47F9"/>
    <w:rsid w:val="00AC2491"/>
    <w:rsid w:val="00AD2FF8"/>
    <w:rsid w:val="00AE0E6D"/>
    <w:rsid w:val="00AE0F32"/>
    <w:rsid w:val="00AE5342"/>
    <w:rsid w:val="00B053BF"/>
    <w:rsid w:val="00B07B2B"/>
    <w:rsid w:val="00B22640"/>
    <w:rsid w:val="00B3369A"/>
    <w:rsid w:val="00B346E1"/>
    <w:rsid w:val="00B42242"/>
    <w:rsid w:val="00B425D5"/>
    <w:rsid w:val="00B45FED"/>
    <w:rsid w:val="00B46D00"/>
    <w:rsid w:val="00B51E66"/>
    <w:rsid w:val="00B55515"/>
    <w:rsid w:val="00B61B14"/>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9A6"/>
    <w:rsid w:val="00C06895"/>
    <w:rsid w:val="00C11517"/>
    <w:rsid w:val="00C1259C"/>
    <w:rsid w:val="00C414CE"/>
    <w:rsid w:val="00C4350D"/>
    <w:rsid w:val="00C53026"/>
    <w:rsid w:val="00C63875"/>
    <w:rsid w:val="00C70E14"/>
    <w:rsid w:val="00C816E4"/>
    <w:rsid w:val="00C83A06"/>
    <w:rsid w:val="00C85CD8"/>
    <w:rsid w:val="00C91010"/>
    <w:rsid w:val="00C94AEA"/>
    <w:rsid w:val="00C94D47"/>
    <w:rsid w:val="00CA0DBB"/>
    <w:rsid w:val="00CA423D"/>
    <w:rsid w:val="00CB095C"/>
    <w:rsid w:val="00CB11BE"/>
    <w:rsid w:val="00CB470F"/>
    <w:rsid w:val="00CB5D52"/>
    <w:rsid w:val="00CD1213"/>
    <w:rsid w:val="00CE2D0D"/>
    <w:rsid w:val="00CF0318"/>
    <w:rsid w:val="00CF2218"/>
    <w:rsid w:val="00CF3792"/>
    <w:rsid w:val="00D01CB9"/>
    <w:rsid w:val="00D06547"/>
    <w:rsid w:val="00D124F5"/>
    <w:rsid w:val="00D20C9A"/>
    <w:rsid w:val="00D2455A"/>
    <w:rsid w:val="00D2507B"/>
    <w:rsid w:val="00D309E3"/>
    <w:rsid w:val="00D3591D"/>
    <w:rsid w:val="00D44C8A"/>
    <w:rsid w:val="00D4646B"/>
    <w:rsid w:val="00D60D84"/>
    <w:rsid w:val="00D65C0F"/>
    <w:rsid w:val="00D65E44"/>
    <w:rsid w:val="00DA2931"/>
    <w:rsid w:val="00DA4B15"/>
    <w:rsid w:val="00DA57CC"/>
    <w:rsid w:val="00DB545C"/>
    <w:rsid w:val="00DC209E"/>
    <w:rsid w:val="00DC458A"/>
    <w:rsid w:val="00DC5FCC"/>
    <w:rsid w:val="00DD0F11"/>
    <w:rsid w:val="00DF3229"/>
    <w:rsid w:val="00DF41E4"/>
    <w:rsid w:val="00DF4F0C"/>
    <w:rsid w:val="00DF57DF"/>
    <w:rsid w:val="00DF7912"/>
    <w:rsid w:val="00E04306"/>
    <w:rsid w:val="00E044BD"/>
    <w:rsid w:val="00E11B16"/>
    <w:rsid w:val="00E11C7E"/>
    <w:rsid w:val="00E141C7"/>
    <w:rsid w:val="00E15C1D"/>
    <w:rsid w:val="00E23889"/>
    <w:rsid w:val="00E24736"/>
    <w:rsid w:val="00E264A3"/>
    <w:rsid w:val="00E40D7C"/>
    <w:rsid w:val="00E41019"/>
    <w:rsid w:val="00E41BE9"/>
    <w:rsid w:val="00E512DC"/>
    <w:rsid w:val="00E6250C"/>
    <w:rsid w:val="00E717AF"/>
    <w:rsid w:val="00E82912"/>
    <w:rsid w:val="00E913F6"/>
    <w:rsid w:val="00E94CD6"/>
    <w:rsid w:val="00EA161C"/>
    <w:rsid w:val="00EA2824"/>
    <w:rsid w:val="00EA54E3"/>
    <w:rsid w:val="00EB3448"/>
    <w:rsid w:val="00EB40D2"/>
    <w:rsid w:val="00EC1645"/>
    <w:rsid w:val="00EC1D5D"/>
    <w:rsid w:val="00ED4BFA"/>
    <w:rsid w:val="00EF4BB2"/>
    <w:rsid w:val="00F0297F"/>
    <w:rsid w:val="00F03AA4"/>
    <w:rsid w:val="00F10ADA"/>
    <w:rsid w:val="00F343D0"/>
    <w:rsid w:val="00F34693"/>
    <w:rsid w:val="00F42F90"/>
    <w:rsid w:val="00F5481C"/>
    <w:rsid w:val="00F76F0C"/>
    <w:rsid w:val="00F83ABF"/>
    <w:rsid w:val="00F901F9"/>
    <w:rsid w:val="00F90593"/>
    <w:rsid w:val="00F94E2B"/>
    <w:rsid w:val="00F962CA"/>
    <w:rsid w:val="00F966D3"/>
    <w:rsid w:val="00FA0D4C"/>
    <w:rsid w:val="00FA0F8B"/>
    <w:rsid w:val="00FA2BBD"/>
    <w:rsid w:val="00FC1D3C"/>
    <w:rsid w:val="00FC3235"/>
    <w:rsid w:val="00FC5B13"/>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 w:type="character" w:customStyle="1" w:styleId="15">
    <w:name w:val="15"/>
    <w:rsid w:val="00A614A8"/>
  </w:style>
</w:styles>
</file>

<file path=word/webSettings.xml><?xml version="1.0" encoding="utf-8"?>
<w:webSettings xmlns:r="http://schemas.openxmlformats.org/officeDocument/2006/relationships" xmlns:w="http://schemas.openxmlformats.org/wordprocessingml/2006/main">
  <w:divs>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56908147">
      <w:bodyDiv w:val="1"/>
      <w:marLeft w:val="0"/>
      <w:marRight w:val="0"/>
      <w:marTop w:val="0"/>
      <w:marBottom w:val="0"/>
      <w:divBdr>
        <w:top w:val="none" w:sz="0" w:space="0" w:color="auto"/>
        <w:left w:val="none" w:sz="0" w:space="0" w:color="auto"/>
        <w:bottom w:val="none" w:sz="0" w:space="0" w:color="auto"/>
        <w:right w:val="none" w:sz="0" w:space="0" w:color="auto"/>
      </w:divBdr>
    </w:div>
    <w:div w:id="349458214">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925">
      <w:bodyDiv w:val="1"/>
      <w:marLeft w:val="0"/>
      <w:marRight w:val="0"/>
      <w:marTop w:val="0"/>
      <w:marBottom w:val="0"/>
      <w:divBdr>
        <w:top w:val="none" w:sz="0" w:space="0" w:color="auto"/>
        <w:left w:val="none" w:sz="0" w:space="0" w:color="auto"/>
        <w:bottom w:val="none" w:sz="0" w:space="0" w:color="auto"/>
        <w:right w:val="none" w:sz="0" w:space="0" w:color="auto"/>
      </w:divBdr>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12022775">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181745359">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58395508">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fund.sinosig.com/" TargetMode="External"/><Relationship Id="rId3" Type="http://schemas.openxmlformats.org/officeDocument/2006/relationships/settings" Target="settings.xml"/><Relationship Id="rId7" Type="http://schemas.openxmlformats.org/officeDocument/2006/relationships/hyperlink" Target="http://fund.sinosi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5945</Characters>
  <Application>Microsoft Office Word</Application>
  <DocSecurity>4</DocSecurity>
  <Lines>49</Lines>
  <Paragraphs>13</Paragraphs>
  <ScaleCrop>false</ScaleCrop>
  <Company>JDJR</Company>
  <LinksUpToDate>false</LinksUpToDate>
  <CharactersWithSpaces>6974</CharactersWithSpaces>
  <SharedDoc>false</SharedDoc>
  <HLinks>
    <vt:vector size="12" baseType="variant">
      <vt:variant>
        <vt:i4>786463</vt:i4>
      </vt:variant>
      <vt:variant>
        <vt:i4>3</vt:i4>
      </vt:variant>
      <vt:variant>
        <vt:i4>0</vt:i4>
      </vt:variant>
      <vt:variant>
        <vt:i4>5</vt:i4>
      </vt:variant>
      <vt:variant>
        <vt:lpwstr>http://fund.sinosig.com/</vt:lpwstr>
      </vt:variant>
      <vt:variant>
        <vt:lpwstr/>
      </vt:variant>
      <vt:variant>
        <vt:i4>786463</vt:i4>
      </vt:variant>
      <vt:variant>
        <vt:i4>0</vt:i4>
      </vt:variant>
      <vt:variant>
        <vt:i4>0</vt:i4>
      </vt:variant>
      <vt:variant>
        <vt:i4>5</vt:i4>
      </vt:variant>
      <vt:variant>
        <vt:lpwstr>http://fund.sinosig.com/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2021-03-24T16:02:00Z</dcterms:created>
  <dcterms:modified xsi:type="dcterms:W3CDTF">2021-03-24T16:02:00Z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