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B4" w:rsidRDefault="003A2F59" w:rsidP="00FF6EC8">
      <w:pPr>
        <w:widowControl/>
        <w:ind w:left="0" w:firstLine="0"/>
        <w:jc w:val="center"/>
        <w:rPr>
          <w:rFonts w:ascii="Times New Roman" w:hAnsi="Times New Roman"/>
          <w:b/>
          <w:bCs/>
          <w:kern w:val="0"/>
          <w:sz w:val="36"/>
          <w:szCs w:val="36"/>
        </w:rPr>
      </w:pPr>
      <w:r w:rsidRPr="003A2F59">
        <w:rPr>
          <w:rFonts w:ascii="Times New Roman" w:hAnsi="Times New Roman" w:hint="eastAsia"/>
          <w:b/>
          <w:bCs/>
          <w:kern w:val="0"/>
          <w:sz w:val="36"/>
          <w:szCs w:val="36"/>
        </w:rPr>
        <w:t>汇添富稳健欣享一年持有期混合型证券投资基金</w:t>
      </w:r>
    </w:p>
    <w:p w:rsidR="00BE2EF6" w:rsidRDefault="00812F53" w:rsidP="00FF6EC8">
      <w:pPr>
        <w:widowControl/>
        <w:ind w:left="0" w:firstLine="0"/>
        <w:jc w:val="center"/>
        <w:rPr>
          <w:rFonts w:ascii="Times New Roman" w:hAnsi="Times New Roman"/>
          <w:b/>
          <w:kern w:val="0"/>
          <w:sz w:val="36"/>
          <w:szCs w:val="36"/>
        </w:rPr>
      </w:pPr>
      <w:r>
        <w:rPr>
          <w:rFonts w:ascii="Times New Roman" w:hAnsi="Times New Roman"/>
          <w:b/>
          <w:kern w:val="0"/>
          <w:sz w:val="36"/>
          <w:szCs w:val="36"/>
        </w:rPr>
        <w:t>基金</w:t>
      </w:r>
      <w:r w:rsidR="00BE2EF6">
        <w:rPr>
          <w:rFonts w:ascii="Times New Roman" w:hAnsi="Times New Roman"/>
          <w:b/>
          <w:kern w:val="0"/>
          <w:sz w:val="36"/>
          <w:szCs w:val="36"/>
        </w:rPr>
        <w:t>份额发售公告</w:t>
      </w:r>
    </w:p>
    <w:p w:rsidR="00BE2EF6" w:rsidRPr="00287141" w:rsidRDefault="00BE2EF6">
      <w:pPr>
        <w:widowControl/>
        <w:ind w:left="0" w:firstLine="0"/>
        <w:jc w:val="center"/>
        <w:rPr>
          <w:rFonts w:ascii="Times New Roman" w:hAnsi="Times New Roman"/>
          <w:b/>
          <w:kern w:val="0"/>
          <w:sz w:val="30"/>
          <w:szCs w:val="30"/>
        </w:rPr>
      </w:pPr>
    </w:p>
    <w:p w:rsidR="00BE2EF6" w:rsidRDefault="00BE2EF6">
      <w:pPr>
        <w:widowControl/>
        <w:ind w:left="0" w:firstLine="0"/>
        <w:jc w:val="center"/>
        <w:rPr>
          <w:rFonts w:ascii="Times New Roman" w:hAnsi="Times New Roman"/>
          <w:b/>
          <w:kern w:val="0"/>
          <w:sz w:val="30"/>
          <w:szCs w:val="30"/>
        </w:rPr>
      </w:pPr>
      <w:r>
        <w:rPr>
          <w:rFonts w:ascii="Times New Roman" w:hAnsi="Times New Roman"/>
          <w:b/>
          <w:kern w:val="0"/>
          <w:sz w:val="30"/>
          <w:szCs w:val="30"/>
        </w:rPr>
        <w:t>重要提示</w:t>
      </w:r>
    </w:p>
    <w:p w:rsidR="00BE2EF6" w:rsidRDefault="00BE2EF6">
      <w:pPr>
        <w:widowControl/>
        <w:ind w:left="0" w:firstLine="0"/>
        <w:jc w:val="center"/>
        <w:rPr>
          <w:rFonts w:ascii="Times New Roman" w:hAnsi="Times New Roman"/>
          <w:b/>
          <w:kern w:val="0"/>
          <w:sz w:val="24"/>
          <w:szCs w:val="24"/>
        </w:rPr>
      </w:pPr>
    </w:p>
    <w:p w:rsidR="00BE2EF6" w:rsidRDefault="003A2F59">
      <w:pPr>
        <w:widowControl/>
        <w:ind w:left="0" w:firstLineChars="200" w:firstLine="480"/>
        <w:rPr>
          <w:rFonts w:ascii="Times New Roman" w:hAnsi="Times New Roman"/>
          <w:kern w:val="0"/>
          <w:sz w:val="24"/>
          <w:szCs w:val="24"/>
        </w:rPr>
      </w:pPr>
      <w:r w:rsidRPr="00CA0F8F">
        <w:rPr>
          <w:rFonts w:hint="eastAsia"/>
          <w:bCs/>
          <w:sz w:val="24"/>
        </w:rPr>
        <w:t>汇添富稳健欣享一年持有期混合型证券投资基金</w:t>
      </w:r>
      <w:r w:rsidR="00BE2EF6">
        <w:rPr>
          <w:rFonts w:ascii="Times New Roman" w:hAnsi="Times New Roman"/>
          <w:kern w:val="0"/>
          <w:sz w:val="24"/>
          <w:szCs w:val="24"/>
        </w:rPr>
        <w:t>（以下简称</w:t>
      </w:r>
      <w:r w:rsidR="00BE2EF6">
        <w:rPr>
          <w:rFonts w:ascii="Times New Roman" w:hAnsi="Times New Roman" w:hint="eastAsia"/>
          <w:kern w:val="0"/>
          <w:sz w:val="24"/>
          <w:szCs w:val="24"/>
        </w:rPr>
        <w:t>“</w:t>
      </w:r>
      <w:r w:rsidR="00BE2EF6">
        <w:rPr>
          <w:rFonts w:ascii="Times New Roman" w:hAnsi="Times New Roman"/>
          <w:kern w:val="0"/>
          <w:sz w:val="24"/>
          <w:szCs w:val="24"/>
        </w:rPr>
        <w:t>本基金</w:t>
      </w:r>
      <w:r w:rsidR="00BE2EF6">
        <w:rPr>
          <w:rFonts w:ascii="Times New Roman" w:hAnsi="Times New Roman" w:hint="eastAsia"/>
          <w:kern w:val="0"/>
          <w:sz w:val="24"/>
          <w:szCs w:val="24"/>
        </w:rPr>
        <w:t>”</w:t>
      </w:r>
      <w:r w:rsidR="00BE2EF6">
        <w:rPr>
          <w:rFonts w:ascii="Times New Roman" w:hAnsi="Times New Roman"/>
          <w:kern w:val="0"/>
          <w:sz w:val="24"/>
          <w:szCs w:val="24"/>
        </w:rPr>
        <w:t>）的募集已获中国证监会证监许可</w:t>
      </w:r>
      <w:r w:rsidR="00BE2EF6">
        <w:rPr>
          <w:rFonts w:ascii="Times New Roman" w:hAnsi="Times New Roman"/>
          <w:color w:val="000000"/>
          <w:kern w:val="0"/>
          <w:sz w:val="24"/>
          <w:szCs w:val="24"/>
        </w:rPr>
        <w:t>【</w:t>
      </w:r>
      <w:r w:rsidR="00C3043A">
        <w:rPr>
          <w:rFonts w:ascii="Times New Roman" w:hAnsi="Times New Roman" w:hint="eastAsia"/>
          <w:color w:val="000000"/>
          <w:kern w:val="0"/>
          <w:sz w:val="24"/>
          <w:szCs w:val="24"/>
        </w:rPr>
        <w:t>2020</w:t>
      </w:r>
      <w:r w:rsidR="00BE2EF6">
        <w:rPr>
          <w:rFonts w:ascii="Times New Roman" w:hAnsi="Times New Roman"/>
          <w:color w:val="000000"/>
          <w:kern w:val="0"/>
          <w:sz w:val="24"/>
          <w:szCs w:val="24"/>
        </w:rPr>
        <w:t>】</w:t>
      </w:r>
      <w:r>
        <w:rPr>
          <w:rFonts w:ascii="Times New Roman" w:hAnsi="Times New Roman" w:hint="eastAsia"/>
          <w:color w:val="000000"/>
          <w:kern w:val="0"/>
          <w:sz w:val="24"/>
          <w:szCs w:val="24"/>
        </w:rPr>
        <w:t>2664</w:t>
      </w:r>
      <w:r w:rsidR="00BE2EF6">
        <w:rPr>
          <w:rFonts w:ascii="Times New Roman" w:hAnsi="Times New Roman"/>
          <w:color w:val="000000"/>
          <w:kern w:val="0"/>
          <w:sz w:val="24"/>
          <w:szCs w:val="24"/>
        </w:rPr>
        <w:t>号文</w:t>
      </w:r>
      <w:r w:rsidR="00BE2EF6">
        <w:rPr>
          <w:rFonts w:ascii="Times New Roman" w:hAnsi="Times New Roman"/>
          <w:kern w:val="0"/>
          <w:sz w:val="24"/>
          <w:szCs w:val="24"/>
        </w:rPr>
        <w:t>注册。中国证监会对本基金募集的注册，并不表明其对本基金的投资价值、市场前景和收益作出实质性判断或保证。</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kern w:val="0"/>
          <w:sz w:val="24"/>
          <w:szCs w:val="24"/>
        </w:rPr>
        <w:t>本基金</w:t>
      </w:r>
      <w:r>
        <w:rPr>
          <w:rFonts w:ascii="Times New Roman" w:hAnsi="Times New Roman" w:hint="eastAsia"/>
          <w:kern w:val="0"/>
          <w:sz w:val="24"/>
          <w:szCs w:val="24"/>
        </w:rPr>
        <w:t>的基金类型为混合</w:t>
      </w:r>
      <w:r>
        <w:rPr>
          <w:rFonts w:ascii="Times New Roman" w:hAnsi="Times New Roman"/>
          <w:kern w:val="0"/>
          <w:sz w:val="24"/>
          <w:szCs w:val="24"/>
        </w:rPr>
        <w:t>型证券投资基金</w:t>
      </w:r>
      <w:r>
        <w:rPr>
          <w:rFonts w:ascii="Times New Roman" w:hAnsi="Times New Roman" w:hint="eastAsia"/>
          <w:kern w:val="0"/>
          <w:sz w:val="24"/>
          <w:szCs w:val="24"/>
        </w:rPr>
        <w:t>，运作方式为</w:t>
      </w:r>
      <w:r>
        <w:rPr>
          <w:rFonts w:ascii="Times New Roman" w:hAnsi="Times New Roman"/>
          <w:kern w:val="0"/>
          <w:sz w:val="24"/>
          <w:szCs w:val="24"/>
        </w:rPr>
        <w:t>契约型开放式。</w:t>
      </w:r>
    </w:p>
    <w:p w:rsidR="003A2F59" w:rsidRPr="00CA0F8F" w:rsidRDefault="003A2F59" w:rsidP="00CA0F8F">
      <w:pPr>
        <w:widowControl/>
        <w:ind w:left="0" w:firstLineChars="200" w:firstLine="480"/>
        <w:jc w:val="left"/>
        <w:rPr>
          <w:rFonts w:ascii="Times New Roman" w:hAnsi="Times New Roman"/>
          <w:kern w:val="0"/>
          <w:sz w:val="24"/>
          <w:szCs w:val="24"/>
        </w:rPr>
      </w:pPr>
      <w:r w:rsidRPr="00CA0F8F">
        <w:rPr>
          <w:rFonts w:ascii="Times New Roman" w:hAnsi="Times New Roman"/>
          <w:kern w:val="0"/>
          <w:sz w:val="24"/>
          <w:szCs w:val="24"/>
        </w:rPr>
        <w:t>本基金对每份基金份额设置</w:t>
      </w:r>
      <w:r w:rsidRPr="00CA0F8F">
        <w:rPr>
          <w:rFonts w:ascii="Times New Roman" w:hAnsi="Times New Roman" w:hint="eastAsia"/>
          <w:kern w:val="0"/>
          <w:sz w:val="24"/>
          <w:szCs w:val="24"/>
        </w:rPr>
        <w:t>一年</w:t>
      </w:r>
      <w:r w:rsidRPr="00CA0F8F">
        <w:rPr>
          <w:rFonts w:ascii="Times New Roman" w:hAnsi="Times New Roman"/>
          <w:kern w:val="0"/>
          <w:sz w:val="24"/>
          <w:szCs w:val="24"/>
        </w:rPr>
        <w:t>的最短持有期限，即自基金合同生效日（对认购份额而言，下同）或基金份额申购确认日（对申购份额而言，下同）至该日</w:t>
      </w:r>
      <w:r w:rsidRPr="00CA0F8F">
        <w:rPr>
          <w:rFonts w:ascii="Times New Roman" w:hAnsi="Times New Roman" w:hint="eastAsia"/>
          <w:kern w:val="0"/>
          <w:sz w:val="24"/>
          <w:szCs w:val="24"/>
        </w:rPr>
        <w:t>一年</w:t>
      </w:r>
      <w:r w:rsidRPr="00CA0F8F">
        <w:rPr>
          <w:rFonts w:ascii="Times New Roman" w:hAnsi="Times New Roman"/>
          <w:kern w:val="0"/>
          <w:sz w:val="24"/>
          <w:szCs w:val="24"/>
        </w:rPr>
        <w:t>后的</w:t>
      </w:r>
      <w:r w:rsidRPr="00CA0F8F">
        <w:rPr>
          <w:rFonts w:ascii="Times New Roman" w:hAnsi="Times New Roman" w:hint="eastAsia"/>
          <w:kern w:val="0"/>
          <w:sz w:val="24"/>
          <w:szCs w:val="24"/>
        </w:rPr>
        <w:t>年度</w:t>
      </w:r>
      <w:r w:rsidRPr="00CA0F8F">
        <w:rPr>
          <w:rFonts w:ascii="Times New Roman" w:hAnsi="Times New Roman"/>
          <w:kern w:val="0"/>
          <w:sz w:val="24"/>
          <w:szCs w:val="24"/>
        </w:rPr>
        <w:t>对日的期间内，投资者不能提出赎回申请；该日</w:t>
      </w:r>
      <w:r w:rsidRPr="00CA0F8F">
        <w:rPr>
          <w:rFonts w:ascii="Times New Roman" w:hAnsi="Times New Roman" w:hint="eastAsia"/>
          <w:kern w:val="0"/>
          <w:sz w:val="24"/>
          <w:szCs w:val="24"/>
        </w:rPr>
        <w:t>一年</w:t>
      </w:r>
      <w:r w:rsidRPr="00CA0F8F">
        <w:rPr>
          <w:rFonts w:ascii="Times New Roman" w:hAnsi="Times New Roman"/>
          <w:kern w:val="0"/>
          <w:sz w:val="24"/>
          <w:szCs w:val="24"/>
        </w:rPr>
        <w:t>后的</w:t>
      </w:r>
      <w:r w:rsidRPr="00CA0F8F">
        <w:rPr>
          <w:rFonts w:ascii="Times New Roman" w:hAnsi="Times New Roman" w:hint="eastAsia"/>
          <w:kern w:val="0"/>
          <w:sz w:val="24"/>
          <w:szCs w:val="24"/>
        </w:rPr>
        <w:t>年</w:t>
      </w:r>
      <w:r w:rsidRPr="00CA0F8F">
        <w:rPr>
          <w:rFonts w:ascii="Times New Roman" w:hAnsi="Times New Roman"/>
          <w:kern w:val="0"/>
          <w:sz w:val="24"/>
          <w:szCs w:val="24"/>
        </w:rPr>
        <w:t>度对日</w:t>
      </w:r>
      <w:r w:rsidRPr="00CA0F8F">
        <w:rPr>
          <w:rFonts w:ascii="Times New Roman" w:hAnsi="Times New Roman" w:hint="eastAsia"/>
          <w:kern w:val="0"/>
          <w:sz w:val="24"/>
          <w:szCs w:val="24"/>
        </w:rPr>
        <w:t>（含当日）</w:t>
      </w:r>
      <w:r w:rsidRPr="00CA0F8F">
        <w:rPr>
          <w:rFonts w:ascii="Times New Roman" w:hAnsi="Times New Roman"/>
          <w:kern w:val="0"/>
          <w:sz w:val="24"/>
          <w:szCs w:val="24"/>
        </w:rPr>
        <w:t>之后，投资者可以提出赎回申请。若该</w:t>
      </w:r>
      <w:r w:rsidRPr="00CA0F8F">
        <w:rPr>
          <w:rFonts w:ascii="Times New Roman" w:hAnsi="Times New Roman" w:hint="eastAsia"/>
          <w:kern w:val="0"/>
          <w:sz w:val="24"/>
          <w:szCs w:val="24"/>
        </w:rPr>
        <w:t>日历年度</w:t>
      </w:r>
      <w:r w:rsidRPr="00CA0F8F">
        <w:rPr>
          <w:rFonts w:ascii="Times New Roman" w:hAnsi="Times New Roman"/>
          <w:kern w:val="0"/>
          <w:sz w:val="24"/>
          <w:szCs w:val="24"/>
        </w:rPr>
        <w:t>实际不存在对应日期的，则顺延至下一工作日，若该对应日期为非工作日，则顺延至下一工作日</w:t>
      </w:r>
      <w:r w:rsidRPr="00CA0F8F">
        <w:rPr>
          <w:rFonts w:ascii="Times New Roman" w:hAnsi="Times New Roman" w:hint="eastAsia"/>
          <w:kern w:val="0"/>
          <w:sz w:val="24"/>
          <w:szCs w:val="24"/>
        </w:rPr>
        <w:t>。</w:t>
      </w:r>
    </w:p>
    <w:p w:rsidR="003A2F59" w:rsidRPr="00CA0F8F" w:rsidRDefault="003A2F59" w:rsidP="00CA0F8F">
      <w:pPr>
        <w:widowControl/>
        <w:ind w:left="0" w:firstLineChars="200" w:firstLine="480"/>
        <w:jc w:val="left"/>
        <w:rPr>
          <w:rFonts w:ascii="Times New Roman" w:hAnsi="Times New Roman"/>
          <w:kern w:val="0"/>
          <w:sz w:val="24"/>
          <w:szCs w:val="24"/>
        </w:rPr>
      </w:pPr>
      <w:r w:rsidRPr="00CA0F8F">
        <w:rPr>
          <w:rFonts w:ascii="Times New Roman" w:hAnsi="Times New Roman" w:hint="eastAsia"/>
          <w:kern w:val="0"/>
          <w:sz w:val="24"/>
          <w:szCs w:val="24"/>
        </w:rPr>
        <w:t>以红利再投资方式取得的基金份额的持有到期时间与投资者原持有的基金份额最短持有期到期时间一致，因多笔认购、申购导致原持有基金份额最短持有期不一致的，分别计算。</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、本基金的基金管理人为汇添富基金管理股份有限公司（以下简称</w:t>
      </w:r>
      <w:r>
        <w:rPr>
          <w:rFonts w:ascii="Times New Roman" w:hAnsi="Times New Roman"/>
          <w:kern w:val="0"/>
          <w:sz w:val="24"/>
          <w:szCs w:val="24"/>
        </w:rPr>
        <w:t>“</w:t>
      </w:r>
      <w:r>
        <w:rPr>
          <w:rFonts w:ascii="Times New Roman" w:hAnsi="Times New Roman"/>
          <w:kern w:val="0"/>
          <w:sz w:val="24"/>
          <w:szCs w:val="24"/>
        </w:rPr>
        <w:t>本公司</w:t>
      </w:r>
      <w:r>
        <w:rPr>
          <w:rFonts w:ascii="Times New Roman" w:hAnsi="Times New Roman"/>
          <w:kern w:val="0"/>
          <w:sz w:val="24"/>
          <w:szCs w:val="24"/>
        </w:rPr>
        <w:t>”</w:t>
      </w:r>
      <w:r>
        <w:rPr>
          <w:rFonts w:ascii="Times New Roman" w:hAnsi="Times New Roman"/>
          <w:kern w:val="0"/>
          <w:sz w:val="24"/>
          <w:szCs w:val="24"/>
        </w:rPr>
        <w:t>），基金托管人为</w:t>
      </w:r>
      <w:r w:rsidR="003A2F59" w:rsidRPr="00CA0F8F">
        <w:rPr>
          <w:rFonts w:ascii="Times New Roman" w:hAnsi="Times New Roman"/>
          <w:kern w:val="0"/>
          <w:sz w:val="24"/>
          <w:szCs w:val="24"/>
        </w:rPr>
        <w:t>交通银行股份有限公司</w:t>
      </w:r>
      <w:r>
        <w:rPr>
          <w:rFonts w:ascii="Times New Roman" w:hAnsi="Times New Roman"/>
          <w:kern w:val="0"/>
          <w:sz w:val="24"/>
          <w:szCs w:val="24"/>
        </w:rPr>
        <w:t>，登记机构为汇添富基金管理股份有限公司。</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、本基</w:t>
      </w:r>
      <w:r w:rsidRPr="00AA30FC">
        <w:rPr>
          <w:rFonts w:ascii="Times New Roman" w:hAnsi="Times New Roman"/>
          <w:kern w:val="0"/>
          <w:sz w:val="24"/>
          <w:szCs w:val="24"/>
        </w:rPr>
        <w:t>金募集</w:t>
      </w:r>
      <w:r w:rsidRPr="00D005E0">
        <w:rPr>
          <w:rFonts w:ascii="Times New Roman" w:hAnsi="Times New Roman"/>
          <w:kern w:val="0"/>
          <w:sz w:val="24"/>
          <w:szCs w:val="24"/>
        </w:rPr>
        <w:t>期限自</w:t>
      </w:r>
      <w:r w:rsidR="0093162F" w:rsidRPr="00D005E0">
        <w:rPr>
          <w:rFonts w:ascii="Times New Roman" w:hAnsi="Times New Roman" w:hint="eastAsia"/>
          <w:kern w:val="0"/>
          <w:sz w:val="24"/>
          <w:szCs w:val="24"/>
        </w:rPr>
        <w:t>2021</w:t>
      </w:r>
      <w:r w:rsidR="0093162F" w:rsidRPr="000C0886">
        <w:rPr>
          <w:rFonts w:ascii="Times New Roman" w:hAnsi="Times New Roman" w:hint="eastAsia"/>
          <w:kern w:val="0"/>
          <w:sz w:val="24"/>
          <w:szCs w:val="24"/>
        </w:rPr>
        <w:t>年</w:t>
      </w:r>
      <w:r w:rsidR="00347D94">
        <w:rPr>
          <w:rFonts w:ascii="Times New Roman" w:hAnsi="Times New Roman"/>
          <w:kern w:val="0"/>
          <w:sz w:val="24"/>
          <w:szCs w:val="24"/>
        </w:rPr>
        <w:t>4</w:t>
      </w:r>
      <w:r w:rsidR="0093162F" w:rsidRPr="000C0886">
        <w:rPr>
          <w:rFonts w:ascii="Times New Roman" w:hAnsi="Times New Roman" w:hint="eastAsia"/>
          <w:kern w:val="0"/>
          <w:sz w:val="24"/>
          <w:szCs w:val="24"/>
        </w:rPr>
        <w:t>月</w:t>
      </w:r>
      <w:r w:rsidR="00347D94">
        <w:rPr>
          <w:rFonts w:ascii="Times New Roman" w:hAnsi="Times New Roman" w:hint="eastAsia"/>
          <w:kern w:val="0"/>
          <w:sz w:val="24"/>
          <w:szCs w:val="24"/>
        </w:rPr>
        <w:t>8</w:t>
      </w:r>
      <w:r w:rsidR="0093162F" w:rsidRPr="00D005E0">
        <w:rPr>
          <w:rFonts w:ascii="Times New Roman" w:hAnsi="Times New Roman" w:hint="eastAsia"/>
          <w:kern w:val="0"/>
          <w:sz w:val="24"/>
          <w:szCs w:val="24"/>
        </w:rPr>
        <w:t>日至</w:t>
      </w:r>
      <w:r w:rsidR="00D005E0" w:rsidRPr="000C0886">
        <w:rPr>
          <w:rFonts w:ascii="Times New Roman" w:hAnsi="Times New Roman" w:hint="eastAsia"/>
          <w:kern w:val="0"/>
          <w:sz w:val="24"/>
          <w:szCs w:val="24"/>
        </w:rPr>
        <w:t>2021</w:t>
      </w:r>
      <w:r w:rsidR="00D005E0" w:rsidRPr="000C0886">
        <w:rPr>
          <w:rFonts w:ascii="Times New Roman" w:hAnsi="Times New Roman" w:hint="eastAsia"/>
          <w:kern w:val="0"/>
          <w:sz w:val="24"/>
          <w:szCs w:val="24"/>
        </w:rPr>
        <w:t>年</w:t>
      </w:r>
      <w:r w:rsidR="00347D94">
        <w:rPr>
          <w:rFonts w:ascii="Times New Roman" w:hAnsi="Times New Roman" w:hint="eastAsia"/>
          <w:kern w:val="0"/>
          <w:sz w:val="24"/>
          <w:szCs w:val="24"/>
        </w:rPr>
        <w:t>4</w:t>
      </w:r>
      <w:r w:rsidR="00D005E0" w:rsidRPr="000C0886">
        <w:rPr>
          <w:rFonts w:ascii="Times New Roman" w:hAnsi="Times New Roman" w:hint="eastAsia"/>
          <w:kern w:val="0"/>
          <w:sz w:val="24"/>
          <w:szCs w:val="24"/>
        </w:rPr>
        <w:t>月</w:t>
      </w:r>
      <w:r w:rsidR="00347D94">
        <w:rPr>
          <w:rFonts w:ascii="Times New Roman" w:hAnsi="Times New Roman" w:hint="eastAsia"/>
          <w:kern w:val="0"/>
          <w:sz w:val="24"/>
          <w:szCs w:val="24"/>
        </w:rPr>
        <w:t>2</w:t>
      </w:r>
      <w:r w:rsidR="00347D94">
        <w:rPr>
          <w:rFonts w:ascii="Times New Roman" w:hAnsi="Times New Roman"/>
          <w:kern w:val="0"/>
          <w:sz w:val="24"/>
          <w:szCs w:val="24"/>
        </w:rPr>
        <w:t>8</w:t>
      </w:r>
      <w:r w:rsidR="0093162F" w:rsidRPr="00D005E0">
        <w:rPr>
          <w:rFonts w:ascii="Times New Roman" w:hAnsi="Times New Roman" w:hint="eastAsia"/>
          <w:kern w:val="0"/>
          <w:sz w:val="24"/>
          <w:szCs w:val="24"/>
        </w:rPr>
        <w:t>日</w:t>
      </w:r>
      <w:r w:rsidRPr="00D005E0">
        <w:rPr>
          <w:rFonts w:ascii="Times New Roman" w:hAnsi="Times New Roman"/>
          <w:kern w:val="0"/>
          <w:sz w:val="24"/>
          <w:szCs w:val="24"/>
        </w:rPr>
        <w:t>。本基</w:t>
      </w:r>
      <w:r w:rsidRPr="00AA30FC">
        <w:rPr>
          <w:rFonts w:ascii="Times New Roman" w:hAnsi="Times New Roman"/>
          <w:kern w:val="0"/>
          <w:sz w:val="24"/>
          <w:szCs w:val="24"/>
        </w:rPr>
        <w:t>金认购将通过本公司</w:t>
      </w:r>
      <w:r w:rsidR="00E30CB2">
        <w:rPr>
          <w:rFonts w:ascii="Times New Roman" w:hAnsi="Times New Roman"/>
          <w:kern w:val="0"/>
          <w:sz w:val="24"/>
          <w:szCs w:val="24"/>
        </w:rPr>
        <w:t>的直销中心、</w:t>
      </w:r>
      <w:r w:rsidR="00E30CB2" w:rsidRPr="001817B3">
        <w:rPr>
          <w:rFonts w:ascii="Times New Roman" w:hAnsi="Times New Roman"/>
          <w:kern w:val="0"/>
          <w:sz w:val="24"/>
          <w:szCs w:val="24"/>
        </w:rPr>
        <w:t>线上直销系统</w:t>
      </w:r>
      <w:r w:rsidR="00E30CB2">
        <w:rPr>
          <w:rFonts w:ascii="Times New Roman" w:hAnsi="Times New Roman" w:hint="eastAsia"/>
          <w:kern w:val="0"/>
          <w:sz w:val="24"/>
          <w:szCs w:val="24"/>
        </w:rPr>
        <w:t>以及其他销售机构的销售网点</w:t>
      </w:r>
      <w:r w:rsidRPr="00C724A6">
        <w:rPr>
          <w:rFonts w:ascii="Times New Roman" w:hAnsi="Times New Roman"/>
          <w:kern w:val="0"/>
          <w:sz w:val="24"/>
          <w:szCs w:val="24"/>
        </w:rPr>
        <w:t>公开发售</w:t>
      </w:r>
      <w:r>
        <w:rPr>
          <w:rFonts w:ascii="Times New Roman" w:hAnsi="Times New Roman"/>
          <w:kern w:val="0"/>
          <w:sz w:val="24"/>
          <w:szCs w:val="24"/>
        </w:rPr>
        <w:t>。</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w:t>
      </w:r>
      <w:r w:rsidR="000C0886">
        <w:rPr>
          <w:rFonts w:ascii="Times New Roman" w:hAnsi="Times New Roman"/>
          <w:kern w:val="0"/>
          <w:sz w:val="24"/>
          <w:szCs w:val="24"/>
        </w:rPr>
        <w:t>本基金的发售对象为</w:t>
      </w:r>
      <w:r w:rsidR="00FB1B60" w:rsidRPr="00FB1B60">
        <w:rPr>
          <w:rFonts w:ascii="Times New Roman" w:hAnsi="Times New Roman" w:hint="eastAsia"/>
          <w:kern w:val="0"/>
          <w:sz w:val="24"/>
          <w:szCs w:val="24"/>
        </w:rPr>
        <w:t>符合法律法规规定的可投资于证券投资基金的个人投资者、机构投资者、</w:t>
      </w:r>
      <w:r w:rsidR="004B6274" w:rsidRPr="003040A7">
        <w:rPr>
          <w:rFonts w:hint="eastAsia"/>
          <w:kern w:val="0"/>
          <w:sz w:val="24"/>
          <w:szCs w:val="24"/>
        </w:rPr>
        <w:t>合格境外投资者</w:t>
      </w:r>
      <w:r w:rsidR="00FB1B60" w:rsidRPr="00FB1B60">
        <w:rPr>
          <w:rFonts w:ascii="Times New Roman" w:hAnsi="Times New Roman" w:hint="eastAsia"/>
          <w:kern w:val="0"/>
          <w:sz w:val="24"/>
          <w:szCs w:val="24"/>
        </w:rPr>
        <w:t>以及法律法规或中国证监会允许购买证券投资基金的其他投资人。</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w:t>
      </w:r>
      <w:r>
        <w:rPr>
          <w:rFonts w:ascii="Times New Roman" w:hAnsi="Times New Roman" w:hint="eastAsia"/>
          <w:kern w:val="0"/>
          <w:sz w:val="24"/>
          <w:szCs w:val="24"/>
        </w:rPr>
        <w:t>本基金自基金份额发售之日起</w:t>
      </w:r>
      <w:r>
        <w:rPr>
          <w:rFonts w:ascii="Times New Roman" w:hAnsi="Times New Roman" w:hint="eastAsia"/>
          <w:kern w:val="0"/>
          <w:sz w:val="24"/>
          <w:szCs w:val="24"/>
        </w:rPr>
        <w:t>3</w:t>
      </w:r>
      <w:r>
        <w:rPr>
          <w:rFonts w:ascii="Times New Roman" w:hAnsi="Times New Roman" w:hint="eastAsia"/>
          <w:kern w:val="0"/>
          <w:sz w:val="24"/>
          <w:szCs w:val="24"/>
        </w:rPr>
        <w:t>个月内，在</w:t>
      </w:r>
      <w:r>
        <w:rPr>
          <w:rFonts w:ascii="宋体" w:hAnsi="宋体"/>
          <w:bCs/>
          <w:sz w:val="24"/>
        </w:rPr>
        <w:t>基金募集份额总额不少于2亿份，</w:t>
      </w:r>
      <w:r>
        <w:rPr>
          <w:rFonts w:ascii="Times New Roman" w:hAnsi="Times New Roman" w:hint="eastAsia"/>
          <w:kern w:val="0"/>
          <w:sz w:val="24"/>
          <w:szCs w:val="24"/>
        </w:rPr>
        <w:t>基金募集金额不少于</w:t>
      </w:r>
      <w:r>
        <w:rPr>
          <w:rFonts w:ascii="Times New Roman" w:hAnsi="Times New Roman"/>
          <w:kern w:val="0"/>
          <w:sz w:val="24"/>
          <w:szCs w:val="24"/>
        </w:rPr>
        <w:t>2</w:t>
      </w:r>
      <w:r>
        <w:rPr>
          <w:rFonts w:ascii="Times New Roman" w:hAnsi="Times New Roman"/>
          <w:kern w:val="0"/>
          <w:sz w:val="24"/>
          <w:szCs w:val="24"/>
        </w:rPr>
        <w:t>亿元</w:t>
      </w:r>
      <w:r>
        <w:rPr>
          <w:rFonts w:ascii="Times New Roman" w:hAnsi="Times New Roman" w:hint="eastAsia"/>
          <w:kern w:val="0"/>
          <w:sz w:val="24"/>
          <w:szCs w:val="24"/>
        </w:rPr>
        <w:t>人民币且基金认购人数不少于</w:t>
      </w:r>
      <w:r>
        <w:rPr>
          <w:rFonts w:ascii="Times New Roman" w:hAnsi="Times New Roman"/>
          <w:kern w:val="0"/>
          <w:sz w:val="24"/>
          <w:szCs w:val="24"/>
        </w:rPr>
        <w:t>200</w:t>
      </w:r>
      <w:r>
        <w:rPr>
          <w:rFonts w:ascii="Times New Roman" w:hAnsi="Times New Roman"/>
          <w:kern w:val="0"/>
          <w:sz w:val="24"/>
          <w:szCs w:val="24"/>
        </w:rPr>
        <w:t>人</w:t>
      </w:r>
      <w:r>
        <w:rPr>
          <w:rFonts w:ascii="Times New Roman" w:hAnsi="Times New Roman" w:hint="eastAsia"/>
          <w:kern w:val="0"/>
          <w:sz w:val="24"/>
          <w:szCs w:val="24"/>
        </w:rPr>
        <w:t>的条件下，</w:t>
      </w:r>
      <w:r>
        <w:rPr>
          <w:rFonts w:ascii="Times New Roman" w:hAnsi="Times New Roman" w:hint="eastAsia"/>
          <w:kern w:val="0"/>
          <w:sz w:val="24"/>
          <w:szCs w:val="24"/>
        </w:rPr>
        <w:lastRenderedPageBreak/>
        <w:t>基金管理人依据法律法规及招募说明书可以决定停止基金发售，并在</w:t>
      </w:r>
      <w:r>
        <w:rPr>
          <w:rFonts w:ascii="Times New Roman" w:hAnsi="Times New Roman" w:hint="eastAsia"/>
          <w:kern w:val="0"/>
          <w:sz w:val="24"/>
          <w:szCs w:val="24"/>
        </w:rPr>
        <w:t>10</w:t>
      </w:r>
      <w:r>
        <w:rPr>
          <w:rFonts w:ascii="Times New Roman" w:hAnsi="Times New Roman" w:hint="eastAsia"/>
          <w:kern w:val="0"/>
          <w:sz w:val="24"/>
          <w:szCs w:val="24"/>
        </w:rPr>
        <w:t>日内聘请法定验资机构验资，自收到验资报告之日起</w:t>
      </w:r>
      <w:r>
        <w:rPr>
          <w:rFonts w:ascii="Times New Roman" w:hAnsi="Times New Roman" w:hint="eastAsia"/>
          <w:kern w:val="0"/>
          <w:sz w:val="24"/>
          <w:szCs w:val="24"/>
        </w:rPr>
        <w:t>10</w:t>
      </w:r>
      <w:r>
        <w:rPr>
          <w:rFonts w:ascii="Times New Roman" w:hAnsi="Times New Roman" w:hint="eastAsia"/>
          <w:kern w:val="0"/>
          <w:sz w:val="24"/>
          <w:szCs w:val="24"/>
        </w:rPr>
        <w:t>日内，向中国证监会办理基金备案手续。</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者购买本基金应使用汇添富基金管理股份有限公司基金账户。若投资者已经开立汇添富基金管理股份有限公司基金账户，则无须再另行开立基金账户，直接以此基金账户办理认购申请即可。未开立基金账户的投资者可以到本公司直销中心、销售机构网点办理开立基金账户的手续。</w:t>
      </w:r>
      <w:r w:rsidR="00EE60DE">
        <w:rPr>
          <w:kern w:val="0"/>
          <w:sz w:val="24"/>
          <w:szCs w:val="24"/>
        </w:rPr>
        <w:t>本公司同时开通网上开户功能，详细情况请登录公司</w:t>
      </w:r>
      <w:r w:rsidR="00EE60DE">
        <w:rPr>
          <w:rFonts w:hint="eastAsia"/>
          <w:kern w:val="0"/>
          <w:sz w:val="24"/>
          <w:szCs w:val="24"/>
        </w:rPr>
        <w:t>线上</w:t>
      </w:r>
      <w:r w:rsidR="00EE60DE">
        <w:rPr>
          <w:kern w:val="0"/>
          <w:sz w:val="24"/>
          <w:szCs w:val="24"/>
        </w:rPr>
        <w:t>直销系统查询。</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、投资者的开户和认购申请可同时办理，一次完成，但若开户无效，认购申请也同时无效。</w:t>
      </w:r>
    </w:p>
    <w:p w:rsidR="00BE2EF6" w:rsidRDefault="00BE2EF6" w:rsidP="004C12FD">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w:t>
      </w:r>
      <w:r w:rsidR="00E30CB2">
        <w:rPr>
          <w:rFonts w:hint="eastAsia"/>
          <w:bCs/>
          <w:sz w:val="24"/>
        </w:rPr>
        <w:t>投资者通过基金管理人直销中心首次认购本基金的最低金额为人民币</w:t>
      </w:r>
      <w:r w:rsidR="00E30CB2" w:rsidRPr="002D1695">
        <w:rPr>
          <w:rFonts w:ascii="宋体" w:hAnsi="宋体"/>
          <w:bCs/>
          <w:sz w:val="24"/>
        </w:rPr>
        <w:t>50,000</w:t>
      </w:r>
      <w:r w:rsidR="00E30CB2" w:rsidRPr="002D1695">
        <w:rPr>
          <w:rFonts w:ascii="宋体" w:hAnsi="宋体" w:hint="eastAsia"/>
          <w:bCs/>
          <w:sz w:val="24"/>
        </w:rPr>
        <w:t>元（含认购费）；通过基金管理人线上直销系统认购本基金单笔最低金额为人民币</w:t>
      </w:r>
      <w:r w:rsidR="00E30CB2" w:rsidRPr="002D1695">
        <w:rPr>
          <w:rFonts w:ascii="宋体" w:hAnsi="宋体"/>
          <w:bCs/>
          <w:sz w:val="24"/>
        </w:rPr>
        <w:t>10</w:t>
      </w:r>
      <w:r w:rsidR="00E30CB2" w:rsidRPr="002D1695">
        <w:rPr>
          <w:rFonts w:ascii="宋体" w:hAnsi="宋体" w:hint="eastAsia"/>
          <w:bCs/>
          <w:sz w:val="24"/>
        </w:rPr>
        <w:t>元（含认购费）；通过其他销售机构的销售网点认购本基金单笔最低金额为人民币</w:t>
      </w:r>
      <w:r w:rsidR="00E30CB2" w:rsidRPr="002D1695">
        <w:rPr>
          <w:rFonts w:ascii="宋体" w:hAnsi="宋体"/>
          <w:bCs/>
          <w:sz w:val="24"/>
        </w:rPr>
        <w:t>10</w:t>
      </w:r>
      <w:r w:rsidR="00E30CB2" w:rsidRPr="002D1695">
        <w:rPr>
          <w:rFonts w:ascii="宋体" w:hAnsi="宋体" w:hint="eastAsia"/>
          <w:bCs/>
          <w:sz w:val="24"/>
        </w:rPr>
        <w:t>元（</w:t>
      </w:r>
      <w:r w:rsidR="00E30CB2">
        <w:rPr>
          <w:rFonts w:hint="eastAsia"/>
          <w:bCs/>
          <w:sz w:val="24"/>
        </w:rPr>
        <w:t>含认购费）。</w:t>
      </w:r>
      <w:r>
        <w:rPr>
          <w:rFonts w:ascii="Times New Roman" w:hAnsi="Times New Roman"/>
          <w:bCs/>
          <w:kern w:val="0"/>
          <w:sz w:val="24"/>
          <w:szCs w:val="24"/>
        </w:rPr>
        <w:t>募集期间不设置投资者单个账户最高认购金额限制。各销售机构对本基金最低认购金额及交易级差有其他规定的，以各销售机构的业务规定为准。</w:t>
      </w:r>
      <w:r>
        <w:rPr>
          <w:rFonts w:ascii="Times New Roman" w:hAnsi="Times New Roman"/>
          <w:kern w:val="0"/>
          <w:sz w:val="24"/>
          <w:szCs w:val="24"/>
        </w:rPr>
        <w:t>投资者在募集期内可多次认购基金份额，其认购金额按照单笔认购金额对应的费率为基准进行计算。认购申请一经销售机构受理，不可以撤销。</w:t>
      </w:r>
    </w:p>
    <w:p w:rsidR="00BE2EF6" w:rsidRDefault="00377F4C">
      <w:pPr>
        <w:widowControl/>
        <w:ind w:left="0" w:firstLineChars="200" w:firstLine="480"/>
        <w:rPr>
          <w:rFonts w:ascii="Times New Roman" w:hAnsi="Times New Roman"/>
          <w:bCs/>
          <w:kern w:val="0"/>
          <w:sz w:val="24"/>
          <w:szCs w:val="24"/>
        </w:rPr>
      </w:pPr>
      <w:r w:rsidRPr="00DE21F0">
        <w:rPr>
          <w:rFonts w:hint="eastAsia"/>
          <w:bCs/>
          <w:sz w:val="24"/>
        </w:rPr>
        <w:t>如本基金单个投资人累计认购的基金份额数达到或者超过基金总份额的</w:t>
      </w:r>
      <w:r w:rsidRPr="00DE21F0">
        <w:rPr>
          <w:rFonts w:hint="eastAsia"/>
          <w:bCs/>
          <w:sz w:val="24"/>
        </w:rPr>
        <w:t>50%</w:t>
      </w:r>
      <w:r w:rsidRPr="00DE21F0">
        <w:rPr>
          <w:rFonts w:hint="eastAsia"/>
          <w:bCs/>
          <w:sz w:val="24"/>
        </w:rPr>
        <w:t>，基金管理人可以采取比例确认等方式对该投资人的认购申请进行限制。基金管理人接受某笔或者某些认购申请有可能导致投资者变相规避前述</w:t>
      </w:r>
      <w:r w:rsidRPr="00DE21F0">
        <w:rPr>
          <w:rFonts w:hint="eastAsia"/>
          <w:bCs/>
          <w:sz w:val="24"/>
        </w:rPr>
        <w:t>50%</w:t>
      </w:r>
      <w:r w:rsidRPr="00DE21F0">
        <w:rPr>
          <w:rFonts w:hint="eastAsia"/>
          <w:bCs/>
          <w:sz w:val="24"/>
        </w:rPr>
        <w:t>比例要求的，基金管理人有权拒绝该等全部或者部分认购申请。投资人认购的基金份额数以基金合同生效后登记机构的确认为准。</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7</w:t>
      </w:r>
      <w:r>
        <w:rPr>
          <w:rFonts w:ascii="Times New Roman" w:hAnsi="Times New Roman"/>
          <w:kern w:val="0"/>
          <w:sz w:val="24"/>
          <w:szCs w:val="24"/>
        </w:rPr>
        <w:t>、本基金的有效认购款项在基金募集期间产生的利息将折算为基金份额归基金份额持有人所有，其中利息转份额的数额以登记机构的记录为准。</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8</w:t>
      </w:r>
      <w:r>
        <w:rPr>
          <w:rFonts w:ascii="Times New Roman" w:hAnsi="Times New Roman"/>
          <w:kern w:val="0"/>
          <w:sz w:val="24"/>
          <w:szCs w:val="24"/>
        </w:rPr>
        <w:t>、销售</w:t>
      </w:r>
      <w:r>
        <w:rPr>
          <w:rFonts w:ascii="Times New Roman" w:hAnsi="Times New Roman" w:hint="eastAsia"/>
          <w:kern w:val="0"/>
          <w:sz w:val="24"/>
          <w:szCs w:val="24"/>
        </w:rPr>
        <w:t>机构</w:t>
      </w:r>
      <w:r w:rsidR="00E30CB2">
        <w:rPr>
          <w:rFonts w:ascii="Times New Roman" w:hAnsi="Times New Roman"/>
          <w:kern w:val="0"/>
          <w:sz w:val="24"/>
          <w:szCs w:val="24"/>
        </w:rPr>
        <w:t>（指本公司的直销中心</w:t>
      </w:r>
      <w:r w:rsidR="00E30CB2">
        <w:rPr>
          <w:rFonts w:ascii="Times New Roman" w:hAnsi="Times New Roman" w:hint="eastAsia"/>
          <w:kern w:val="0"/>
          <w:sz w:val="24"/>
          <w:szCs w:val="24"/>
        </w:rPr>
        <w:t>、</w:t>
      </w:r>
      <w:r w:rsidR="00E30CB2">
        <w:rPr>
          <w:rFonts w:ascii="Times New Roman" w:hAnsi="Times New Roman"/>
          <w:kern w:val="0"/>
          <w:sz w:val="24"/>
          <w:szCs w:val="24"/>
        </w:rPr>
        <w:t>线上直销系统和其他销售机构的销售网点）</w:t>
      </w:r>
      <w:r>
        <w:rPr>
          <w:rFonts w:ascii="Times New Roman" w:hAnsi="Times New Roman"/>
          <w:kern w:val="0"/>
          <w:sz w:val="24"/>
          <w:szCs w:val="24"/>
        </w:rPr>
        <w:t>对认购申请的受理并不代表该申请一定成功，而仅代表销售机构确实接受了认购申请，申请的成功确认应以基金登记机构的确认结果为准。投资者可以在</w:t>
      </w:r>
      <w:r>
        <w:rPr>
          <w:rFonts w:ascii="Times New Roman" w:hAnsi="Times New Roman"/>
          <w:kern w:val="0"/>
          <w:sz w:val="24"/>
          <w:szCs w:val="24"/>
        </w:rPr>
        <w:lastRenderedPageBreak/>
        <w:t>本基金合同生效后到原认购网点打印认购成交确认凭证或查询认购成交确认信息。</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9</w:t>
      </w:r>
      <w:r>
        <w:rPr>
          <w:rFonts w:ascii="Times New Roman" w:hAnsi="Times New Roman"/>
          <w:kern w:val="0"/>
          <w:sz w:val="24"/>
          <w:szCs w:val="24"/>
        </w:rPr>
        <w:t>、本公告仅对本基金募集的有关事项和规定予以说明。</w:t>
      </w:r>
      <w:r>
        <w:rPr>
          <w:rFonts w:ascii="Times New Roman" w:hAnsi="Times New Roman" w:hint="eastAsia"/>
          <w:kern w:val="0"/>
          <w:sz w:val="24"/>
          <w:szCs w:val="24"/>
        </w:rPr>
        <w:t>投资者欲了解本基金的详细情况，请详细阅</w:t>
      </w:r>
      <w:r w:rsidRPr="00D005E0">
        <w:rPr>
          <w:rFonts w:ascii="Times New Roman" w:hAnsi="Times New Roman" w:hint="eastAsia"/>
          <w:kern w:val="0"/>
          <w:sz w:val="24"/>
          <w:szCs w:val="24"/>
        </w:rPr>
        <w:t>读刊登在</w:t>
      </w:r>
      <w:r w:rsidR="00E30CB2" w:rsidRPr="004B6274">
        <w:rPr>
          <w:rFonts w:ascii="Times New Roman" w:hAnsi="Times New Roman" w:hint="eastAsia"/>
          <w:kern w:val="0"/>
          <w:sz w:val="24"/>
          <w:szCs w:val="24"/>
        </w:rPr>
        <w:t>20</w:t>
      </w:r>
      <w:r w:rsidR="00E30CB2" w:rsidRPr="00261D15">
        <w:rPr>
          <w:rFonts w:ascii="Times New Roman" w:hAnsi="Times New Roman"/>
          <w:kern w:val="0"/>
          <w:sz w:val="24"/>
          <w:szCs w:val="24"/>
        </w:rPr>
        <w:t>21</w:t>
      </w:r>
      <w:r w:rsidR="00E30CB2" w:rsidRPr="00261D15">
        <w:rPr>
          <w:rFonts w:ascii="Times New Roman" w:hAnsi="Times New Roman" w:hint="eastAsia"/>
          <w:kern w:val="0"/>
          <w:sz w:val="24"/>
          <w:szCs w:val="24"/>
        </w:rPr>
        <w:t>年</w:t>
      </w:r>
      <w:r w:rsidR="00347D94">
        <w:rPr>
          <w:rFonts w:ascii="Times New Roman" w:hAnsi="Times New Roman" w:hint="eastAsia"/>
          <w:kern w:val="0"/>
          <w:sz w:val="24"/>
          <w:szCs w:val="24"/>
        </w:rPr>
        <w:t>3</w:t>
      </w:r>
      <w:r w:rsidR="00E30CB2" w:rsidRPr="00261D15">
        <w:rPr>
          <w:rFonts w:ascii="Times New Roman" w:hAnsi="Times New Roman" w:hint="eastAsia"/>
          <w:kern w:val="0"/>
          <w:sz w:val="24"/>
          <w:szCs w:val="24"/>
        </w:rPr>
        <w:t>月</w:t>
      </w:r>
      <w:r w:rsidR="00347D94">
        <w:rPr>
          <w:rFonts w:ascii="Times New Roman" w:hAnsi="Times New Roman" w:hint="eastAsia"/>
          <w:kern w:val="0"/>
          <w:sz w:val="24"/>
          <w:szCs w:val="24"/>
        </w:rPr>
        <w:t>2</w:t>
      </w:r>
      <w:r w:rsidR="00347D94">
        <w:rPr>
          <w:rFonts w:ascii="Times New Roman" w:hAnsi="Times New Roman"/>
          <w:kern w:val="0"/>
          <w:sz w:val="24"/>
          <w:szCs w:val="24"/>
        </w:rPr>
        <w:t>4</w:t>
      </w:r>
      <w:r w:rsidRPr="00D005E0">
        <w:rPr>
          <w:rFonts w:ascii="Times New Roman" w:hAnsi="Times New Roman" w:hint="eastAsia"/>
          <w:kern w:val="0"/>
          <w:sz w:val="24"/>
          <w:szCs w:val="24"/>
        </w:rPr>
        <w:t>日基金管</w:t>
      </w:r>
      <w:r w:rsidRPr="000C0886">
        <w:rPr>
          <w:rFonts w:ascii="Times New Roman" w:hAnsi="Times New Roman" w:hint="eastAsia"/>
          <w:kern w:val="0"/>
          <w:sz w:val="24"/>
          <w:szCs w:val="24"/>
        </w:rPr>
        <w:t>理</w:t>
      </w:r>
      <w:r>
        <w:rPr>
          <w:rFonts w:ascii="Times New Roman" w:hAnsi="Times New Roman" w:hint="eastAsia"/>
          <w:kern w:val="0"/>
          <w:sz w:val="24"/>
          <w:szCs w:val="24"/>
        </w:rPr>
        <w:t>人网站（</w:t>
      </w:r>
      <w:r>
        <w:rPr>
          <w:rFonts w:ascii="Times New Roman" w:hAnsi="Times New Roman" w:hint="eastAsia"/>
          <w:kern w:val="0"/>
          <w:sz w:val="24"/>
          <w:szCs w:val="24"/>
        </w:rPr>
        <w:t>www.99fund.com</w:t>
      </w:r>
      <w:r>
        <w:rPr>
          <w:rFonts w:ascii="Times New Roman" w:hAnsi="Times New Roman" w:hint="eastAsia"/>
          <w:kern w:val="0"/>
          <w:sz w:val="24"/>
          <w:szCs w:val="24"/>
        </w:rPr>
        <w:t>）和中国证监会基金电子披露网站（</w:t>
      </w:r>
      <w:r>
        <w:rPr>
          <w:rFonts w:ascii="Times New Roman" w:hAnsi="Times New Roman" w:hint="eastAsia"/>
          <w:kern w:val="0"/>
          <w:sz w:val="24"/>
          <w:szCs w:val="24"/>
        </w:rPr>
        <w:t>http://eid.csrc.gov.cn/fund</w:t>
      </w:r>
      <w:r>
        <w:rPr>
          <w:rFonts w:ascii="Times New Roman" w:hAnsi="Times New Roman" w:hint="eastAsia"/>
          <w:kern w:val="0"/>
          <w:sz w:val="24"/>
          <w:szCs w:val="24"/>
        </w:rPr>
        <w:t>）上的本基金《基金合同》、《招募说明书》</w:t>
      </w:r>
      <w:r w:rsidR="00A55E29">
        <w:rPr>
          <w:rFonts w:ascii="Times New Roman" w:hAnsi="Times New Roman" w:hint="eastAsia"/>
          <w:kern w:val="0"/>
          <w:sz w:val="24"/>
          <w:szCs w:val="24"/>
        </w:rPr>
        <w:t>、</w:t>
      </w:r>
      <w:r>
        <w:rPr>
          <w:rFonts w:ascii="Times New Roman" w:hAnsi="Times New Roman" w:hint="eastAsia"/>
          <w:kern w:val="0"/>
          <w:sz w:val="24"/>
          <w:szCs w:val="24"/>
        </w:rPr>
        <w:t>《托管协议》</w:t>
      </w:r>
      <w:r w:rsidR="00A55E29">
        <w:rPr>
          <w:rFonts w:ascii="Times New Roman" w:hAnsi="Times New Roman" w:hint="eastAsia"/>
          <w:kern w:val="0"/>
          <w:sz w:val="24"/>
          <w:szCs w:val="24"/>
        </w:rPr>
        <w:t>和《基金产品资料概要》</w:t>
      </w:r>
      <w:r>
        <w:rPr>
          <w:rFonts w:ascii="Times New Roman" w:hAnsi="Times New Roman"/>
          <w:kern w:val="0"/>
          <w:sz w:val="24"/>
          <w:szCs w:val="24"/>
        </w:rPr>
        <w:t>。</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10</w:t>
      </w:r>
      <w:r>
        <w:rPr>
          <w:rFonts w:ascii="Times New Roman" w:hAnsi="Times New Roman"/>
          <w:kern w:val="0"/>
          <w:sz w:val="24"/>
          <w:szCs w:val="24"/>
        </w:rPr>
        <w:t>、投资者亦可通过本公司网站下载基金申请表格和了解基金募集相关事宜。</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11</w:t>
      </w:r>
      <w:r>
        <w:rPr>
          <w:rFonts w:ascii="Times New Roman" w:hAnsi="Times New Roman"/>
          <w:kern w:val="0"/>
          <w:sz w:val="24"/>
          <w:szCs w:val="24"/>
        </w:rPr>
        <w:t>、投资者所在地若未开设销售网点，请拨打本公司的客户服务热线电话（</w:t>
      </w:r>
      <w:r>
        <w:rPr>
          <w:rFonts w:ascii="Times New Roman" w:hAnsi="Times New Roman"/>
          <w:kern w:val="0"/>
          <w:sz w:val="24"/>
          <w:szCs w:val="24"/>
        </w:rPr>
        <w:t>400-888-9918</w:t>
      </w:r>
      <w:r>
        <w:rPr>
          <w:rFonts w:ascii="Times New Roman" w:hAnsi="Times New Roman"/>
          <w:kern w:val="0"/>
          <w:sz w:val="24"/>
          <w:szCs w:val="24"/>
        </w:rPr>
        <w:t>）或销售机构的咨询电话垂询认购事宜。</w:t>
      </w:r>
    </w:p>
    <w:p w:rsidR="0046442C" w:rsidRPr="00385CD9" w:rsidRDefault="0046442C" w:rsidP="0046442C">
      <w:pPr>
        <w:widowControl/>
        <w:ind w:left="0" w:firstLineChars="200" w:firstLine="480"/>
        <w:rPr>
          <w:rFonts w:ascii="Times New Roman" w:hAnsi="Times New Roman"/>
          <w:kern w:val="0"/>
          <w:sz w:val="24"/>
          <w:szCs w:val="24"/>
        </w:rPr>
      </w:pPr>
      <w:r w:rsidRPr="00385CD9">
        <w:rPr>
          <w:rFonts w:ascii="Times New Roman" w:hAnsi="Times New Roman"/>
          <w:kern w:val="0"/>
          <w:sz w:val="24"/>
          <w:szCs w:val="24"/>
        </w:rPr>
        <w:t>12</w:t>
      </w:r>
      <w:r w:rsidRPr="00385CD9">
        <w:rPr>
          <w:rFonts w:ascii="Times New Roman" w:hAnsi="Times New Roman"/>
          <w:kern w:val="0"/>
          <w:sz w:val="24"/>
          <w:szCs w:val="24"/>
        </w:rPr>
        <w:t>、本公司可综合各种情况对募集安排做适当调整。</w:t>
      </w:r>
    </w:p>
    <w:p w:rsidR="00BE2EF6" w:rsidRDefault="0046442C">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13</w:t>
      </w:r>
      <w:r w:rsidR="00BE2EF6">
        <w:rPr>
          <w:rFonts w:ascii="Times New Roman" w:hAnsi="Times New Roman"/>
          <w:kern w:val="0"/>
          <w:sz w:val="24"/>
          <w:szCs w:val="24"/>
        </w:rPr>
        <w:t>、风险提示</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证券投资基金（以下简称</w:t>
      </w:r>
      <w:r>
        <w:rPr>
          <w:rFonts w:ascii="Times New Roman" w:hAnsi="Times New Roman"/>
          <w:kern w:val="0"/>
          <w:sz w:val="24"/>
          <w:szCs w:val="24"/>
        </w:rPr>
        <w:t>“</w:t>
      </w:r>
      <w:r>
        <w:rPr>
          <w:rFonts w:ascii="Times New Roman" w:hAnsi="Times New Roman"/>
          <w:kern w:val="0"/>
          <w:sz w:val="24"/>
          <w:szCs w:val="24"/>
        </w:rPr>
        <w:t>基金</w:t>
      </w:r>
      <w:r>
        <w:rPr>
          <w:rFonts w:ascii="Times New Roman" w:hAnsi="Times New Roman"/>
          <w:kern w:val="0"/>
          <w:sz w:val="24"/>
          <w:szCs w:val="24"/>
        </w:rPr>
        <w:t>”</w:t>
      </w:r>
      <w:r>
        <w:rPr>
          <w:rFonts w:ascii="Times New Roman" w:hAnsi="Times New Roman"/>
          <w:kern w:val="0"/>
          <w:sz w:val="24"/>
          <w:szCs w:val="24"/>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投资者将可能无法及时赎回持有的全部基金份额。</w:t>
      </w:r>
    </w:p>
    <w:p w:rsidR="00592677" w:rsidRPr="00417E5F" w:rsidRDefault="00592677" w:rsidP="00592677">
      <w:pPr>
        <w:widowControl/>
        <w:ind w:left="0" w:firstLineChars="200" w:firstLine="480"/>
        <w:jc w:val="left"/>
        <w:rPr>
          <w:rFonts w:ascii="Times New Roman" w:hAnsi="Times New Roman"/>
          <w:kern w:val="0"/>
          <w:sz w:val="24"/>
          <w:szCs w:val="24"/>
        </w:rPr>
      </w:pPr>
      <w:r w:rsidRPr="00417E5F">
        <w:rPr>
          <w:rFonts w:ascii="Times New Roman" w:hAnsi="Times New Roman" w:hint="eastAsia"/>
          <w:kern w:val="0"/>
          <w:sz w:val="24"/>
          <w:szCs w:val="24"/>
        </w:rPr>
        <w:t>本基金最短持有期限为</w:t>
      </w:r>
      <w:r w:rsidR="003A2F59">
        <w:rPr>
          <w:rFonts w:ascii="Times New Roman" w:hAnsi="Times New Roman" w:hint="eastAsia"/>
          <w:kern w:val="0"/>
          <w:sz w:val="24"/>
          <w:szCs w:val="24"/>
        </w:rPr>
        <w:t>一年</w:t>
      </w:r>
      <w:r w:rsidRPr="00417E5F">
        <w:rPr>
          <w:rFonts w:ascii="Times New Roman" w:hAnsi="Times New Roman" w:hint="eastAsia"/>
          <w:kern w:val="0"/>
          <w:sz w:val="24"/>
          <w:szCs w:val="24"/>
        </w:rPr>
        <w:t>，基金份额持有人在最短持有期到期日前，不能提出赎回申请，在最短持有期到期日前将面临不能赎回的风险。</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基金分为股票型基金、混合型基金、债券型基金、货币市场基金等不同类型，投资者投资不同类型的基金将获得不同的收益预期，也将承担不同程度的风险。一般来说，基金的收益预期越高，投资者承担的风险也越大。本基金为混合型基金，其预期风险收益水平低于股票型基金，高于债券型基金及货币市场基金。本基金除了投资</w:t>
      </w:r>
      <w:r>
        <w:rPr>
          <w:rFonts w:ascii="Times New Roman" w:hAnsi="Times New Roman" w:hint="eastAsia"/>
          <w:kern w:val="0"/>
          <w:sz w:val="24"/>
          <w:szCs w:val="24"/>
        </w:rPr>
        <w:t>A</w:t>
      </w:r>
      <w:r>
        <w:rPr>
          <w:rFonts w:ascii="Times New Roman" w:hAnsi="Times New Roman" w:hint="eastAsia"/>
          <w:kern w:val="0"/>
          <w:sz w:val="24"/>
          <w:szCs w:val="24"/>
        </w:rPr>
        <w:t>股以外，</w:t>
      </w:r>
      <w:r>
        <w:rPr>
          <w:rFonts w:ascii="Times New Roman" w:hAnsi="Times New Roman"/>
          <w:kern w:val="0"/>
          <w:sz w:val="24"/>
          <w:szCs w:val="24"/>
        </w:rPr>
        <w:t>还可以根据法律法规规定投资港股通标的股票，将面</w:t>
      </w:r>
      <w:r>
        <w:rPr>
          <w:rFonts w:ascii="Times New Roman" w:hAnsi="Times New Roman"/>
          <w:kern w:val="0"/>
          <w:sz w:val="24"/>
          <w:szCs w:val="24"/>
        </w:rPr>
        <w:lastRenderedPageBreak/>
        <w:t>临港股通机制下因投资环境、投资标的、市场制度以及交易规则等差异带来的特有风险。</w:t>
      </w:r>
    </w:p>
    <w:p w:rsidR="00BE2EF6" w:rsidRDefault="00BE2EF6">
      <w:pPr>
        <w:ind w:left="0" w:firstLineChars="200" w:firstLine="480"/>
        <w:rPr>
          <w:rFonts w:ascii="Times New Roman" w:hAnsi="Times New Roman"/>
          <w:color w:val="000000"/>
          <w:kern w:val="0"/>
          <w:sz w:val="24"/>
          <w:szCs w:val="24"/>
        </w:rPr>
      </w:pPr>
      <w:r>
        <w:rPr>
          <w:rFonts w:ascii="Times New Roman" w:hAnsi="Times New Roman"/>
          <w:color w:val="000000"/>
          <w:kern w:val="0"/>
          <w:sz w:val="24"/>
          <w:szCs w:val="24"/>
        </w:rPr>
        <w:t>本基金投资于证券市场，基金净值会因为证券市场波动等因素产生波动，投资者根据所持有的基金份额享受基金收益，同时承担相应的投资风险。本基金投资者在投资本基金前，需充分了解本基金的产品特性，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有风险，投资者在进行投资决策前，请仔细阅读本基金的《招募说明书》及《基金合同》等信息披露文件，并根据自身的投资目的、投资期限、投资经验、资产状况等判断基金是否和投资者的风险承受能力相适应，自主判断基金的投资价值，自主做出投资决策，自行承担投资风险。</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投资者应当通过本公司或代销机构购买和赎回基金，基金销售机构名单详见</w:t>
      </w:r>
      <w:r w:rsidR="00A55E29">
        <w:rPr>
          <w:rFonts w:ascii="Times New Roman" w:hAnsi="Times New Roman" w:hint="eastAsia"/>
          <w:kern w:val="0"/>
          <w:sz w:val="24"/>
          <w:szCs w:val="24"/>
        </w:rPr>
        <w:t>本公司</w:t>
      </w:r>
      <w:r w:rsidR="00A55E29" w:rsidRPr="00A55E29">
        <w:rPr>
          <w:rFonts w:ascii="Times New Roman" w:hAnsi="Times New Roman" w:hint="eastAsia"/>
          <w:kern w:val="0"/>
          <w:sz w:val="24"/>
          <w:szCs w:val="24"/>
        </w:rPr>
        <w:t>官网公示的销售机构信息表</w:t>
      </w:r>
      <w:r>
        <w:rPr>
          <w:rFonts w:ascii="Times New Roman" w:hAnsi="Times New Roman"/>
          <w:kern w:val="0"/>
          <w:sz w:val="24"/>
          <w:szCs w:val="24"/>
        </w:rPr>
        <w:t>。本基金在募集期内按</w:t>
      </w:r>
      <w:r>
        <w:rPr>
          <w:rFonts w:ascii="Times New Roman" w:hAnsi="Times New Roman"/>
          <w:kern w:val="0"/>
          <w:sz w:val="24"/>
          <w:szCs w:val="24"/>
        </w:rPr>
        <w:t>1.00</w:t>
      </w:r>
      <w:r>
        <w:rPr>
          <w:rFonts w:ascii="Times New Roman" w:hAnsi="Times New Roman"/>
          <w:kern w:val="0"/>
          <w:sz w:val="24"/>
          <w:szCs w:val="24"/>
        </w:rPr>
        <w:t>元初始面值发售并不改变基金的风险收益特征。投资者按</w:t>
      </w:r>
      <w:r>
        <w:rPr>
          <w:rFonts w:ascii="Times New Roman" w:hAnsi="Times New Roman"/>
          <w:kern w:val="0"/>
          <w:sz w:val="24"/>
          <w:szCs w:val="24"/>
        </w:rPr>
        <w:t>1.00</w:t>
      </w:r>
      <w:r>
        <w:rPr>
          <w:rFonts w:ascii="Times New Roman" w:hAnsi="Times New Roman"/>
          <w:kern w:val="0"/>
          <w:sz w:val="24"/>
          <w:szCs w:val="24"/>
        </w:rPr>
        <w:t>元初始面值购买基金份额以后，有可能面临基金份额净值跌破</w:t>
      </w:r>
      <w:r>
        <w:rPr>
          <w:rFonts w:ascii="Times New Roman" w:hAnsi="Times New Roman"/>
          <w:kern w:val="0"/>
          <w:sz w:val="24"/>
          <w:szCs w:val="24"/>
        </w:rPr>
        <w:t>1.00</w:t>
      </w:r>
      <w:r>
        <w:rPr>
          <w:rFonts w:ascii="Times New Roman" w:hAnsi="Times New Roman"/>
          <w:kern w:val="0"/>
          <w:sz w:val="24"/>
          <w:szCs w:val="24"/>
        </w:rPr>
        <w:t>元，从而遭受损失的风险。</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kern w:val="0"/>
          <w:sz w:val="24"/>
          <w:szCs w:val="24"/>
        </w:rPr>
        <w:t>本基金管理人承诺以诚实信用、勤勉尽责的原则管理和运用基金资产，但不保证本基金一定盈利，也不保证最低收益。基金的过往业绩及其净值高低并不预示其未来业绩表现。</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投资者应充分考虑自身的风险承受能力，并对于投资基金的意愿、时机、数量等投资行为作出独立决策。基金管理人提醒投资者基金投资的“买者自负”原则，在投资者作出投资决策后，基金运营状况与基金净值变化引致的投资风险，由投资者自行负责。</w:t>
      </w:r>
      <w:r>
        <w:rPr>
          <w:rFonts w:ascii="Times New Roman" w:hAnsi="Times New Roman"/>
          <w:kern w:val="0"/>
          <w:sz w:val="24"/>
          <w:szCs w:val="24"/>
        </w:rPr>
        <w:t>本基金管理人建议投资者根据自身的风险收益偏好，选择适合自己的基金产品，并且中长期持有。</w:t>
      </w:r>
    </w:p>
    <w:p w:rsidR="00BE2EF6" w:rsidRDefault="00BE2EF6">
      <w:pPr>
        <w:widowControl/>
        <w:ind w:left="0" w:firstLineChars="200" w:firstLine="480"/>
        <w:jc w:val="left"/>
        <w:rPr>
          <w:rFonts w:ascii="Times New Roman" w:hAnsi="Times New Roman"/>
          <w:kern w:val="0"/>
          <w:sz w:val="24"/>
          <w:szCs w:val="24"/>
        </w:rPr>
      </w:pP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一、本次募集基本情况</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（一）基金名称及代码</w:t>
      </w:r>
    </w:p>
    <w:p w:rsidR="00253950" w:rsidRPr="00253950" w:rsidRDefault="003A2F59" w:rsidP="005F317B">
      <w:pPr>
        <w:widowControl/>
        <w:ind w:left="0" w:firstLineChars="200" w:firstLine="480"/>
        <w:jc w:val="left"/>
        <w:rPr>
          <w:rFonts w:hint="eastAsia"/>
          <w:bCs/>
          <w:sz w:val="24"/>
        </w:rPr>
      </w:pPr>
      <w:r w:rsidRPr="00CA0F8F">
        <w:rPr>
          <w:rFonts w:hint="eastAsia"/>
          <w:bCs/>
          <w:sz w:val="24"/>
        </w:rPr>
        <w:t>汇添富稳健欣享一年持有期混合型证券投资基金</w:t>
      </w:r>
      <w:r w:rsidR="00253950" w:rsidRPr="00B15E9C">
        <w:rPr>
          <w:rFonts w:hint="eastAsia"/>
          <w:color w:val="000000"/>
          <w:kern w:val="0"/>
          <w:sz w:val="24"/>
          <w:szCs w:val="24"/>
        </w:rPr>
        <w:t>（</w:t>
      </w:r>
      <w:r w:rsidR="00253950" w:rsidRPr="00AA30FC">
        <w:rPr>
          <w:rFonts w:hint="eastAsia"/>
          <w:color w:val="000000"/>
          <w:kern w:val="0"/>
          <w:sz w:val="24"/>
          <w:szCs w:val="24"/>
        </w:rPr>
        <w:t>基金简称：</w:t>
      </w:r>
      <w:r w:rsidR="00790EB4" w:rsidRPr="00790EB4">
        <w:rPr>
          <w:rFonts w:hint="eastAsia"/>
          <w:color w:val="000000"/>
          <w:kern w:val="0"/>
          <w:sz w:val="24"/>
          <w:szCs w:val="24"/>
        </w:rPr>
        <w:t>汇添富稳健欣享一年持有混合</w:t>
      </w:r>
      <w:r w:rsidR="00253950" w:rsidRPr="00801002">
        <w:rPr>
          <w:rFonts w:hint="eastAsia"/>
          <w:color w:val="000000"/>
          <w:kern w:val="0"/>
          <w:sz w:val="24"/>
          <w:szCs w:val="24"/>
        </w:rPr>
        <w:t>；基</w:t>
      </w:r>
      <w:r w:rsidR="00253950" w:rsidRPr="00C724A6">
        <w:rPr>
          <w:rFonts w:hint="eastAsia"/>
          <w:bCs/>
          <w:sz w:val="24"/>
        </w:rPr>
        <w:t>金代</w:t>
      </w:r>
      <w:r w:rsidR="00253950" w:rsidRPr="00C724A6">
        <w:rPr>
          <w:rFonts w:ascii="Times New Roman" w:hAnsi="Times New Roman" w:hint="eastAsia"/>
          <w:kern w:val="0"/>
          <w:sz w:val="24"/>
          <w:szCs w:val="24"/>
        </w:rPr>
        <w:t>码：</w:t>
      </w:r>
      <w:r w:rsidR="00C3043A">
        <w:rPr>
          <w:rFonts w:ascii="Times New Roman" w:hAnsi="Times New Roman" w:hint="eastAsia"/>
          <w:color w:val="000000"/>
          <w:kern w:val="0"/>
          <w:sz w:val="24"/>
          <w:szCs w:val="24"/>
        </w:rPr>
        <w:t>0108</w:t>
      </w:r>
      <w:r>
        <w:rPr>
          <w:rFonts w:ascii="Times New Roman" w:hAnsi="Times New Roman" w:hint="eastAsia"/>
          <w:color w:val="000000"/>
          <w:kern w:val="0"/>
          <w:sz w:val="24"/>
          <w:szCs w:val="24"/>
        </w:rPr>
        <w:t>69</w:t>
      </w:r>
      <w:r w:rsidR="00253950" w:rsidRPr="00A62564">
        <w:rPr>
          <w:rFonts w:hint="eastAsia"/>
          <w:bCs/>
          <w:sz w:val="24"/>
        </w:rPr>
        <w:t>）</w:t>
      </w:r>
    </w:p>
    <w:p w:rsidR="00BE2EF6" w:rsidRDefault="00BE2EF6" w:rsidP="00253950">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（二）基金类型与类别</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本基金</w:t>
      </w:r>
      <w:r>
        <w:rPr>
          <w:rFonts w:ascii="Times New Roman" w:hAnsi="Times New Roman"/>
          <w:kern w:val="0"/>
          <w:sz w:val="24"/>
          <w:szCs w:val="24"/>
        </w:rPr>
        <w:t>为</w:t>
      </w:r>
      <w:r>
        <w:rPr>
          <w:rFonts w:ascii="Times New Roman" w:hAnsi="Times New Roman" w:hint="eastAsia"/>
          <w:kern w:val="0"/>
          <w:sz w:val="24"/>
          <w:szCs w:val="24"/>
        </w:rPr>
        <w:t>混合</w:t>
      </w:r>
      <w:r>
        <w:rPr>
          <w:rFonts w:ascii="Times New Roman" w:hAnsi="Times New Roman"/>
          <w:kern w:val="0"/>
          <w:sz w:val="24"/>
          <w:szCs w:val="24"/>
        </w:rPr>
        <w:t>型证券投资基金</w:t>
      </w:r>
      <w:r>
        <w:rPr>
          <w:rFonts w:ascii="Times New Roman" w:hAnsi="Times New Roman" w:hint="eastAsia"/>
          <w:kern w:val="0"/>
          <w:sz w:val="24"/>
          <w:szCs w:val="24"/>
        </w:rPr>
        <w:t>，</w:t>
      </w:r>
      <w:r>
        <w:rPr>
          <w:rFonts w:ascii="Times New Roman" w:hAnsi="Times New Roman"/>
          <w:kern w:val="0"/>
          <w:sz w:val="24"/>
          <w:szCs w:val="24"/>
        </w:rPr>
        <w:t>运作</w:t>
      </w:r>
      <w:r>
        <w:rPr>
          <w:rFonts w:ascii="Times New Roman" w:hAnsi="Times New Roman" w:hint="eastAsia"/>
          <w:kern w:val="0"/>
          <w:sz w:val="24"/>
          <w:szCs w:val="24"/>
        </w:rPr>
        <w:t>方式</w:t>
      </w:r>
      <w:r>
        <w:rPr>
          <w:rFonts w:ascii="Times New Roman" w:hAnsi="Times New Roman"/>
          <w:kern w:val="0"/>
          <w:sz w:val="24"/>
          <w:szCs w:val="24"/>
        </w:rPr>
        <w:t>为</w:t>
      </w:r>
      <w:r>
        <w:rPr>
          <w:rFonts w:ascii="Times New Roman" w:hAnsi="Times New Roman" w:hint="eastAsia"/>
          <w:kern w:val="0"/>
          <w:sz w:val="24"/>
          <w:szCs w:val="24"/>
        </w:rPr>
        <w:t>契约型开放式</w:t>
      </w:r>
    </w:p>
    <w:p w:rsidR="003A2F59" w:rsidRPr="00CA0F8F" w:rsidRDefault="003A2F59" w:rsidP="00CA0F8F">
      <w:pPr>
        <w:widowControl/>
        <w:ind w:left="0" w:firstLineChars="200" w:firstLine="480"/>
        <w:jc w:val="left"/>
        <w:rPr>
          <w:rFonts w:ascii="Times New Roman" w:hAnsi="Times New Roman"/>
          <w:kern w:val="0"/>
          <w:sz w:val="24"/>
          <w:szCs w:val="24"/>
        </w:rPr>
      </w:pPr>
      <w:r w:rsidRPr="00CA0F8F">
        <w:rPr>
          <w:rFonts w:ascii="Times New Roman" w:hAnsi="Times New Roman"/>
          <w:kern w:val="0"/>
          <w:sz w:val="24"/>
          <w:szCs w:val="24"/>
        </w:rPr>
        <w:t>本基金对每份基金份额设置</w:t>
      </w:r>
      <w:r w:rsidRPr="00CA0F8F">
        <w:rPr>
          <w:rFonts w:ascii="Times New Roman" w:hAnsi="Times New Roman" w:hint="eastAsia"/>
          <w:kern w:val="0"/>
          <w:sz w:val="24"/>
          <w:szCs w:val="24"/>
        </w:rPr>
        <w:t>一年</w:t>
      </w:r>
      <w:r w:rsidRPr="00CA0F8F">
        <w:rPr>
          <w:rFonts w:ascii="Times New Roman" w:hAnsi="Times New Roman"/>
          <w:kern w:val="0"/>
          <w:sz w:val="24"/>
          <w:szCs w:val="24"/>
        </w:rPr>
        <w:t>的最短持有期限，即自基金合同生效日（对认购份额而言，下同）或基金份额申购确认日（对申购份额而言，下同）至该日</w:t>
      </w:r>
      <w:r w:rsidRPr="00CA0F8F">
        <w:rPr>
          <w:rFonts w:ascii="Times New Roman" w:hAnsi="Times New Roman" w:hint="eastAsia"/>
          <w:kern w:val="0"/>
          <w:sz w:val="24"/>
          <w:szCs w:val="24"/>
        </w:rPr>
        <w:t>一年</w:t>
      </w:r>
      <w:r w:rsidRPr="00CA0F8F">
        <w:rPr>
          <w:rFonts w:ascii="Times New Roman" w:hAnsi="Times New Roman"/>
          <w:kern w:val="0"/>
          <w:sz w:val="24"/>
          <w:szCs w:val="24"/>
        </w:rPr>
        <w:t>后的</w:t>
      </w:r>
      <w:r w:rsidRPr="00CA0F8F">
        <w:rPr>
          <w:rFonts w:ascii="Times New Roman" w:hAnsi="Times New Roman" w:hint="eastAsia"/>
          <w:kern w:val="0"/>
          <w:sz w:val="24"/>
          <w:szCs w:val="24"/>
        </w:rPr>
        <w:t>年度</w:t>
      </w:r>
      <w:r w:rsidRPr="00CA0F8F">
        <w:rPr>
          <w:rFonts w:ascii="Times New Roman" w:hAnsi="Times New Roman"/>
          <w:kern w:val="0"/>
          <w:sz w:val="24"/>
          <w:szCs w:val="24"/>
        </w:rPr>
        <w:t>对日的期间内，投资者不能提出赎回申请；该日</w:t>
      </w:r>
      <w:r w:rsidRPr="00CA0F8F">
        <w:rPr>
          <w:rFonts w:ascii="Times New Roman" w:hAnsi="Times New Roman" w:hint="eastAsia"/>
          <w:kern w:val="0"/>
          <w:sz w:val="24"/>
          <w:szCs w:val="24"/>
        </w:rPr>
        <w:t>一年</w:t>
      </w:r>
      <w:r w:rsidRPr="00CA0F8F">
        <w:rPr>
          <w:rFonts w:ascii="Times New Roman" w:hAnsi="Times New Roman"/>
          <w:kern w:val="0"/>
          <w:sz w:val="24"/>
          <w:szCs w:val="24"/>
        </w:rPr>
        <w:t>后的</w:t>
      </w:r>
      <w:r w:rsidRPr="00CA0F8F">
        <w:rPr>
          <w:rFonts w:ascii="Times New Roman" w:hAnsi="Times New Roman" w:hint="eastAsia"/>
          <w:kern w:val="0"/>
          <w:sz w:val="24"/>
          <w:szCs w:val="24"/>
        </w:rPr>
        <w:t>年</w:t>
      </w:r>
      <w:r w:rsidRPr="00CA0F8F">
        <w:rPr>
          <w:rFonts w:ascii="Times New Roman" w:hAnsi="Times New Roman"/>
          <w:kern w:val="0"/>
          <w:sz w:val="24"/>
          <w:szCs w:val="24"/>
        </w:rPr>
        <w:t>度对日</w:t>
      </w:r>
      <w:r w:rsidRPr="00CA0F8F">
        <w:rPr>
          <w:rFonts w:ascii="Times New Roman" w:hAnsi="Times New Roman" w:hint="eastAsia"/>
          <w:kern w:val="0"/>
          <w:sz w:val="24"/>
          <w:szCs w:val="24"/>
        </w:rPr>
        <w:t>（含当日）</w:t>
      </w:r>
      <w:r w:rsidRPr="00CA0F8F">
        <w:rPr>
          <w:rFonts w:ascii="Times New Roman" w:hAnsi="Times New Roman"/>
          <w:kern w:val="0"/>
          <w:sz w:val="24"/>
          <w:szCs w:val="24"/>
        </w:rPr>
        <w:t>之后，投资者可以提出赎回申请。若该</w:t>
      </w:r>
      <w:r w:rsidRPr="00CA0F8F">
        <w:rPr>
          <w:rFonts w:ascii="Times New Roman" w:hAnsi="Times New Roman" w:hint="eastAsia"/>
          <w:kern w:val="0"/>
          <w:sz w:val="24"/>
          <w:szCs w:val="24"/>
        </w:rPr>
        <w:t>日历年度</w:t>
      </w:r>
      <w:r w:rsidRPr="00CA0F8F">
        <w:rPr>
          <w:rFonts w:ascii="Times New Roman" w:hAnsi="Times New Roman"/>
          <w:kern w:val="0"/>
          <w:sz w:val="24"/>
          <w:szCs w:val="24"/>
        </w:rPr>
        <w:t>实际不存在对应日期的，则顺延至下一工作日，若该对应日期为非工作日，则顺延至下一工作日</w:t>
      </w:r>
      <w:r w:rsidRPr="00CA0F8F">
        <w:rPr>
          <w:rFonts w:ascii="Times New Roman" w:hAnsi="Times New Roman" w:hint="eastAsia"/>
          <w:kern w:val="0"/>
          <w:sz w:val="24"/>
          <w:szCs w:val="24"/>
        </w:rPr>
        <w:t>。</w:t>
      </w:r>
    </w:p>
    <w:p w:rsidR="003A2F59" w:rsidRPr="00CA0F8F" w:rsidRDefault="003A2F59" w:rsidP="00CA0F8F">
      <w:pPr>
        <w:widowControl/>
        <w:ind w:left="0" w:firstLineChars="200" w:firstLine="480"/>
        <w:jc w:val="left"/>
        <w:rPr>
          <w:rFonts w:ascii="Times New Roman" w:hAnsi="Times New Roman"/>
          <w:kern w:val="0"/>
          <w:sz w:val="24"/>
          <w:szCs w:val="24"/>
        </w:rPr>
      </w:pPr>
      <w:r w:rsidRPr="00CA0F8F">
        <w:rPr>
          <w:rFonts w:ascii="Times New Roman" w:hAnsi="Times New Roman" w:hint="eastAsia"/>
          <w:kern w:val="0"/>
          <w:sz w:val="24"/>
          <w:szCs w:val="24"/>
        </w:rPr>
        <w:t>以红利再投资方式取得的基金份额的持有到期时间与投资者原持有的基金份额最短持有期到期时间一致，因多笔认购、申购导致原持有基金份额最短持有期不一致的，分别计算。</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（三）基金存续期限</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不定期</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（四）基金份额面值</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每份基金份额初始面值为</w:t>
      </w:r>
      <w:r>
        <w:rPr>
          <w:rFonts w:ascii="Times New Roman" w:hAnsi="Times New Roman"/>
          <w:kern w:val="0"/>
          <w:sz w:val="24"/>
          <w:szCs w:val="24"/>
        </w:rPr>
        <w:t>1.00</w:t>
      </w:r>
      <w:r>
        <w:rPr>
          <w:rFonts w:ascii="Times New Roman" w:hAnsi="Times New Roman"/>
          <w:kern w:val="0"/>
          <w:sz w:val="24"/>
          <w:szCs w:val="24"/>
        </w:rPr>
        <w:t>元人民币，按初始面值发售。</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（五）募集对象</w:t>
      </w:r>
    </w:p>
    <w:p w:rsidR="00BE2EF6" w:rsidRDefault="007D30AB">
      <w:pPr>
        <w:widowControl/>
        <w:ind w:left="0" w:firstLineChars="200" w:firstLine="480"/>
        <w:rPr>
          <w:bCs/>
          <w:sz w:val="24"/>
        </w:rPr>
      </w:pPr>
      <w:r w:rsidRPr="00CB4696">
        <w:rPr>
          <w:bCs/>
          <w:sz w:val="24"/>
        </w:rPr>
        <w:t>符合法律法规规定的可投资于证券投资基金的个人投资者、机构投资者</w:t>
      </w:r>
      <w:r w:rsidRPr="00CB4696">
        <w:rPr>
          <w:rFonts w:hint="eastAsia"/>
          <w:bCs/>
          <w:sz w:val="24"/>
        </w:rPr>
        <w:t>、</w:t>
      </w:r>
      <w:r w:rsidR="00EF3F1D" w:rsidRPr="003040A7">
        <w:rPr>
          <w:rFonts w:hint="eastAsia"/>
          <w:kern w:val="0"/>
          <w:sz w:val="24"/>
          <w:szCs w:val="24"/>
        </w:rPr>
        <w:t>合格境外投资者</w:t>
      </w:r>
      <w:r w:rsidRPr="00CB4696">
        <w:rPr>
          <w:bCs/>
          <w:sz w:val="24"/>
        </w:rPr>
        <w:t>以及法律法规或中国证监会允许购买证券投资基金的其他投资人。</w:t>
      </w:r>
    </w:p>
    <w:p w:rsidR="00BE2EF6" w:rsidRDefault="00A75CF5">
      <w:pPr>
        <w:widowControl/>
        <w:ind w:left="0" w:firstLineChars="200" w:firstLine="480"/>
        <w:rPr>
          <w:rFonts w:ascii="Times New Roman" w:hAnsi="Times New Roman"/>
          <w:kern w:val="0"/>
          <w:sz w:val="24"/>
          <w:szCs w:val="24"/>
        </w:rPr>
      </w:pPr>
      <w:r w:rsidRPr="00A75CF5">
        <w:rPr>
          <w:rFonts w:ascii="Times New Roman" w:hAnsi="Times New Roman" w:hint="eastAsia"/>
          <w:kern w:val="0"/>
          <w:sz w:val="24"/>
          <w:szCs w:val="24"/>
        </w:rPr>
        <w:t>个人投资者</w:t>
      </w:r>
      <w:r>
        <w:rPr>
          <w:rFonts w:ascii="Times New Roman" w:hAnsi="Times New Roman" w:hint="eastAsia"/>
          <w:kern w:val="0"/>
          <w:sz w:val="24"/>
          <w:szCs w:val="24"/>
        </w:rPr>
        <w:t>是</w:t>
      </w:r>
      <w:r w:rsidRPr="00A75CF5">
        <w:rPr>
          <w:rFonts w:ascii="Times New Roman" w:hAnsi="Times New Roman" w:hint="eastAsia"/>
          <w:kern w:val="0"/>
          <w:sz w:val="24"/>
          <w:szCs w:val="24"/>
        </w:rPr>
        <w:t>指依据有关法律法规规定可投资于证券投资基金的自然人</w:t>
      </w:r>
      <w:r>
        <w:rPr>
          <w:rFonts w:ascii="Times New Roman" w:hAnsi="Times New Roman" w:hint="eastAsia"/>
          <w:kern w:val="0"/>
          <w:sz w:val="24"/>
          <w:szCs w:val="24"/>
        </w:rPr>
        <w:t>；</w:t>
      </w:r>
      <w:r w:rsidRPr="00A75CF5">
        <w:rPr>
          <w:rFonts w:ascii="Times New Roman" w:hAnsi="Times New Roman" w:hint="eastAsia"/>
          <w:kern w:val="0"/>
          <w:sz w:val="24"/>
          <w:szCs w:val="24"/>
        </w:rPr>
        <w:t>机构投资者</w:t>
      </w:r>
      <w:r>
        <w:rPr>
          <w:rFonts w:ascii="Times New Roman" w:hAnsi="Times New Roman" w:hint="eastAsia"/>
          <w:kern w:val="0"/>
          <w:sz w:val="24"/>
          <w:szCs w:val="24"/>
        </w:rPr>
        <w:t>是</w:t>
      </w:r>
      <w:r w:rsidRPr="00A75CF5">
        <w:rPr>
          <w:rFonts w:ascii="Times New Roman" w:hAnsi="Times New Roman" w:hint="eastAsia"/>
          <w:kern w:val="0"/>
          <w:sz w:val="24"/>
          <w:szCs w:val="24"/>
        </w:rPr>
        <w:t>指依法可以投资证券投资基金的、在中华人民共和国境内合法登记并存续或经有关政府部门批准设立并存续的企业法人、事业法人、社会团体或其他组织</w:t>
      </w:r>
      <w:r>
        <w:rPr>
          <w:rFonts w:ascii="Times New Roman" w:hAnsi="Times New Roman" w:hint="eastAsia"/>
          <w:kern w:val="0"/>
          <w:sz w:val="24"/>
          <w:szCs w:val="24"/>
        </w:rPr>
        <w:t>；</w:t>
      </w:r>
      <w:r w:rsidR="00253950" w:rsidRPr="003040A7">
        <w:rPr>
          <w:rFonts w:hint="eastAsia"/>
          <w:kern w:val="0"/>
          <w:sz w:val="24"/>
          <w:szCs w:val="24"/>
        </w:rPr>
        <w:t>合格境外投资者</w:t>
      </w:r>
      <w:r w:rsidR="00253950">
        <w:rPr>
          <w:rFonts w:hint="eastAsia"/>
          <w:kern w:val="0"/>
          <w:sz w:val="24"/>
          <w:szCs w:val="24"/>
        </w:rPr>
        <w:t>是</w:t>
      </w:r>
      <w:r w:rsidR="00253950" w:rsidRPr="00A75CF5">
        <w:rPr>
          <w:rFonts w:hint="eastAsia"/>
          <w:kern w:val="0"/>
          <w:sz w:val="24"/>
          <w:szCs w:val="24"/>
        </w:rPr>
        <w:t>指符合</w:t>
      </w:r>
      <w:r w:rsidR="00253950" w:rsidRPr="003040A7">
        <w:rPr>
          <w:rFonts w:hint="eastAsia"/>
          <w:kern w:val="0"/>
          <w:sz w:val="24"/>
          <w:szCs w:val="24"/>
        </w:rPr>
        <w:t>《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r>
        <w:rPr>
          <w:rFonts w:ascii="Times New Roman" w:hAnsi="Times New Roman" w:hint="eastAsia"/>
          <w:kern w:val="0"/>
          <w:sz w:val="24"/>
          <w:szCs w:val="24"/>
        </w:rPr>
        <w:t>。</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w:t>
      </w:r>
      <w:r w:rsidR="00253950">
        <w:rPr>
          <w:rFonts w:ascii="Times New Roman" w:hAnsi="Times New Roman" w:hint="eastAsia"/>
          <w:b/>
          <w:kern w:val="0"/>
          <w:sz w:val="24"/>
          <w:szCs w:val="24"/>
        </w:rPr>
        <w:t>六</w:t>
      </w:r>
      <w:r>
        <w:rPr>
          <w:rFonts w:ascii="Times New Roman" w:hAnsi="Times New Roman"/>
          <w:b/>
          <w:kern w:val="0"/>
          <w:sz w:val="24"/>
          <w:szCs w:val="24"/>
        </w:rPr>
        <w:t>）基金募集期与发售时间</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根据有关法律、法规、基金合同的规定，本基金的募集期为自基金份额发售之日起至基金份额停止发售之日止，最长不超过</w:t>
      </w:r>
      <w:r>
        <w:rPr>
          <w:rFonts w:ascii="Times New Roman" w:hAnsi="Times New Roman"/>
          <w:kern w:val="0"/>
          <w:sz w:val="24"/>
          <w:szCs w:val="24"/>
        </w:rPr>
        <w:t>3</w:t>
      </w:r>
      <w:r>
        <w:rPr>
          <w:rFonts w:ascii="Times New Roman" w:hAnsi="Times New Roman"/>
          <w:kern w:val="0"/>
          <w:sz w:val="24"/>
          <w:szCs w:val="24"/>
        </w:rPr>
        <w:t>个月。</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本基金的发</w:t>
      </w:r>
      <w:r w:rsidRPr="00D005E0">
        <w:rPr>
          <w:rFonts w:ascii="Times New Roman" w:hAnsi="Times New Roman"/>
          <w:kern w:val="0"/>
          <w:sz w:val="24"/>
          <w:szCs w:val="24"/>
        </w:rPr>
        <w:t>售时间为</w:t>
      </w:r>
      <w:r w:rsidR="00347D94" w:rsidRPr="00347D94">
        <w:rPr>
          <w:rFonts w:ascii="Times New Roman" w:hAnsi="Times New Roman" w:hint="eastAsia"/>
          <w:kern w:val="0"/>
          <w:sz w:val="24"/>
          <w:szCs w:val="24"/>
        </w:rPr>
        <w:t>2021</w:t>
      </w:r>
      <w:r w:rsidR="00347D94" w:rsidRPr="00347D94">
        <w:rPr>
          <w:rFonts w:ascii="Times New Roman" w:hAnsi="Times New Roman" w:hint="eastAsia"/>
          <w:kern w:val="0"/>
          <w:sz w:val="24"/>
          <w:szCs w:val="24"/>
        </w:rPr>
        <w:t>年</w:t>
      </w:r>
      <w:r w:rsidR="00347D94" w:rsidRPr="00347D94">
        <w:rPr>
          <w:rFonts w:ascii="Times New Roman" w:hAnsi="Times New Roman" w:hint="eastAsia"/>
          <w:kern w:val="0"/>
          <w:sz w:val="24"/>
          <w:szCs w:val="24"/>
        </w:rPr>
        <w:t>4</w:t>
      </w:r>
      <w:r w:rsidR="00347D94" w:rsidRPr="00347D94">
        <w:rPr>
          <w:rFonts w:ascii="Times New Roman" w:hAnsi="Times New Roman" w:hint="eastAsia"/>
          <w:kern w:val="0"/>
          <w:sz w:val="24"/>
          <w:szCs w:val="24"/>
        </w:rPr>
        <w:t>月</w:t>
      </w:r>
      <w:r w:rsidR="00347D94" w:rsidRPr="00347D94">
        <w:rPr>
          <w:rFonts w:ascii="Times New Roman" w:hAnsi="Times New Roman" w:hint="eastAsia"/>
          <w:kern w:val="0"/>
          <w:sz w:val="24"/>
          <w:szCs w:val="24"/>
        </w:rPr>
        <w:t>8</w:t>
      </w:r>
      <w:r w:rsidR="00347D94" w:rsidRPr="00347D94">
        <w:rPr>
          <w:rFonts w:ascii="Times New Roman" w:hAnsi="Times New Roman" w:hint="eastAsia"/>
          <w:kern w:val="0"/>
          <w:sz w:val="24"/>
          <w:szCs w:val="24"/>
        </w:rPr>
        <w:t>日至</w:t>
      </w:r>
      <w:r w:rsidR="00347D94" w:rsidRPr="00347D94">
        <w:rPr>
          <w:rFonts w:ascii="Times New Roman" w:hAnsi="Times New Roman" w:hint="eastAsia"/>
          <w:kern w:val="0"/>
          <w:sz w:val="24"/>
          <w:szCs w:val="24"/>
        </w:rPr>
        <w:t>2021</w:t>
      </w:r>
      <w:r w:rsidR="00347D94" w:rsidRPr="00347D94">
        <w:rPr>
          <w:rFonts w:ascii="Times New Roman" w:hAnsi="Times New Roman" w:hint="eastAsia"/>
          <w:kern w:val="0"/>
          <w:sz w:val="24"/>
          <w:szCs w:val="24"/>
        </w:rPr>
        <w:t>年</w:t>
      </w:r>
      <w:r w:rsidR="00347D94" w:rsidRPr="00347D94">
        <w:rPr>
          <w:rFonts w:ascii="Times New Roman" w:hAnsi="Times New Roman" w:hint="eastAsia"/>
          <w:kern w:val="0"/>
          <w:sz w:val="24"/>
          <w:szCs w:val="24"/>
        </w:rPr>
        <w:t>4</w:t>
      </w:r>
      <w:r w:rsidR="00347D94" w:rsidRPr="00347D94">
        <w:rPr>
          <w:rFonts w:ascii="Times New Roman" w:hAnsi="Times New Roman" w:hint="eastAsia"/>
          <w:kern w:val="0"/>
          <w:sz w:val="24"/>
          <w:szCs w:val="24"/>
        </w:rPr>
        <w:t>月</w:t>
      </w:r>
      <w:r w:rsidR="00347D94" w:rsidRPr="00347D94">
        <w:rPr>
          <w:rFonts w:ascii="Times New Roman" w:hAnsi="Times New Roman" w:hint="eastAsia"/>
          <w:kern w:val="0"/>
          <w:sz w:val="24"/>
          <w:szCs w:val="24"/>
        </w:rPr>
        <w:t>28</w:t>
      </w:r>
      <w:r w:rsidR="00347D94" w:rsidRPr="00347D94">
        <w:rPr>
          <w:rFonts w:ascii="Times New Roman" w:hAnsi="Times New Roman" w:hint="eastAsia"/>
          <w:kern w:val="0"/>
          <w:sz w:val="24"/>
          <w:szCs w:val="24"/>
        </w:rPr>
        <w:t>日</w:t>
      </w:r>
      <w:r w:rsidRPr="00261D15">
        <w:rPr>
          <w:rFonts w:ascii="Times New Roman" w:hAnsi="Times New Roman"/>
          <w:kern w:val="0"/>
          <w:sz w:val="24"/>
          <w:szCs w:val="24"/>
        </w:rPr>
        <w:t>，</w:t>
      </w:r>
      <w:r w:rsidRPr="00261D15">
        <w:rPr>
          <w:rFonts w:ascii="宋体" w:hAnsi="宋体" w:hint="eastAsia"/>
          <w:bCs/>
          <w:sz w:val="24"/>
        </w:rPr>
        <w:t>同时</w:t>
      </w:r>
      <w:r>
        <w:rPr>
          <w:rFonts w:ascii="宋体" w:hAnsi="宋体" w:hint="eastAsia"/>
          <w:bCs/>
          <w:sz w:val="24"/>
        </w:rPr>
        <w:t>面向个人投资者和机构投资者销售</w:t>
      </w:r>
      <w:r>
        <w:rPr>
          <w:rFonts w:ascii="Times New Roman" w:hAnsi="Times New Roman"/>
          <w:kern w:val="0"/>
          <w:sz w:val="24"/>
          <w:szCs w:val="24"/>
        </w:rPr>
        <w:t>。基金管理人可以根据认购的情况提前终止或延迟发售时间，但最迟不得超过</w:t>
      </w:r>
      <w:r>
        <w:rPr>
          <w:rFonts w:ascii="Times New Roman" w:hAnsi="Times New Roman"/>
          <w:kern w:val="0"/>
          <w:sz w:val="24"/>
          <w:szCs w:val="24"/>
        </w:rPr>
        <w:t>3</w:t>
      </w:r>
      <w:r>
        <w:rPr>
          <w:rFonts w:ascii="Times New Roman" w:hAnsi="Times New Roman"/>
          <w:kern w:val="0"/>
          <w:sz w:val="24"/>
          <w:szCs w:val="24"/>
        </w:rPr>
        <w:t>个月的基金募集期。如遇突发事件，以上募集安排可以适当调整。</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w:t>
      </w:r>
      <w:r w:rsidR="00253950">
        <w:rPr>
          <w:rFonts w:ascii="Times New Roman" w:hAnsi="Times New Roman" w:hint="eastAsia"/>
          <w:b/>
          <w:kern w:val="0"/>
          <w:sz w:val="24"/>
          <w:szCs w:val="24"/>
        </w:rPr>
        <w:t>七</w:t>
      </w:r>
      <w:r>
        <w:rPr>
          <w:rFonts w:ascii="Times New Roman" w:hAnsi="Times New Roman"/>
          <w:b/>
          <w:kern w:val="0"/>
          <w:sz w:val="24"/>
          <w:szCs w:val="24"/>
        </w:rPr>
        <w:t>）基金备案与基金合同生效</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本基金</w:t>
      </w:r>
      <w:r>
        <w:rPr>
          <w:rFonts w:ascii="Times New Roman" w:hAnsi="Times New Roman" w:hint="eastAsia"/>
          <w:kern w:val="0"/>
          <w:sz w:val="24"/>
          <w:szCs w:val="24"/>
        </w:rPr>
        <w:t>自基金份额发售之日起</w:t>
      </w:r>
      <w:r>
        <w:rPr>
          <w:rFonts w:ascii="Times New Roman" w:hAnsi="Times New Roman" w:hint="eastAsia"/>
          <w:kern w:val="0"/>
          <w:sz w:val="24"/>
          <w:szCs w:val="24"/>
        </w:rPr>
        <w:t>3</w:t>
      </w:r>
      <w:r>
        <w:rPr>
          <w:rFonts w:ascii="Times New Roman" w:hAnsi="Times New Roman" w:hint="eastAsia"/>
          <w:kern w:val="0"/>
          <w:sz w:val="24"/>
          <w:szCs w:val="24"/>
        </w:rPr>
        <w:t>个月内，在基金</w:t>
      </w:r>
      <w:r>
        <w:rPr>
          <w:rFonts w:ascii="Times New Roman" w:hAnsi="Times New Roman"/>
          <w:kern w:val="0"/>
          <w:sz w:val="24"/>
          <w:szCs w:val="24"/>
        </w:rPr>
        <w:t>募集</w:t>
      </w:r>
      <w:r>
        <w:rPr>
          <w:rFonts w:ascii="Times New Roman" w:hAnsi="Times New Roman" w:hint="eastAsia"/>
          <w:kern w:val="0"/>
          <w:sz w:val="24"/>
          <w:szCs w:val="24"/>
        </w:rPr>
        <w:t>不少于</w:t>
      </w:r>
      <w:r>
        <w:rPr>
          <w:rFonts w:ascii="Times New Roman" w:hAnsi="Times New Roman" w:hint="eastAsia"/>
          <w:kern w:val="0"/>
          <w:sz w:val="24"/>
          <w:szCs w:val="24"/>
        </w:rPr>
        <w:t>2</w:t>
      </w:r>
      <w:r>
        <w:rPr>
          <w:rFonts w:ascii="Times New Roman" w:hAnsi="Times New Roman" w:hint="eastAsia"/>
          <w:kern w:val="0"/>
          <w:sz w:val="24"/>
          <w:szCs w:val="24"/>
        </w:rPr>
        <w:t>亿份，基金募集金额不少于</w:t>
      </w:r>
      <w:r>
        <w:rPr>
          <w:rFonts w:ascii="Times New Roman" w:hAnsi="Times New Roman" w:hint="eastAsia"/>
          <w:kern w:val="0"/>
          <w:sz w:val="24"/>
          <w:szCs w:val="24"/>
        </w:rPr>
        <w:t>2</w:t>
      </w:r>
      <w:r>
        <w:rPr>
          <w:rFonts w:ascii="Times New Roman" w:hAnsi="Times New Roman" w:hint="eastAsia"/>
          <w:kern w:val="0"/>
          <w:sz w:val="24"/>
          <w:szCs w:val="24"/>
        </w:rPr>
        <w:t>亿元人民币且基金认购人数不少于</w:t>
      </w:r>
      <w:r>
        <w:rPr>
          <w:rFonts w:ascii="Times New Roman" w:hAnsi="Times New Roman" w:hint="eastAsia"/>
          <w:kern w:val="0"/>
          <w:sz w:val="24"/>
          <w:szCs w:val="24"/>
        </w:rPr>
        <w:t>200</w:t>
      </w:r>
      <w:r>
        <w:rPr>
          <w:rFonts w:ascii="Times New Roman" w:hAnsi="Times New Roman" w:hint="eastAsia"/>
          <w:kern w:val="0"/>
          <w:sz w:val="24"/>
          <w:szCs w:val="24"/>
        </w:rPr>
        <w:t>人的条件下，</w:t>
      </w:r>
      <w:r>
        <w:rPr>
          <w:rFonts w:ascii="Times New Roman" w:hAnsi="Times New Roman"/>
          <w:kern w:val="0"/>
          <w:sz w:val="24"/>
          <w:szCs w:val="24"/>
        </w:rPr>
        <w:t>基金管理人依据法律法规及招募说明书可以决定停止基金发售，并</w:t>
      </w:r>
      <w:r>
        <w:rPr>
          <w:rFonts w:ascii="宋体" w:hAnsi="宋体" w:hint="eastAsia"/>
          <w:sz w:val="24"/>
        </w:rPr>
        <w:t>在10日内聘请法定验资机构验资，自收到验资报告之日起10日内，</w:t>
      </w:r>
      <w:r>
        <w:rPr>
          <w:rFonts w:ascii="Times New Roman" w:hAnsi="Times New Roman"/>
          <w:kern w:val="0"/>
          <w:sz w:val="24"/>
          <w:szCs w:val="24"/>
        </w:rPr>
        <w:t>向中国证监会办理基金备案手续</w:t>
      </w:r>
      <w:r>
        <w:rPr>
          <w:rFonts w:ascii="Times New Roman" w:hAnsi="Times New Roman" w:hint="eastAsia"/>
          <w:kern w:val="0"/>
          <w:sz w:val="24"/>
          <w:szCs w:val="24"/>
        </w:rPr>
        <w:t>。</w:t>
      </w:r>
      <w:r>
        <w:rPr>
          <w:rFonts w:ascii="Times New Roman" w:hAnsi="Times New Roman"/>
          <w:kern w:val="0"/>
          <w:sz w:val="24"/>
          <w:szCs w:val="24"/>
        </w:rPr>
        <w:t>自中国证监会书面确认之日起，基金备案手续办理完毕，基金合同生效，并于收到中国证监会确认文件的次日予以公告。</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若</w:t>
      </w:r>
      <w:r>
        <w:rPr>
          <w:rFonts w:ascii="Times New Roman" w:hAnsi="Times New Roman"/>
          <w:kern w:val="0"/>
          <w:sz w:val="24"/>
          <w:szCs w:val="24"/>
        </w:rPr>
        <w:t>3</w:t>
      </w:r>
      <w:r>
        <w:rPr>
          <w:rFonts w:ascii="Times New Roman" w:hAnsi="Times New Roman"/>
          <w:kern w:val="0"/>
          <w:sz w:val="24"/>
          <w:szCs w:val="24"/>
        </w:rPr>
        <w:t>个月的基金募集期届满，本基金仍未达到法定备案条件，本基金管理人将承担全部募集费用，并将所募集的资金加计银行同期存款利息在基金募集期结束后</w:t>
      </w:r>
      <w:r>
        <w:rPr>
          <w:rFonts w:ascii="Times New Roman" w:hAnsi="Times New Roman"/>
          <w:kern w:val="0"/>
          <w:sz w:val="24"/>
          <w:szCs w:val="24"/>
        </w:rPr>
        <w:t>30</w:t>
      </w:r>
      <w:r>
        <w:rPr>
          <w:rFonts w:ascii="Times New Roman" w:hAnsi="Times New Roman"/>
          <w:kern w:val="0"/>
          <w:sz w:val="24"/>
          <w:szCs w:val="24"/>
        </w:rPr>
        <w:t>天内退还给基金投资人。</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二、发售方式及相关规定</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（一）</w:t>
      </w:r>
      <w:r w:rsidR="00E30CB2">
        <w:rPr>
          <w:rFonts w:ascii="Times New Roman" w:hAnsi="Times New Roman" w:hint="eastAsia"/>
          <w:kern w:val="0"/>
          <w:sz w:val="24"/>
          <w:szCs w:val="24"/>
        </w:rPr>
        <w:t>基金管理人的直销机构及基金其他销售机构的销售网点或按基金管理人直销机构、其他销售机构提供的其他方式办理公开发售。投资者还可以登录基金管理人网站（</w:t>
      </w:r>
      <w:r w:rsidR="00E30CB2">
        <w:rPr>
          <w:rFonts w:ascii="Times New Roman" w:hAnsi="Times New Roman" w:hint="eastAsia"/>
          <w:kern w:val="0"/>
          <w:sz w:val="24"/>
          <w:szCs w:val="24"/>
        </w:rPr>
        <w:t>www.99fund.com</w:t>
      </w:r>
      <w:r w:rsidR="00E30CB2">
        <w:rPr>
          <w:rFonts w:ascii="Times New Roman" w:hAnsi="Times New Roman" w:hint="eastAsia"/>
          <w:kern w:val="0"/>
          <w:sz w:val="24"/>
          <w:szCs w:val="24"/>
        </w:rPr>
        <w:t>）办理开户、认购等业务，网上交易开通流程、业务规则请登录基金管理人网站查询</w:t>
      </w:r>
      <w:r>
        <w:rPr>
          <w:rFonts w:ascii="Times New Roman" w:hAnsi="Times New Roman" w:hint="eastAsia"/>
          <w:kern w:val="0"/>
          <w:sz w:val="24"/>
          <w:szCs w:val="24"/>
        </w:rPr>
        <w:t>。</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（二）认</w:t>
      </w:r>
      <w:r w:rsidRPr="00D005E0">
        <w:rPr>
          <w:rFonts w:ascii="Times New Roman" w:hAnsi="Times New Roman"/>
          <w:kern w:val="0"/>
          <w:sz w:val="24"/>
          <w:szCs w:val="24"/>
        </w:rPr>
        <w:t>购受理：</w:t>
      </w:r>
      <w:r w:rsidR="00347D94" w:rsidRPr="00347D94">
        <w:rPr>
          <w:rFonts w:ascii="Times New Roman" w:hAnsi="Times New Roman" w:hint="eastAsia"/>
          <w:kern w:val="0"/>
          <w:sz w:val="24"/>
          <w:szCs w:val="24"/>
        </w:rPr>
        <w:t>2021</w:t>
      </w:r>
      <w:r w:rsidR="00347D94" w:rsidRPr="00347D94">
        <w:rPr>
          <w:rFonts w:ascii="Times New Roman" w:hAnsi="Times New Roman" w:hint="eastAsia"/>
          <w:kern w:val="0"/>
          <w:sz w:val="24"/>
          <w:szCs w:val="24"/>
        </w:rPr>
        <w:t>年</w:t>
      </w:r>
      <w:r w:rsidR="00347D94" w:rsidRPr="00347D94">
        <w:rPr>
          <w:rFonts w:ascii="Times New Roman" w:hAnsi="Times New Roman" w:hint="eastAsia"/>
          <w:kern w:val="0"/>
          <w:sz w:val="24"/>
          <w:szCs w:val="24"/>
        </w:rPr>
        <w:t>4</w:t>
      </w:r>
      <w:r w:rsidR="00347D94" w:rsidRPr="00347D94">
        <w:rPr>
          <w:rFonts w:ascii="Times New Roman" w:hAnsi="Times New Roman" w:hint="eastAsia"/>
          <w:kern w:val="0"/>
          <w:sz w:val="24"/>
          <w:szCs w:val="24"/>
        </w:rPr>
        <w:t>月</w:t>
      </w:r>
      <w:r w:rsidR="00347D94" w:rsidRPr="00347D94">
        <w:rPr>
          <w:rFonts w:ascii="Times New Roman" w:hAnsi="Times New Roman" w:hint="eastAsia"/>
          <w:kern w:val="0"/>
          <w:sz w:val="24"/>
          <w:szCs w:val="24"/>
        </w:rPr>
        <w:t>8</w:t>
      </w:r>
      <w:r w:rsidR="00347D94" w:rsidRPr="00347D94">
        <w:rPr>
          <w:rFonts w:ascii="Times New Roman" w:hAnsi="Times New Roman" w:hint="eastAsia"/>
          <w:kern w:val="0"/>
          <w:sz w:val="24"/>
          <w:szCs w:val="24"/>
        </w:rPr>
        <w:t>日至</w:t>
      </w:r>
      <w:r w:rsidR="00347D94" w:rsidRPr="00347D94">
        <w:rPr>
          <w:rFonts w:ascii="Times New Roman" w:hAnsi="Times New Roman" w:hint="eastAsia"/>
          <w:kern w:val="0"/>
          <w:sz w:val="24"/>
          <w:szCs w:val="24"/>
        </w:rPr>
        <w:t>2021</w:t>
      </w:r>
      <w:r w:rsidR="00347D94" w:rsidRPr="00347D94">
        <w:rPr>
          <w:rFonts w:ascii="Times New Roman" w:hAnsi="Times New Roman" w:hint="eastAsia"/>
          <w:kern w:val="0"/>
          <w:sz w:val="24"/>
          <w:szCs w:val="24"/>
        </w:rPr>
        <w:t>年</w:t>
      </w:r>
      <w:r w:rsidR="00347D94" w:rsidRPr="00347D94">
        <w:rPr>
          <w:rFonts w:ascii="Times New Roman" w:hAnsi="Times New Roman" w:hint="eastAsia"/>
          <w:kern w:val="0"/>
          <w:sz w:val="24"/>
          <w:szCs w:val="24"/>
        </w:rPr>
        <w:t>4</w:t>
      </w:r>
      <w:r w:rsidR="00347D94" w:rsidRPr="00347D94">
        <w:rPr>
          <w:rFonts w:ascii="Times New Roman" w:hAnsi="Times New Roman" w:hint="eastAsia"/>
          <w:kern w:val="0"/>
          <w:sz w:val="24"/>
          <w:szCs w:val="24"/>
        </w:rPr>
        <w:t>月</w:t>
      </w:r>
      <w:r w:rsidR="00347D94" w:rsidRPr="00347D94">
        <w:rPr>
          <w:rFonts w:ascii="Times New Roman" w:hAnsi="Times New Roman" w:hint="eastAsia"/>
          <w:kern w:val="0"/>
          <w:sz w:val="24"/>
          <w:szCs w:val="24"/>
        </w:rPr>
        <w:t>28</w:t>
      </w:r>
      <w:r w:rsidR="00347D94" w:rsidRPr="00347D94">
        <w:rPr>
          <w:rFonts w:ascii="Times New Roman" w:hAnsi="Times New Roman" w:hint="eastAsia"/>
          <w:kern w:val="0"/>
          <w:sz w:val="24"/>
          <w:szCs w:val="24"/>
        </w:rPr>
        <w:t>日</w:t>
      </w:r>
      <w:r w:rsidRPr="00261D15">
        <w:rPr>
          <w:rFonts w:ascii="Times New Roman" w:hAnsi="Times New Roman"/>
          <w:kern w:val="0"/>
          <w:sz w:val="24"/>
          <w:szCs w:val="24"/>
        </w:rPr>
        <w:t>期间，销</w:t>
      </w:r>
      <w:r>
        <w:rPr>
          <w:rFonts w:ascii="Times New Roman" w:hAnsi="Times New Roman"/>
          <w:kern w:val="0"/>
          <w:sz w:val="24"/>
          <w:szCs w:val="24"/>
        </w:rPr>
        <w:t>售网点受理投资者的认购申请。</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（三）资金缴纳：投资者须将足额资金存入销售网点指定的账户后，方可进行基金认购。</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（四）份额确认：</w:t>
      </w:r>
      <w:r>
        <w:rPr>
          <w:rFonts w:ascii="Times New Roman" w:hAnsi="Times New Roman" w:hint="eastAsia"/>
          <w:kern w:val="0"/>
          <w:sz w:val="24"/>
          <w:szCs w:val="24"/>
        </w:rPr>
        <w:t>当日（</w:t>
      </w:r>
      <w:r>
        <w:rPr>
          <w:rFonts w:ascii="Times New Roman" w:hAnsi="Times New Roman" w:hint="eastAsia"/>
          <w:kern w:val="0"/>
          <w:sz w:val="24"/>
          <w:szCs w:val="24"/>
        </w:rPr>
        <w:t>T</w:t>
      </w:r>
      <w:r>
        <w:rPr>
          <w:rFonts w:ascii="Times New Roman" w:hAnsi="Times New Roman" w:hint="eastAsia"/>
          <w:kern w:val="0"/>
          <w:sz w:val="24"/>
          <w:szCs w:val="24"/>
        </w:rPr>
        <w:t>日）在规定时间内提交的申请，投资者通常应在</w:t>
      </w:r>
      <w:r>
        <w:rPr>
          <w:rFonts w:ascii="Times New Roman" w:hAnsi="Times New Roman" w:hint="eastAsia"/>
          <w:kern w:val="0"/>
          <w:sz w:val="24"/>
          <w:szCs w:val="24"/>
        </w:rPr>
        <w:t>T+2</w:t>
      </w:r>
      <w:r>
        <w:rPr>
          <w:rFonts w:ascii="Times New Roman" w:hAnsi="Times New Roman" w:hint="eastAsia"/>
          <w:kern w:val="0"/>
          <w:sz w:val="24"/>
          <w:szCs w:val="24"/>
        </w:rPr>
        <w:t>日到销售机构查询认购申请的受理结果。销售机构对认购申请的受理并不代表该申请一定成功，而仅代表销售机构确实接收到认购申请。认购的确认以登记机构的确认结果为准。对于认购申请及认购份额的确认情况，投资人应及时查询。</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（五）认购方式：本基金采用金额认购方式，投资者可以通过当面委托、传真委托、网上交易的方式进行认购。</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（六）</w:t>
      </w:r>
      <w:r w:rsidR="00E30CB2" w:rsidRPr="00E30CB2">
        <w:rPr>
          <w:rFonts w:ascii="Times New Roman" w:hAnsi="Times New Roman" w:hint="eastAsia"/>
          <w:bCs/>
          <w:kern w:val="0"/>
          <w:sz w:val="24"/>
          <w:szCs w:val="24"/>
        </w:rPr>
        <w:t>投资者通过基金管理人直销中心首次认购本基金的最低金额为人民币</w:t>
      </w:r>
      <w:r w:rsidR="00E30CB2" w:rsidRPr="00E30CB2">
        <w:rPr>
          <w:rFonts w:ascii="Times New Roman" w:hAnsi="Times New Roman" w:hint="eastAsia"/>
          <w:bCs/>
          <w:kern w:val="0"/>
          <w:sz w:val="24"/>
          <w:szCs w:val="24"/>
        </w:rPr>
        <w:t>50,000</w:t>
      </w:r>
      <w:r w:rsidR="00E30CB2" w:rsidRPr="00E30CB2">
        <w:rPr>
          <w:rFonts w:ascii="Times New Roman" w:hAnsi="Times New Roman" w:hint="eastAsia"/>
          <w:bCs/>
          <w:kern w:val="0"/>
          <w:sz w:val="24"/>
          <w:szCs w:val="24"/>
        </w:rPr>
        <w:t>元（含认购费）；通过基金管理人线上直销系统认购本基金单笔最低金额为人民币</w:t>
      </w:r>
      <w:r w:rsidR="00E30CB2" w:rsidRPr="00E30CB2">
        <w:rPr>
          <w:rFonts w:ascii="Times New Roman" w:hAnsi="Times New Roman" w:hint="eastAsia"/>
          <w:bCs/>
          <w:kern w:val="0"/>
          <w:sz w:val="24"/>
          <w:szCs w:val="24"/>
        </w:rPr>
        <w:t>10</w:t>
      </w:r>
      <w:r w:rsidR="00E30CB2" w:rsidRPr="00E30CB2">
        <w:rPr>
          <w:rFonts w:ascii="Times New Roman" w:hAnsi="Times New Roman" w:hint="eastAsia"/>
          <w:bCs/>
          <w:kern w:val="0"/>
          <w:sz w:val="24"/>
          <w:szCs w:val="24"/>
        </w:rPr>
        <w:t>元（含认购费）；通过其他销售机构的销售网点认购本基金单笔最低金额为人民币</w:t>
      </w:r>
      <w:r w:rsidR="00E30CB2" w:rsidRPr="00E30CB2">
        <w:rPr>
          <w:rFonts w:ascii="Times New Roman" w:hAnsi="Times New Roman" w:hint="eastAsia"/>
          <w:bCs/>
          <w:kern w:val="0"/>
          <w:sz w:val="24"/>
          <w:szCs w:val="24"/>
        </w:rPr>
        <w:t>10</w:t>
      </w:r>
      <w:r w:rsidR="00E30CB2" w:rsidRPr="00E30CB2">
        <w:rPr>
          <w:rFonts w:ascii="Times New Roman" w:hAnsi="Times New Roman" w:hint="eastAsia"/>
          <w:bCs/>
          <w:kern w:val="0"/>
          <w:sz w:val="24"/>
          <w:szCs w:val="24"/>
        </w:rPr>
        <w:t>元（含认购费）</w:t>
      </w:r>
      <w:r>
        <w:rPr>
          <w:rFonts w:ascii="Times New Roman" w:hAnsi="Times New Roman"/>
          <w:bCs/>
          <w:kern w:val="0"/>
          <w:sz w:val="24"/>
          <w:szCs w:val="24"/>
        </w:rPr>
        <w:t>。募集期间不设置投资者单个账户最高认购金额限制。各销售机构对本基金最低认购金额及交易级差有其他规定的，以各销售机构的业务规定为准。</w:t>
      </w:r>
      <w:r>
        <w:rPr>
          <w:rFonts w:ascii="Times New Roman" w:hAnsi="Times New Roman"/>
          <w:kern w:val="0"/>
          <w:sz w:val="24"/>
          <w:szCs w:val="24"/>
        </w:rPr>
        <w:t>投资者在募集期内可多次认购基金份额，其认购金额按照单笔认购金额对应的费率为基准进行计算。认购申请一经销售机构受理，不可以撤销。</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（七）投资者的认购资金在基金合同生效前形成的利息收入折算成基金认购份额，归基金投资者所有，认购资金利息以登记机构的确认结果为准，利息折成基金认购份额不收取认购费、不受最低认购份额限制。</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三、认购费用</w:t>
      </w:r>
    </w:p>
    <w:p w:rsidR="00BE2EF6" w:rsidRPr="0058337D" w:rsidRDefault="00BE2EF6">
      <w:pPr>
        <w:widowControl/>
        <w:ind w:left="0" w:firstLineChars="200" w:firstLine="480"/>
        <w:jc w:val="left"/>
        <w:rPr>
          <w:rFonts w:ascii="Times New Roman" w:hAnsi="Times New Roman"/>
          <w:kern w:val="0"/>
          <w:sz w:val="24"/>
          <w:szCs w:val="24"/>
        </w:rPr>
      </w:pPr>
      <w:r w:rsidRPr="0058337D">
        <w:rPr>
          <w:rFonts w:ascii="Times New Roman" w:hAnsi="Times New Roman" w:hint="eastAsia"/>
          <w:kern w:val="0"/>
          <w:sz w:val="24"/>
          <w:szCs w:val="24"/>
        </w:rPr>
        <w:t>1</w:t>
      </w:r>
      <w:r w:rsidRPr="0058337D">
        <w:rPr>
          <w:rFonts w:ascii="Times New Roman" w:hAnsi="Times New Roman" w:hint="eastAsia"/>
          <w:kern w:val="0"/>
          <w:sz w:val="24"/>
          <w:szCs w:val="24"/>
        </w:rPr>
        <w:t>、本基金的认购费用</w:t>
      </w:r>
    </w:p>
    <w:p w:rsidR="00E30CB2" w:rsidRPr="006F6A46" w:rsidRDefault="00E30CB2" w:rsidP="00E30CB2">
      <w:pPr>
        <w:ind w:left="0" w:firstLineChars="200" w:firstLine="480"/>
        <w:rPr>
          <w:rFonts w:hint="eastAsia"/>
          <w:bCs/>
          <w:sz w:val="24"/>
          <w:szCs w:val="24"/>
        </w:rPr>
      </w:pPr>
      <w:r w:rsidRPr="006F6A46">
        <w:rPr>
          <w:rFonts w:hint="eastAsia"/>
          <w:bCs/>
          <w:sz w:val="24"/>
          <w:szCs w:val="24"/>
        </w:rPr>
        <w:t>本基金对通过直销中心认购</w:t>
      </w:r>
      <w:r w:rsidRPr="00FB62D2">
        <w:rPr>
          <w:rFonts w:ascii="宋体" w:hAnsi="宋体" w:hint="eastAsia"/>
          <w:sz w:val="24"/>
        </w:rPr>
        <w:t>本基金</w:t>
      </w:r>
      <w:r w:rsidRPr="006F6A46">
        <w:rPr>
          <w:rFonts w:hint="eastAsia"/>
          <w:bCs/>
          <w:sz w:val="24"/>
          <w:szCs w:val="24"/>
        </w:rPr>
        <w:t>的特定投资群体与除此之外其他投资人实施差别化的认购费率。</w:t>
      </w:r>
    </w:p>
    <w:p w:rsidR="00E30CB2" w:rsidRPr="006F6A46" w:rsidRDefault="00E30CB2" w:rsidP="00E30CB2">
      <w:pPr>
        <w:ind w:left="0" w:firstLineChars="200" w:firstLine="480"/>
        <w:rPr>
          <w:rFonts w:hint="eastAsia"/>
          <w:bCs/>
          <w:sz w:val="24"/>
          <w:szCs w:val="24"/>
        </w:rPr>
      </w:pPr>
      <w:r w:rsidRPr="006F6A46">
        <w:rPr>
          <w:rFonts w:hint="eastAsia"/>
          <w:bCs/>
          <w:sz w:val="24"/>
          <w:szCs w:val="24"/>
        </w:rPr>
        <w:t>特定投资群体指全国社会保障基金、基本养老保险基金、可以投资基金的地方社会保障基金、企业年金基金、职业年金基金，以及个人税收递延型商业养老保险、养老目标证券投资基金等。如将来出现可以投资基金的享受税收优惠的个人养老账户、经养老基金监管部门认可的新的养老基金类型，基金管理人可将其纳入特定投资群体范围。</w:t>
      </w:r>
    </w:p>
    <w:p w:rsidR="00E30CB2" w:rsidRPr="006F6A46" w:rsidRDefault="00E30CB2" w:rsidP="00E30CB2">
      <w:pPr>
        <w:ind w:left="0" w:firstLineChars="200" w:firstLine="480"/>
        <w:rPr>
          <w:rFonts w:hint="eastAsia"/>
          <w:bCs/>
          <w:sz w:val="24"/>
          <w:szCs w:val="24"/>
        </w:rPr>
      </w:pPr>
      <w:r w:rsidRPr="006F6A46">
        <w:rPr>
          <w:rFonts w:hint="eastAsia"/>
          <w:bCs/>
          <w:sz w:val="24"/>
          <w:szCs w:val="24"/>
        </w:rPr>
        <w:t>特定投资群体可通过本公司直销中心认购本基金。基金管理人可根据情况变更或增减特定投资群体认购本基金的销售机构。</w:t>
      </w:r>
    </w:p>
    <w:p w:rsidR="00E30CB2" w:rsidRPr="00F437F6" w:rsidRDefault="00E30CB2" w:rsidP="00E30CB2">
      <w:pPr>
        <w:ind w:left="0" w:firstLineChars="200" w:firstLine="480"/>
        <w:rPr>
          <w:bCs/>
          <w:sz w:val="24"/>
          <w:szCs w:val="24"/>
        </w:rPr>
      </w:pPr>
      <w:r w:rsidRPr="006F6A46">
        <w:rPr>
          <w:rFonts w:hint="eastAsia"/>
          <w:bCs/>
          <w:sz w:val="24"/>
          <w:szCs w:val="24"/>
        </w:rPr>
        <w:t>通过直销中心认购本基金的特定投资群体认购费率为每笔</w:t>
      </w:r>
      <w:r w:rsidRPr="006F6A46">
        <w:rPr>
          <w:rFonts w:hint="eastAsia"/>
          <w:bCs/>
          <w:sz w:val="24"/>
          <w:szCs w:val="24"/>
        </w:rPr>
        <w:t>500</w:t>
      </w:r>
      <w:r w:rsidRPr="006F6A46">
        <w:rPr>
          <w:rFonts w:hint="eastAsia"/>
          <w:bCs/>
          <w:sz w:val="24"/>
          <w:szCs w:val="24"/>
        </w:rPr>
        <w:t>元。</w:t>
      </w:r>
      <w:r w:rsidRPr="00F437F6">
        <w:rPr>
          <w:rFonts w:hint="eastAsia"/>
          <w:bCs/>
          <w:sz w:val="24"/>
          <w:szCs w:val="24"/>
        </w:rPr>
        <w:t>未通过直销中心认购本基金基金份额的特定投资群体，认购费率参照其他投资者适用的认购费率执行。</w:t>
      </w:r>
    </w:p>
    <w:p w:rsidR="00E30CB2" w:rsidRPr="00731061" w:rsidRDefault="00E30CB2" w:rsidP="00E30CB2">
      <w:pPr>
        <w:ind w:left="0" w:firstLineChars="200" w:firstLine="480"/>
        <w:rPr>
          <w:bCs/>
          <w:sz w:val="24"/>
          <w:szCs w:val="24"/>
        </w:rPr>
      </w:pPr>
      <w:r w:rsidRPr="0057323B">
        <w:rPr>
          <w:bCs/>
          <w:sz w:val="24"/>
          <w:szCs w:val="24"/>
        </w:rPr>
        <w:t>其他投资人的认购费率随金额增加而递减。在募集期内如果有多笔认购，适用费率按单笔认购申请单独计算。具体认购费率如下表所示：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3"/>
        <w:gridCol w:w="3737"/>
      </w:tblGrid>
      <w:tr w:rsidR="00E30CB2" w:rsidRPr="005D6BD9" w:rsidTr="00F83E26">
        <w:trPr>
          <w:cantSplit/>
          <w:trHeight w:val="285"/>
          <w:jc w:val="center"/>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5D6BD9" w:rsidRDefault="00E30CB2" w:rsidP="00F83E26">
            <w:pPr>
              <w:ind w:firstLineChars="200" w:firstLine="480"/>
              <w:jc w:val="center"/>
              <w:rPr>
                <w:color w:val="000000"/>
                <w:sz w:val="24"/>
              </w:rPr>
            </w:pPr>
            <w:r w:rsidRPr="005D6BD9">
              <w:rPr>
                <w:color w:val="000000"/>
                <w:sz w:val="24"/>
              </w:rPr>
              <w:t>认购金额（</w:t>
            </w:r>
            <w:r w:rsidRPr="005D6BD9">
              <w:rPr>
                <w:color w:val="000000"/>
                <w:sz w:val="24"/>
              </w:rPr>
              <w:t>M</w:t>
            </w:r>
            <w:r w:rsidRPr="005D6BD9">
              <w:rPr>
                <w:color w:val="000000"/>
                <w:sz w:val="24"/>
              </w:rPr>
              <w:t>）</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5D6BD9" w:rsidRDefault="00E30CB2" w:rsidP="00F83E26">
            <w:pPr>
              <w:ind w:firstLineChars="200" w:firstLine="480"/>
              <w:jc w:val="center"/>
              <w:rPr>
                <w:color w:val="000000"/>
                <w:sz w:val="24"/>
              </w:rPr>
            </w:pPr>
            <w:r w:rsidRPr="005D6BD9">
              <w:rPr>
                <w:color w:val="000000"/>
                <w:sz w:val="24"/>
              </w:rPr>
              <w:t>认购费率</w:t>
            </w:r>
          </w:p>
        </w:tc>
      </w:tr>
      <w:tr w:rsidR="00E30CB2" w:rsidRPr="005D6BD9" w:rsidTr="00F83E26">
        <w:trPr>
          <w:cantSplit/>
          <w:trHeight w:val="285"/>
          <w:jc w:val="center"/>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M＜100 万元</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0.60%</w:t>
            </w:r>
          </w:p>
        </w:tc>
      </w:tr>
      <w:tr w:rsidR="00E30CB2" w:rsidRPr="005D6BD9" w:rsidTr="00F83E26">
        <w:trPr>
          <w:cantSplit/>
          <w:trHeight w:val="285"/>
          <w:jc w:val="center"/>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100 万元≤M＜</w:t>
            </w:r>
            <w:r w:rsidRPr="00261D15">
              <w:rPr>
                <w:rFonts w:ascii="宋体" w:hAnsi="宋体" w:hint="eastAsia"/>
                <w:color w:val="000000"/>
                <w:sz w:val="24"/>
              </w:rPr>
              <w:t>5</w:t>
            </w:r>
            <w:r w:rsidRPr="00261D15">
              <w:rPr>
                <w:rFonts w:ascii="宋体" w:hAnsi="宋体"/>
                <w:color w:val="000000"/>
                <w:sz w:val="24"/>
              </w:rPr>
              <w:t>00 万元</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0.30%</w:t>
            </w:r>
          </w:p>
        </w:tc>
      </w:tr>
      <w:tr w:rsidR="00E30CB2" w:rsidRPr="005D6BD9" w:rsidTr="00F83E26">
        <w:trPr>
          <w:cantSplit/>
          <w:trHeight w:val="285"/>
          <w:jc w:val="center"/>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M≥500 万元</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rsidR="00E30CB2" w:rsidRPr="00261D15" w:rsidRDefault="00E30CB2" w:rsidP="00F83E26">
            <w:pPr>
              <w:ind w:firstLineChars="200" w:firstLine="480"/>
              <w:jc w:val="center"/>
              <w:rPr>
                <w:rFonts w:ascii="宋体" w:hAnsi="宋体"/>
                <w:color w:val="000000"/>
                <w:sz w:val="24"/>
              </w:rPr>
            </w:pPr>
            <w:r w:rsidRPr="00261D15">
              <w:rPr>
                <w:rFonts w:ascii="宋体" w:hAnsi="宋体"/>
                <w:color w:val="000000"/>
                <w:sz w:val="24"/>
              </w:rPr>
              <w:t>每笔1000元</w:t>
            </w:r>
          </w:p>
        </w:tc>
      </w:tr>
    </w:tbl>
    <w:p w:rsidR="00E30CB2" w:rsidRPr="0057323B" w:rsidRDefault="00E30CB2" w:rsidP="00E30CB2">
      <w:pPr>
        <w:ind w:left="0" w:firstLineChars="200" w:firstLine="480"/>
        <w:rPr>
          <w:rFonts w:hint="eastAsia"/>
          <w:sz w:val="24"/>
        </w:rPr>
      </w:pPr>
      <w:r w:rsidRPr="0057323B">
        <w:rPr>
          <w:rFonts w:hint="eastAsia"/>
          <w:sz w:val="24"/>
        </w:rPr>
        <w:t>认购费用由投资人承担，认购费用不列入基金财产，主要用于基金的市场推广、销售、登记等募集期间发生的各项费用。</w:t>
      </w:r>
    </w:p>
    <w:p w:rsidR="00E30CB2" w:rsidRDefault="00E30CB2" w:rsidP="000A7EDD">
      <w:pPr>
        <w:widowControl/>
        <w:ind w:left="0" w:firstLineChars="200" w:firstLine="480"/>
        <w:jc w:val="left"/>
        <w:rPr>
          <w:rFonts w:ascii="Times New Roman" w:hAnsi="Times New Roman"/>
          <w:kern w:val="0"/>
          <w:sz w:val="24"/>
          <w:szCs w:val="24"/>
        </w:rPr>
      </w:pPr>
      <w:r w:rsidRPr="0057323B">
        <w:rPr>
          <w:rFonts w:hint="eastAsia"/>
          <w:sz w:val="24"/>
        </w:rPr>
        <w:t>基金管理人可以在不违背法律法规规定及基金合同约定的情形下根据市场情况制定基金促销计划，开展基金促销活动。在基金促销活动期间，基金管理人可以适当调低基金认购费率。</w:t>
      </w:r>
    </w:p>
    <w:p w:rsidR="00F761AE" w:rsidRPr="00261D15" w:rsidRDefault="00A75CF5" w:rsidP="00261D15">
      <w:pPr>
        <w:widowControl/>
        <w:ind w:left="0" w:firstLineChars="200" w:firstLine="480"/>
        <w:jc w:val="left"/>
        <w:rPr>
          <w:rFonts w:ascii="Times New Roman" w:hAnsi="Times New Roman"/>
          <w:kern w:val="0"/>
          <w:sz w:val="24"/>
          <w:szCs w:val="24"/>
        </w:rPr>
      </w:pPr>
      <w:r w:rsidRPr="002E346C">
        <w:rPr>
          <w:rFonts w:ascii="Times New Roman" w:hAnsi="Times New Roman"/>
          <w:kern w:val="0"/>
          <w:sz w:val="24"/>
          <w:szCs w:val="24"/>
        </w:rPr>
        <w:t>2</w:t>
      </w:r>
      <w:r w:rsidRPr="002E346C">
        <w:rPr>
          <w:rFonts w:ascii="Times New Roman" w:hAnsi="Times New Roman" w:hint="eastAsia"/>
          <w:kern w:val="0"/>
          <w:sz w:val="24"/>
          <w:szCs w:val="24"/>
        </w:rPr>
        <w:t>、</w:t>
      </w:r>
      <w:r w:rsidR="00F761AE" w:rsidRPr="005D6BD9">
        <w:rPr>
          <w:bCs/>
          <w:sz w:val="24"/>
        </w:rPr>
        <w:t>认购份额的计算</w:t>
      </w:r>
    </w:p>
    <w:p w:rsidR="00F761AE" w:rsidRPr="00261D15" w:rsidRDefault="00F761AE" w:rsidP="00F761AE">
      <w:pPr>
        <w:ind w:left="0" w:firstLineChars="200" w:firstLine="480"/>
        <w:rPr>
          <w:rFonts w:ascii="宋体" w:hAnsi="宋体" w:hint="eastAsia"/>
          <w:bCs/>
          <w:sz w:val="24"/>
        </w:rPr>
      </w:pPr>
      <w:r w:rsidRPr="00261D15">
        <w:rPr>
          <w:rFonts w:ascii="宋体" w:hAnsi="宋体" w:hint="eastAsia"/>
          <w:bCs/>
          <w:sz w:val="24"/>
        </w:rPr>
        <w:t>基金认购采用“金额认购、份额确认”的方式。基金的认购金额包括认购费用和净认购金额。认购份额的计算公式为：</w:t>
      </w:r>
    </w:p>
    <w:p w:rsidR="00F761AE" w:rsidRPr="00261D15" w:rsidRDefault="00F761AE" w:rsidP="00F761AE">
      <w:pPr>
        <w:ind w:left="0" w:firstLineChars="200" w:firstLine="480"/>
        <w:rPr>
          <w:rFonts w:ascii="宋体" w:hAnsi="宋体"/>
          <w:bCs/>
          <w:sz w:val="24"/>
        </w:rPr>
      </w:pPr>
      <w:r w:rsidRPr="00261D15">
        <w:rPr>
          <w:rFonts w:ascii="宋体" w:hAnsi="宋体" w:hint="eastAsia"/>
          <w:bCs/>
          <w:sz w:val="24"/>
        </w:rPr>
        <w:t>（1）</w:t>
      </w:r>
      <w:r w:rsidRPr="00261D15">
        <w:rPr>
          <w:rFonts w:ascii="宋体" w:hAnsi="宋体"/>
          <w:bCs/>
          <w:sz w:val="24"/>
        </w:rPr>
        <w:t>认购费用适用比例费率：</w:t>
      </w:r>
    </w:p>
    <w:p w:rsidR="00F761AE" w:rsidRPr="00261D15" w:rsidRDefault="00F761AE" w:rsidP="00F761AE">
      <w:pPr>
        <w:ind w:left="0" w:firstLineChars="200" w:firstLine="480"/>
        <w:rPr>
          <w:rFonts w:ascii="宋体" w:hAnsi="宋体"/>
          <w:bCs/>
          <w:sz w:val="24"/>
        </w:rPr>
      </w:pPr>
      <w:r w:rsidRPr="00261D15">
        <w:rPr>
          <w:rFonts w:ascii="宋体" w:hAnsi="宋体"/>
          <w:bCs/>
          <w:sz w:val="24"/>
        </w:rPr>
        <w:t xml:space="preserve">净认购金额= 认购金额/（1＋认购费率） </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认购费用= 认购金额</w:t>
      </w:r>
      <w:r w:rsidRPr="00261D15">
        <w:rPr>
          <w:rFonts w:ascii="MS Gothic" w:eastAsia="MS Gothic" w:hAnsi="MS Gothic" w:cs="MS Gothic" w:hint="eastAsia"/>
          <w:bCs/>
          <w:sz w:val="24"/>
        </w:rPr>
        <w:t>−</w:t>
      </w:r>
      <w:r w:rsidRPr="00261D15">
        <w:rPr>
          <w:rFonts w:ascii="宋体" w:hAnsi="宋体"/>
          <w:bCs/>
          <w:sz w:val="24"/>
        </w:rPr>
        <w:t>净认购金额</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认购份额=（净认购金额＋认购利息）/ 基金份额发售面值</w:t>
      </w:r>
    </w:p>
    <w:p w:rsidR="00F761AE" w:rsidRPr="00261D15" w:rsidRDefault="00F761AE" w:rsidP="00F761AE">
      <w:pPr>
        <w:ind w:left="0" w:firstLineChars="200" w:firstLine="480"/>
        <w:rPr>
          <w:rFonts w:ascii="宋体" w:hAnsi="宋体"/>
          <w:bCs/>
          <w:sz w:val="24"/>
        </w:rPr>
      </w:pPr>
      <w:r w:rsidRPr="00261D15">
        <w:rPr>
          <w:rFonts w:ascii="宋体" w:hAnsi="宋体" w:hint="eastAsia"/>
          <w:bCs/>
          <w:sz w:val="24"/>
        </w:rPr>
        <w:t>（2）</w:t>
      </w:r>
      <w:r w:rsidRPr="00261D15">
        <w:rPr>
          <w:rFonts w:ascii="宋体" w:hAnsi="宋体"/>
          <w:bCs/>
          <w:sz w:val="24"/>
        </w:rPr>
        <w:t>认购费用适用固定金额：</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认购费用 = 固定金额</w:t>
      </w:r>
    </w:p>
    <w:p w:rsidR="00F761AE" w:rsidRPr="00261D15" w:rsidRDefault="00F761AE" w:rsidP="00F761AE">
      <w:pPr>
        <w:ind w:left="0" w:firstLineChars="200" w:firstLine="480"/>
        <w:rPr>
          <w:rFonts w:ascii="宋体" w:hAnsi="宋体"/>
          <w:bCs/>
          <w:sz w:val="24"/>
        </w:rPr>
      </w:pPr>
      <w:r w:rsidRPr="00261D15">
        <w:rPr>
          <w:rFonts w:ascii="宋体" w:hAnsi="宋体"/>
          <w:bCs/>
          <w:sz w:val="24"/>
        </w:rPr>
        <w:t>净认购金额 = 认购金额-认购费用</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认购份额= （净认购金额＋认购利息）/ 基金份额发售面值</w:t>
      </w:r>
    </w:p>
    <w:p w:rsidR="00F761AE" w:rsidRPr="00261D15" w:rsidRDefault="00F761AE" w:rsidP="00F761AE">
      <w:pPr>
        <w:ind w:left="0" w:firstLineChars="200" w:firstLine="480"/>
        <w:rPr>
          <w:rFonts w:ascii="宋体" w:hAnsi="宋体" w:hint="eastAsia"/>
          <w:bCs/>
          <w:sz w:val="24"/>
        </w:rPr>
      </w:pPr>
      <w:r w:rsidRPr="00261D15">
        <w:rPr>
          <w:rFonts w:ascii="宋体" w:hAnsi="宋体" w:hint="eastAsia"/>
          <w:bCs/>
          <w:sz w:val="24"/>
        </w:rPr>
        <w:t>（3）上述认购份额（含利息折算的份额）的计算保留到小数点后2位，小数点2位以后的部分四舍五入，由此误差产生的收益或损失由基金财产承担。</w:t>
      </w:r>
    </w:p>
    <w:p w:rsidR="00F761AE" w:rsidRPr="00261D15" w:rsidRDefault="00F761AE" w:rsidP="00F761AE">
      <w:pPr>
        <w:ind w:left="0" w:firstLineChars="200" w:firstLine="480"/>
        <w:rPr>
          <w:rFonts w:ascii="宋体" w:hAnsi="宋体"/>
          <w:bCs/>
          <w:sz w:val="24"/>
        </w:rPr>
      </w:pPr>
      <w:r w:rsidRPr="00261D15">
        <w:rPr>
          <w:rFonts w:ascii="宋体" w:hAnsi="宋体"/>
          <w:bCs/>
          <w:sz w:val="24"/>
        </w:rPr>
        <w:t>例一：某投资者（</w:t>
      </w:r>
      <w:r w:rsidRPr="00261D15">
        <w:rPr>
          <w:rFonts w:ascii="宋体" w:hAnsi="宋体" w:hint="eastAsia"/>
          <w:bCs/>
          <w:sz w:val="24"/>
        </w:rPr>
        <w:t>其他投资者</w:t>
      </w:r>
      <w:r w:rsidRPr="00261D15">
        <w:rPr>
          <w:rFonts w:ascii="宋体" w:hAnsi="宋体"/>
          <w:bCs/>
          <w:sz w:val="24"/>
        </w:rPr>
        <w:t xml:space="preserve">）认购金额为1万元，由于募集期间基金份额发售面值为人民币1.00元，假定募集期间认购资金所得利息为3.00元，则根据公式计算出： </w:t>
      </w:r>
    </w:p>
    <w:p w:rsidR="00F761AE" w:rsidRPr="00261D15" w:rsidRDefault="00F761AE" w:rsidP="00F761AE">
      <w:pPr>
        <w:ind w:left="0" w:firstLineChars="200" w:firstLine="480"/>
        <w:rPr>
          <w:rFonts w:ascii="宋体" w:hAnsi="宋体"/>
          <w:bCs/>
          <w:sz w:val="24"/>
        </w:rPr>
      </w:pPr>
      <w:r w:rsidRPr="00261D15">
        <w:rPr>
          <w:rFonts w:ascii="宋体" w:hAnsi="宋体"/>
          <w:bCs/>
          <w:sz w:val="24"/>
        </w:rPr>
        <w:t>净认购金额 = 10,000 /（1+</w:t>
      </w:r>
      <w:r w:rsidRPr="00261D15">
        <w:rPr>
          <w:rFonts w:ascii="宋体" w:hAnsi="宋体"/>
          <w:color w:val="000000"/>
          <w:sz w:val="24"/>
        </w:rPr>
        <w:t>0.60</w:t>
      </w:r>
      <w:r w:rsidRPr="00261D15">
        <w:rPr>
          <w:rFonts w:ascii="宋体" w:hAnsi="宋体"/>
          <w:bCs/>
          <w:sz w:val="24"/>
        </w:rPr>
        <w:t xml:space="preserve">%）= </w:t>
      </w:r>
      <w:r w:rsidRPr="00261D15">
        <w:rPr>
          <w:rFonts w:ascii="宋体" w:hAnsi="宋体" w:hint="eastAsia"/>
          <w:bCs/>
          <w:sz w:val="24"/>
        </w:rPr>
        <w:t>9,940.36</w:t>
      </w:r>
      <w:r w:rsidRPr="00261D15">
        <w:rPr>
          <w:rFonts w:ascii="宋体" w:hAnsi="宋体"/>
          <w:bCs/>
          <w:sz w:val="24"/>
        </w:rPr>
        <w:t>元</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认购费用 = 10,000 –</w:t>
      </w:r>
      <w:r w:rsidRPr="00261D15">
        <w:rPr>
          <w:rFonts w:ascii="宋体" w:hAnsi="宋体" w:hint="eastAsia"/>
          <w:bCs/>
          <w:sz w:val="24"/>
        </w:rPr>
        <w:t>9,940.36</w:t>
      </w:r>
      <w:r w:rsidRPr="00261D15">
        <w:rPr>
          <w:rFonts w:ascii="宋体" w:hAnsi="宋体"/>
          <w:bCs/>
          <w:sz w:val="24"/>
        </w:rPr>
        <w:t>=</w:t>
      </w:r>
      <w:r w:rsidRPr="00261D15">
        <w:rPr>
          <w:rFonts w:ascii="宋体" w:hAnsi="宋体" w:hint="eastAsia"/>
          <w:bCs/>
          <w:sz w:val="24"/>
        </w:rPr>
        <w:t>59.64</w:t>
      </w:r>
      <w:r w:rsidRPr="00261D15">
        <w:rPr>
          <w:rFonts w:ascii="宋体" w:hAnsi="宋体"/>
          <w:bCs/>
          <w:sz w:val="24"/>
        </w:rPr>
        <w:t>元</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认购份额 =（</w:t>
      </w:r>
      <w:r w:rsidRPr="00261D15">
        <w:rPr>
          <w:rFonts w:ascii="宋体" w:hAnsi="宋体" w:hint="eastAsia"/>
          <w:bCs/>
          <w:sz w:val="24"/>
        </w:rPr>
        <w:t>9,940.36</w:t>
      </w:r>
      <w:r w:rsidRPr="00261D15" w:rsidDel="00586E2E">
        <w:rPr>
          <w:rFonts w:ascii="宋体" w:hAnsi="宋体"/>
          <w:bCs/>
          <w:sz w:val="24"/>
        </w:rPr>
        <w:t xml:space="preserve"> </w:t>
      </w:r>
      <w:r w:rsidRPr="00261D15">
        <w:rPr>
          <w:rFonts w:ascii="宋体" w:hAnsi="宋体"/>
          <w:bCs/>
          <w:sz w:val="24"/>
        </w:rPr>
        <w:t>+3.00）/ 1.00 =</w:t>
      </w:r>
      <w:r w:rsidRPr="00261D15">
        <w:rPr>
          <w:rFonts w:ascii="宋体" w:hAnsi="宋体" w:hint="eastAsia"/>
          <w:bCs/>
          <w:sz w:val="24"/>
        </w:rPr>
        <w:t>9,943.36</w:t>
      </w:r>
      <w:r w:rsidRPr="00261D15">
        <w:rPr>
          <w:rFonts w:ascii="宋体" w:hAnsi="宋体"/>
          <w:bCs/>
          <w:sz w:val="24"/>
        </w:rPr>
        <w:t>份</w:t>
      </w:r>
    </w:p>
    <w:p w:rsidR="00F761AE" w:rsidRPr="00261D15" w:rsidRDefault="00F761AE" w:rsidP="00F761AE">
      <w:pPr>
        <w:ind w:left="0" w:firstLineChars="200" w:firstLine="480"/>
        <w:rPr>
          <w:rFonts w:ascii="宋体" w:hAnsi="宋体"/>
          <w:bCs/>
          <w:sz w:val="24"/>
        </w:rPr>
      </w:pPr>
      <w:r w:rsidRPr="00261D15">
        <w:rPr>
          <w:rFonts w:ascii="宋体" w:hAnsi="宋体"/>
          <w:bCs/>
          <w:sz w:val="24"/>
        </w:rPr>
        <w:t>即：投资者（</w:t>
      </w:r>
      <w:r w:rsidRPr="00261D15">
        <w:rPr>
          <w:rFonts w:ascii="宋体" w:hAnsi="宋体" w:hint="eastAsia"/>
          <w:bCs/>
          <w:sz w:val="24"/>
        </w:rPr>
        <w:t>其他投资者</w:t>
      </w:r>
      <w:r w:rsidRPr="00261D15">
        <w:rPr>
          <w:rFonts w:ascii="宋体" w:hAnsi="宋体"/>
          <w:bCs/>
          <w:sz w:val="24"/>
        </w:rPr>
        <w:t>）投资1万元认购本基金，假定募集期间认购资金所得利息为3.00元，则其可得到</w:t>
      </w:r>
      <w:r w:rsidRPr="00261D15">
        <w:rPr>
          <w:rFonts w:ascii="宋体" w:hAnsi="宋体" w:hint="eastAsia"/>
          <w:bCs/>
          <w:sz w:val="24"/>
        </w:rPr>
        <w:t>9,943.36</w:t>
      </w:r>
      <w:r w:rsidRPr="00261D15">
        <w:rPr>
          <w:rFonts w:ascii="宋体" w:hAnsi="宋体"/>
          <w:bCs/>
          <w:sz w:val="24"/>
        </w:rPr>
        <w:t>份基金份额。</w:t>
      </w:r>
    </w:p>
    <w:p w:rsidR="00F761AE" w:rsidRPr="00261D15" w:rsidRDefault="00F761AE" w:rsidP="00F761AE">
      <w:pPr>
        <w:ind w:left="0" w:firstLineChars="200" w:firstLine="480"/>
        <w:rPr>
          <w:rFonts w:ascii="宋体" w:hAnsi="宋体"/>
          <w:bCs/>
          <w:sz w:val="24"/>
        </w:rPr>
      </w:pPr>
      <w:r w:rsidRPr="00261D15">
        <w:rPr>
          <w:rFonts w:ascii="宋体" w:hAnsi="宋体"/>
          <w:bCs/>
          <w:sz w:val="24"/>
        </w:rPr>
        <w:t>例二：某</w:t>
      </w:r>
      <w:r w:rsidRPr="00261D15">
        <w:rPr>
          <w:rFonts w:ascii="宋体" w:hAnsi="宋体" w:hint="eastAsia"/>
          <w:bCs/>
          <w:sz w:val="24"/>
        </w:rPr>
        <w:t>特定投资群体</w:t>
      </w:r>
      <w:r w:rsidRPr="00261D15">
        <w:rPr>
          <w:rFonts w:ascii="宋体" w:hAnsi="宋体"/>
          <w:bCs/>
          <w:sz w:val="24"/>
        </w:rPr>
        <w:t>通过直销</w:t>
      </w:r>
      <w:r w:rsidRPr="00261D15">
        <w:rPr>
          <w:rFonts w:ascii="宋体" w:hAnsi="宋体" w:hint="eastAsia"/>
          <w:bCs/>
          <w:sz w:val="24"/>
          <w:szCs w:val="24"/>
        </w:rPr>
        <w:t>中心</w:t>
      </w:r>
      <w:r w:rsidRPr="00261D15">
        <w:rPr>
          <w:rFonts w:ascii="宋体" w:hAnsi="宋体"/>
          <w:bCs/>
          <w:sz w:val="24"/>
        </w:rPr>
        <w:t>投资10万元认购本基金，其认购费金额为500元，若认购金额在认购期间产生的利息为50</w:t>
      </w:r>
      <w:r w:rsidRPr="00261D15">
        <w:rPr>
          <w:rFonts w:ascii="宋体" w:hAnsi="宋体" w:hint="eastAsia"/>
          <w:bCs/>
          <w:sz w:val="24"/>
        </w:rPr>
        <w:t>.00</w:t>
      </w:r>
      <w:r w:rsidRPr="00261D15">
        <w:rPr>
          <w:rFonts w:ascii="宋体" w:hAnsi="宋体"/>
          <w:bCs/>
          <w:sz w:val="24"/>
        </w:rPr>
        <w:t>元，则其可得到的认购份额计算如下：</w:t>
      </w:r>
    </w:p>
    <w:p w:rsidR="00F761AE" w:rsidRPr="00261D15" w:rsidRDefault="00F761AE" w:rsidP="00F761AE">
      <w:pPr>
        <w:ind w:left="0" w:firstLineChars="200" w:firstLine="480"/>
        <w:rPr>
          <w:rFonts w:ascii="宋体" w:hAnsi="宋体"/>
          <w:bCs/>
          <w:sz w:val="24"/>
        </w:rPr>
      </w:pPr>
      <w:r w:rsidRPr="00261D15">
        <w:rPr>
          <w:rFonts w:ascii="宋体" w:hAnsi="宋体"/>
          <w:bCs/>
          <w:sz w:val="24"/>
        </w:rPr>
        <w:t>净认购金额=100</w:t>
      </w:r>
      <w:r w:rsidRPr="00261D15">
        <w:rPr>
          <w:rFonts w:ascii="宋体" w:hAnsi="宋体" w:hint="eastAsia"/>
          <w:bCs/>
          <w:sz w:val="24"/>
        </w:rPr>
        <w:t>,</w:t>
      </w:r>
      <w:r w:rsidRPr="00261D15">
        <w:rPr>
          <w:rFonts w:ascii="宋体" w:hAnsi="宋体"/>
          <w:bCs/>
          <w:sz w:val="24"/>
        </w:rPr>
        <w:t>000-500=99</w:t>
      </w:r>
      <w:r w:rsidRPr="00261D15">
        <w:rPr>
          <w:rFonts w:ascii="宋体" w:hAnsi="宋体" w:hint="eastAsia"/>
          <w:bCs/>
          <w:sz w:val="24"/>
        </w:rPr>
        <w:t>,</w:t>
      </w:r>
      <w:r w:rsidRPr="00261D15">
        <w:rPr>
          <w:rFonts w:ascii="宋体" w:hAnsi="宋体"/>
          <w:bCs/>
          <w:sz w:val="24"/>
        </w:rPr>
        <w:t>500.00元</w:t>
      </w:r>
    </w:p>
    <w:p w:rsidR="00F761AE" w:rsidRPr="00261D15" w:rsidRDefault="00F761AE" w:rsidP="00F761AE">
      <w:pPr>
        <w:ind w:left="0" w:firstLineChars="200" w:firstLine="480"/>
        <w:rPr>
          <w:rFonts w:ascii="宋体" w:hAnsi="宋体"/>
          <w:bCs/>
          <w:sz w:val="24"/>
        </w:rPr>
      </w:pPr>
      <w:r w:rsidRPr="00261D15">
        <w:rPr>
          <w:rFonts w:ascii="宋体" w:hAnsi="宋体"/>
          <w:bCs/>
          <w:sz w:val="24"/>
        </w:rPr>
        <w:t>认购份额=（99</w:t>
      </w:r>
      <w:r w:rsidRPr="00261D15">
        <w:rPr>
          <w:rFonts w:ascii="宋体" w:hAnsi="宋体" w:hint="eastAsia"/>
          <w:bCs/>
          <w:sz w:val="24"/>
        </w:rPr>
        <w:t>,</w:t>
      </w:r>
      <w:r w:rsidRPr="00261D15">
        <w:rPr>
          <w:rFonts w:ascii="宋体" w:hAnsi="宋体"/>
          <w:bCs/>
          <w:sz w:val="24"/>
        </w:rPr>
        <w:t>500</w:t>
      </w:r>
      <w:r w:rsidRPr="00261D15">
        <w:rPr>
          <w:rFonts w:ascii="宋体" w:hAnsi="宋体" w:hint="eastAsia"/>
          <w:bCs/>
          <w:sz w:val="24"/>
        </w:rPr>
        <w:t>.00</w:t>
      </w:r>
      <w:r w:rsidRPr="00261D15">
        <w:rPr>
          <w:rFonts w:ascii="宋体" w:hAnsi="宋体"/>
          <w:bCs/>
          <w:sz w:val="24"/>
        </w:rPr>
        <w:t>+50</w:t>
      </w:r>
      <w:r w:rsidRPr="00261D15">
        <w:rPr>
          <w:rFonts w:ascii="宋体" w:hAnsi="宋体" w:hint="eastAsia"/>
          <w:bCs/>
          <w:sz w:val="24"/>
        </w:rPr>
        <w:t>.00</w:t>
      </w:r>
      <w:r w:rsidRPr="00261D15">
        <w:rPr>
          <w:rFonts w:ascii="宋体" w:hAnsi="宋体"/>
          <w:bCs/>
          <w:sz w:val="24"/>
        </w:rPr>
        <w:t>）/1.00=99</w:t>
      </w:r>
      <w:r w:rsidRPr="00261D15">
        <w:rPr>
          <w:rFonts w:ascii="宋体" w:hAnsi="宋体" w:hint="eastAsia"/>
          <w:bCs/>
          <w:sz w:val="24"/>
        </w:rPr>
        <w:t>,</w:t>
      </w:r>
      <w:r w:rsidRPr="00261D15">
        <w:rPr>
          <w:rFonts w:ascii="宋体" w:hAnsi="宋体"/>
          <w:bCs/>
          <w:sz w:val="24"/>
        </w:rPr>
        <w:t>550.00份</w:t>
      </w:r>
    </w:p>
    <w:p w:rsidR="00F761AE" w:rsidRPr="00261D15" w:rsidRDefault="00F761AE" w:rsidP="00F761AE">
      <w:pPr>
        <w:ind w:left="0" w:firstLineChars="200" w:firstLine="480"/>
        <w:rPr>
          <w:rFonts w:ascii="宋体" w:hAnsi="宋体" w:hint="eastAsia"/>
          <w:bCs/>
          <w:sz w:val="24"/>
        </w:rPr>
      </w:pPr>
      <w:r w:rsidRPr="00261D15">
        <w:rPr>
          <w:rFonts w:ascii="宋体" w:hAnsi="宋体"/>
          <w:bCs/>
          <w:sz w:val="24"/>
        </w:rPr>
        <w:t>即：</w:t>
      </w:r>
      <w:r w:rsidRPr="00261D15">
        <w:rPr>
          <w:rFonts w:ascii="宋体" w:hAnsi="宋体" w:hint="eastAsia"/>
          <w:bCs/>
          <w:sz w:val="24"/>
        </w:rPr>
        <w:t>特定投资群体</w:t>
      </w:r>
      <w:r w:rsidRPr="00261D15">
        <w:rPr>
          <w:rFonts w:ascii="宋体" w:hAnsi="宋体"/>
          <w:bCs/>
          <w:sz w:val="24"/>
        </w:rPr>
        <w:t>通过直销</w:t>
      </w:r>
      <w:r w:rsidRPr="00261D15">
        <w:rPr>
          <w:rFonts w:ascii="宋体" w:hAnsi="宋体" w:hint="eastAsia"/>
          <w:bCs/>
          <w:sz w:val="24"/>
          <w:szCs w:val="24"/>
        </w:rPr>
        <w:t>中心</w:t>
      </w:r>
      <w:r w:rsidRPr="00261D15">
        <w:rPr>
          <w:rFonts w:ascii="宋体" w:hAnsi="宋体"/>
          <w:bCs/>
          <w:sz w:val="24"/>
        </w:rPr>
        <w:t>投资10万元认购本基金，假设募集期间认购资金所得利息为50.00元，则可得到99</w:t>
      </w:r>
      <w:r w:rsidRPr="00261D15">
        <w:rPr>
          <w:rFonts w:ascii="宋体" w:hAnsi="宋体" w:hint="eastAsia"/>
          <w:bCs/>
          <w:sz w:val="24"/>
        </w:rPr>
        <w:t>,</w:t>
      </w:r>
      <w:r w:rsidRPr="00261D15">
        <w:rPr>
          <w:rFonts w:ascii="宋体" w:hAnsi="宋体"/>
          <w:bCs/>
          <w:sz w:val="24"/>
        </w:rPr>
        <w:t>550.00份基金份额。</w:t>
      </w:r>
    </w:p>
    <w:p w:rsidR="00A00D5B" w:rsidRDefault="00A00D5B" w:rsidP="00A00D5B">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四、直销中心的开户与认购流程</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（一）注意事项</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、投资者应按</w:t>
      </w:r>
      <w:r>
        <w:rPr>
          <w:rFonts w:ascii="Times New Roman" w:hAnsi="Times New Roman" w:hint="eastAsia"/>
          <w:kern w:val="0"/>
          <w:sz w:val="24"/>
          <w:szCs w:val="24"/>
        </w:rPr>
        <w:t>本</w:t>
      </w:r>
      <w:r>
        <w:rPr>
          <w:rFonts w:ascii="Times New Roman" w:hAnsi="Times New Roman"/>
          <w:kern w:val="0"/>
          <w:sz w:val="24"/>
          <w:szCs w:val="24"/>
        </w:rPr>
        <w:t>基金招募说明书规定的程序办理相关事项。</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、投资者可以使用银行转账、本票等主动付款方式进行认购缴款。</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通过直销中心开立基金及交易账户的基金投资者应指定一个银行账户作为其资金交收账户，以便进行认（申）购缴款、赎回、分红及无效认（申）购资金退款的资金结算。资金交收账户的名称必须与投资者开立基金账户的名称一致。</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、营业时间：基金发售日的</w:t>
      </w:r>
      <w:r>
        <w:rPr>
          <w:rFonts w:ascii="Times New Roman" w:hAnsi="Times New Roman"/>
          <w:kern w:val="0"/>
          <w:sz w:val="24"/>
          <w:szCs w:val="24"/>
        </w:rPr>
        <w:t>9</w:t>
      </w:r>
      <w:r>
        <w:rPr>
          <w:rFonts w:ascii="Times New Roman" w:hAnsi="Times New Roman"/>
          <w:kern w:val="0"/>
          <w:sz w:val="24"/>
          <w:szCs w:val="24"/>
        </w:rPr>
        <w:t>：</w:t>
      </w:r>
      <w:r>
        <w:rPr>
          <w:rFonts w:ascii="Times New Roman" w:hAnsi="Times New Roman"/>
          <w:kern w:val="0"/>
          <w:sz w:val="24"/>
          <w:szCs w:val="24"/>
        </w:rPr>
        <w:t>00</w:t>
      </w:r>
      <w:r>
        <w:rPr>
          <w:rFonts w:ascii="Times New Roman" w:hAnsi="Times New Roman"/>
          <w:kern w:val="0"/>
          <w:sz w:val="24"/>
          <w:szCs w:val="24"/>
        </w:rPr>
        <w:t>－</w:t>
      </w:r>
      <w:r>
        <w:rPr>
          <w:rFonts w:ascii="Times New Roman" w:hAnsi="Times New Roman"/>
          <w:kern w:val="0"/>
          <w:sz w:val="24"/>
          <w:szCs w:val="24"/>
        </w:rPr>
        <w:t>17</w:t>
      </w:r>
      <w:r>
        <w:rPr>
          <w:rFonts w:ascii="Times New Roman" w:hAnsi="Times New Roman"/>
          <w:kern w:val="0"/>
          <w:sz w:val="24"/>
          <w:szCs w:val="24"/>
        </w:rPr>
        <w:t>：</w:t>
      </w:r>
      <w:r>
        <w:rPr>
          <w:rFonts w:ascii="Times New Roman" w:hAnsi="Times New Roman"/>
          <w:kern w:val="0"/>
          <w:sz w:val="24"/>
          <w:szCs w:val="24"/>
        </w:rPr>
        <w:t>00</w:t>
      </w:r>
      <w:r>
        <w:rPr>
          <w:rFonts w:ascii="Times New Roman" w:hAnsi="Times New Roman"/>
          <w:kern w:val="0"/>
          <w:sz w:val="24"/>
          <w:szCs w:val="24"/>
        </w:rPr>
        <w:t>。</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、个人或机构投资者如需通过直销中心认购基金，请尽早向直销中心索取或从本公司网站</w:t>
      </w:r>
      <w:r>
        <w:rPr>
          <w:rFonts w:ascii="Times New Roman" w:hAnsi="Times New Roman"/>
          <w:kern w:val="0"/>
          <w:sz w:val="24"/>
          <w:szCs w:val="24"/>
        </w:rPr>
        <w:t>(www.99fund.com</w:t>
      </w:r>
      <w:r>
        <w:rPr>
          <w:rFonts w:ascii="Times New Roman" w:hAnsi="Times New Roman"/>
          <w:kern w:val="0"/>
          <w:sz w:val="24"/>
          <w:szCs w:val="24"/>
        </w:rPr>
        <w:t>）下载开户、认购申请表单及相关资料。</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、直销中心与代理销售网点的申请表格式不同，投资者请勿混用。</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（二）开户及认购程序</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、开户</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）投资者可以到直销中心办理开户手续。开户资料的填写必须真实、准确，完整，否则由此引起的客户资料寄送等错误的责任由投资者自行承担。</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）选择在直销中心认购基金的投资者应申请开立基金账户（已开户者除外），投资者开立基金账户的同时将获得基金交易账号。</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）个人投资者：填写《基金账户业务申请表》及《风险提示函与自测表》，同时提交下列材料：</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）有效身份证件原件及正反面复印件；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）银行借记卡或存折原件及复印件。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个人投资者如委托代理人办理，则另须提供代理人有效身份证件原件及正反面复印件，并由双方填写</w:t>
      </w:r>
      <w:r>
        <w:rPr>
          <w:rFonts w:ascii="Times New Roman" w:hAnsi="Times New Roman"/>
          <w:kern w:val="0"/>
          <w:sz w:val="24"/>
          <w:szCs w:val="24"/>
        </w:rPr>
        <w:t xml:space="preserve"> </w:t>
      </w:r>
      <w:r>
        <w:rPr>
          <w:rFonts w:ascii="Times New Roman" w:hAnsi="Times New Roman"/>
          <w:kern w:val="0"/>
          <w:sz w:val="24"/>
          <w:szCs w:val="24"/>
        </w:rPr>
        <w:t>《基金授权委托书》。</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4</w:t>
      </w:r>
      <w:r>
        <w:rPr>
          <w:rFonts w:ascii="Times New Roman" w:hAnsi="Times New Roman"/>
          <w:kern w:val="0"/>
          <w:sz w:val="24"/>
          <w:szCs w:val="24"/>
        </w:rPr>
        <w:t>）机构投资者：填写《基金账户业务申请表》并加盖机构公章及法定代表人私章，同时提供下列材料：</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1</w:t>
      </w:r>
      <w:r>
        <w:rPr>
          <w:rFonts w:ascii="Times New Roman" w:hAnsi="Times New Roman"/>
          <w:kern w:val="0"/>
          <w:sz w:val="24"/>
          <w:szCs w:val="24"/>
        </w:rPr>
        <w:t>）加盖机构公章的《机构投资者风险承受能力评估问卷》；</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）加盖机构公章的法人营业执照、组织机构代码证及税务登记证复印件；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）加盖机构公章和法定代表人私章的《基金授权委托书》；</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4</w:t>
      </w:r>
      <w:r>
        <w:rPr>
          <w:rFonts w:ascii="Times New Roman" w:hAnsi="Times New Roman"/>
          <w:kern w:val="0"/>
          <w:sz w:val="24"/>
          <w:szCs w:val="24"/>
        </w:rPr>
        <w:t>）加盖机构公章的《预留印鉴卡》；</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5</w:t>
      </w:r>
      <w:r>
        <w:rPr>
          <w:rFonts w:ascii="Times New Roman" w:hAnsi="Times New Roman"/>
          <w:kern w:val="0"/>
          <w:sz w:val="24"/>
          <w:szCs w:val="24"/>
        </w:rPr>
        <w:t>）加盖公章及法定代表人私章的《传真交易协议书》；</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6</w:t>
      </w:r>
      <w:r>
        <w:rPr>
          <w:rFonts w:ascii="Times New Roman" w:hAnsi="Times New Roman"/>
          <w:kern w:val="0"/>
          <w:sz w:val="24"/>
          <w:szCs w:val="24"/>
        </w:rPr>
        <w:t>）加盖公章的法定代表人有效身份证件正反面复印件；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7</w:t>
      </w:r>
      <w:r>
        <w:rPr>
          <w:rFonts w:ascii="Times New Roman" w:hAnsi="Times New Roman"/>
          <w:kern w:val="0"/>
          <w:sz w:val="24"/>
          <w:szCs w:val="24"/>
        </w:rPr>
        <w:t>）加盖公章的机构经办人有效身份证件正反面复印件；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8</w:t>
      </w:r>
      <w:r>
        <w:rPr>
          <w:rFonts w:ascii="Times New Roman" w:hAnsi="Times New Roman"/>
          <w:kern w:val="0"/>
          <w:sz w:val="24"/>
          <w:szCs w:val="24"/>
        </w:rPr>
        <w:t>）加盖公章的预留银行账户的开立证明文件复印件。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5</w:t>
      </w:r>
      <w:r>
        <w:rPr>
          <w:rFonts w:ascii="Times New Roman" w:hAnsi="Times New Roman"/>
          <w:kern w:val="0"/>
          <w:sz w:val="24"/>
          <w:szCs w:val="24"/>
        </w:rPr>
        <w:t>）投资者</w:t>
      </w:r>
      <w:r>
        <w:rPr>
          <w:rFonts w:ascii="Times New Roman" w:hAnsi="Times New Roman"/>
          <w:kern w:val="0"/>
          <w:sz w:val="24"/>
          <w:szCs w:val="24"/>
        </w:rPr>
        <w:t>T</w:t>
      </w:r>
      <w:r>
        <w:rPr>
          <w:rFonts w:ascii="Times New Roman" w:hAnsi="Times New Roman"/>
          <w:kern w:val="0"/>
          <w:sz w:val="24"/>
          <w:szCs w:val="24"/>
        </w:rPr>
        <w:t>日提交的开户申请，可于</w:t>
      </w:r>
      <w:r>
        <w:rPr>
          <w:rFonts w:ascii="Times New Roman" w:hAnsi="Times New Roman"/>
          <w:kern w:val="0"/>
          <w:sz w:val="24"/>
          <w:szCs w:val="24"/>
        </w:rPr>
        <w:t>T+2</w:t>
      </w:r>
      <w:r>
        <w:rPr>
          <w:rFonts w:ascii="Times New Roman" w:hAnsi="Times New Roman"/>
          <w:kern w:val="0"/>
          <w:sz w:val="24"/>
          <w:szCs w:val="24"/>
        </w:rPr>
        <w:t>日起通过本公司直销中心或客服热线（</w:t>
      </w:r>
      <w:r>
        <w:rPr>
          <w:rFonts w:ascii="Times New Roman" w:hAnsi="Times New Roman"/>
          <w:kern w:val="0"/>
          <w:sz w:val="24"/>
          <w:szCs w:val="24"/>
        </w:rPr>
        <w:t>400-888-9918</w:t>
      </w:r>
      <w:r>
        <w:rPr>
          <w:rFonts w:ascii="Times New Roman" w:hAnsi="Times New Roman"/>
          <w:kern w:val="0"/>
          <w:sz w:val="24"/>
          <w:szCs w:val="24"/>
        </w:rPr>
        <w:t>）查询申请结果。</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2</w:t>
      </w:r>
      <w:r>
        <w:rPr>
          <w:rFonts w:ascii="Times New Roman" w:hAnsi="Times New Roman"/>
          <w:kern w:val="0"/>
          <w:sz w:val="24"/>
          <w:szCs w:val="24"/>
        </w:rPr>
        <w:t>、缴款</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）投资者申请认购本基金，应首先将足额认购资金以银行认可的付款方式划入本公司指定的直销资金专户：</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账户一：</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账户名称：汇添富基金管理股份有限公司直销专户</w:t>
      </w:r>
      <w:r>
        <w:rPr>
          <w:rFonts w:ascii="Times New Roman" w:hAnsi="Times New Roman"/>
          <w:kern w:val="0"/>
          <w:sz w:val="24"/>
          <w:szCs w:val="24"/>
        </w:rPr>
        <w:t xml:space="preserve"> </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开户银行：上海浦东发展银行卢湾支行</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银行账号：</w:t>
      </w:r>
      <w:r>
        <w:rPr>
          <w:rFonts w:ascii="Times New Roman" w:hAnsi="Times New Roman"/>
          <w:kern w:val="0"/>
          <w:sz w:val="24"/>
          <w:szCs w:val="24"/>
        </w:rPr>
        <w:t>98990153850000015</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人行支付系统行号：</w:t>
      </w:r>
      <w:r>
        <w:rPr>
          <w:rFonts w:ascii="Times New Roman" w:hAnsi="Times New Roman"/>
          <w:kern w:val="0"/>
          <w:sz w:val="24"/>
          <w:szCs w:val="24"/>
        </w:rPr>
        <w:t>310290000290</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账户二：</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账户名称：汇添富基金管理股份有限公司直销专户</w:t>
      </w:r>
      <w:r>
        <w:rPr>
          <w:rFonts w:ascii="Times New Roman" w:hAnsi="Times New Roman"/>
          <w:kern w:val="0"/>
          <w:sz w:val="24"/>
          <w:szCs w:val="24"/>
        </w:rPr>
        <w:t xml:space="preserve"> </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开户银行：招商银行上海分行徐家汇支行</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银行账号：</w:t>
      </w:r>
      <w:r>
        <w:rPr>
          <w:rFonts w:ascii="Times New Roman" w:hAnsi="Times New Roman"/>
          <w:kern w:val="0"/>
          <w:sz w:val="24"/>
          <w:szCs w:val="24"/>
        </w:rPr>
        <w:t>121902331810623</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人行支付系统行号：</w:t>
      </w:r>
      <w:r>
        <w:rPr>
          <w:rFonts w:ascii="Times New Roman" w:hAnsi="Times New Roman"/>
          <w:kern w:val="0"/>
          <w:sz w:val="24"/>
          <w:szCs w:val="24"/>
        </w:rPr>
        <w:t>308290003100</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账户三：</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账户名称：汇添富基金管理股份有限公司直销专户</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开户银行：中国工商银行上海市分行营业部证券专柜</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银行账号：</w:t>
      </w:r>
      <w:r>
        <w:rPr>
          <w:rFonts w:ascii="Times New Roman" w:hAnsi="Times New Roman"/>
          <w:kern w:val="0"/>
          <w:sz w:val="24"/>
          <w:szCs w:val="24"/>
        </w:rPr>
        <w:t>1001202929025807250</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人行支付系统行号：</w:t>
      </w:r>
      <w:r>
        <w:rPr>
          <w:rFonts w:ascii="Times New Roman" w:hAnsi="Times New Roman"/>
          <w:kern w:val="0"/>
          <w:sz w:val="24"/>
          <w:szCs w:val="24"/>
        </w:rPr>
        <w:t>102290020294</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账户四：</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账户名称：汇添富基金管理股份有限公司直销专户</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开户银行：兴业银行股份有限公司上海分行营业部</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银行账号：</w:t>
      </w:r>
      <w:r>
        <w:rPr>
          <w:rFonts w:ascii="Times New Roman" w:hAnsi="Times New Roman"/>
          <w:kern w:val="0"/>
          <w:sz w:val="24"/>
          <w:szCs w:val="24"/>
        </w:rPr>
        <w:t>216200100101516289</w:t>
      </w:r>
    </w:p>
    <w:p w:rsidR="00A00D5B" w:rsidRDefault="00A00D5B" w:rsidP="00A00D5B">
      <w:pPr>
        <w:widowControl/>
        <w:adjustRightInd w:val="0"/>
        <w:snapToGrid w:val="0"/>
        <w:ind w:left="0" w:firstLineChars="400" w:firstLine="960"/>
        <w:rPr>
          <w:rFonts w:ascii="Times New Roman" w:hAnsi="Times New Roman"/>
          <w:kern w:val="0"/>
          <w:sz w:val="24"/>
          <w:szCs w:val="24"/>
        </w:rPr>
      </w:pPr>
      <w:r>
        <w:rPr>
          <w:rFonts w:ascii="Times New Roman" w:hAnsi="Times New Roman" w:hint="eastAsia"/>
          <w:kern w:val="0"/>
          <w:sz w:val="24"/>
          <w:szCs w:val="24"/>
        </w:rPr>
        <w:t>人行支付系统行号：</w:t>
      </w:r>
      <w:r>
        <w:rPr>
          <w:rFonts w:ascii="Times New Roman" w:hAnsi="Times New Roman"/>
          <w:kern w:val="0"/>
          <w:sz w:val="24"/>
          <w:szCs w:val="24"/>
        </w:rPr>
        <w:t>309290000107</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）投资人在办理汇款时必须注意以下事项：</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投资者应在</w:t>
      </w:r>
      <w:r>
        <w:rPr>
          <w:rFonts w:ascii="Times New Roman" w:hAnsi="Times New Roman"/>
          <w:kern w:val="0"/>
          <w:sz w:val="24"/>
          <w:szCs w:val="24"/>
        </w:rPr>
        <w:t>“</w:t>
      </w:r>
      <w:r>
        <w:rPr>
          <w:rFonts w:ascii="Times New Roman" w:hAnsi="Times New Roman"/>
          <w:kern w:val="0"/>
          <w:sz w:val="24"/>
          <w:szCs w:val="24"/>
        </w:rPr>
        <w:t>汇款人</w:t>
      </w:r>
      <w:r>
        <w:rPr>
          <w:rFonts w:ascii="Times New Roman" w:hAnsi="Times New Roman"/>
          <w:kern w:val="0"/>
          <w:sz w:val="24"/>
          <w:szCs w:val="24"/>
        </w:rPr>
        <w:t>”</w:t>
      </w:r>
      <w:r>
        <w:rPr>
          <w:rFonts w:ascii="Times New Roman" w:hAnsi="Times New Roman"/>
          <w:kern w:val="0"/>
          <w:sz w:val="24"/>
          <w:szCs w:val="24"/>
        </w:rPr>
        <w:t>栏中填写其在直销网点开立基金账户时登记的姓名；</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投资者应在</w:t>
      </w:r>
      <w:r>
        <w:rPr>
          <w:rFonts w:ascii="Times New Roman" w:hAnsi="Times New Roman"/>
          <w:kern w:val="0"/>
          <w:sz w:val="24"/>
          <w:szCs w:val="24"/>
        </w:rPr>
        <w:t>“</w:t>
      </w:r>
      <w:r>
        <w:rPr>
          <w:rFonts w:ascii="Times New Roman" w:hAnsi="Times New Roman"/>
          <w:kern w:val="0"/>
          <w:sz w:val="24"/>
          <w:szCs w:val="24"/>
        </w:rPr>
        <w:t>汇款备注栏</w:t>
      </w:r>
      <w:r>
        <w:rPr>
          <w:rFonts w:ascii="Times New Roman" w:hAnsi="Times New Roman"/>
          <w:kern w:val="0"/>
          <w:sz w:val="24"/>
          <w:szCs w:val="24"/>
        </w:rPr>
        <w:t>”</w:t>
      </w:r>
      <w:r>
        <w:rPr>
          <w:rFonts w:ascii="Times New Roman" w:hAnsi="Times New Roman"/>
          <w:kern w:val="0"/>
          <w:sz w:val="24"/>
          <w:szCs w:val="24"/>
        </w:rPr>
        <w:t>或</w:t>
      </w:r>
      <w:r>
        <w:rPr>
          <w:rFonts w:ascii="Times New Roman" w:hAnsi="Times New Roman"/>
          <w:kern w:val="0"/>
          <w:sz w:val="24"/>
          <w:szCs w:val="24"/>
        </w:rPr>
        <w:t>“</w:t>
      </w:r>
      <w:r>
        <w:rPr>
          <w:rFonts w:ascii="Times New Roman" w:hAnsi="Times New Roman"/>
          <w:kern w:val="0"/>
          <w:sz w:val="24"/>
          <w:szCs w:val="24"/>
        </w:rPr>
        <w:t>用途栏</w:t>
      </w:r>
      <w:r>
        <w:rPr>
          <w:rFonts w:ascii="Times New Roman" w:hAnsi="Times New Roman"/>
          <w:kern w:val="0"/>
          <w:sz w:val="24"/>
          <w:szCs w:val="24"/>
        </w:rPr>
        <w:t>”</w:t>
      </w:r>
      <w:r>
        <w:rPr>
          <w:rFonts w:ascii="Times New Roman" w:hAnsi="Times New Roman"/>
          <w:kern w:val="0"/>
          <w:sz w:val="24"/>
          <w:szCs w:val="24"/>
        </w:rPr>
        <w:t>中准确填写其在直销网点的交易账号，因未填写或填写错误导致的认购失败或资金划转错误由投资者承担。</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3</w:t>
      </w:r>
      <w:r>
        <w:rPr>
          <w:rFonts w:ascii="Times New Roman" w:hAnsi="Times New Roman"/>
          <w:kern w:val="0"/>
          <w:sz w:val="24"/>
          <w:szCs w:val="24"/>
        </w:rPr>
        <w:t>、认购</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已全额缴款并完成开户申请的投资者，可以办理认购申请并提交下列材料：</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1</w:t>
      </w:r>
      <w:r>
        <w:rPr>
          <w:rFonts w:ascii="Times New Roman" w:hAnsi="Times New Roman"/>
          <w:kern w:val="0"/>
          <w:sz w:val="24"/>
          <w:szCs w:val="24"/>
        </w:rPr>
        <w:t>）《基金交易业务申请表》；</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2</w:t>
      </w:r>
      <w:r>
        <w:rPr>
          <w:rFonts w:ascii="Times New Roman" w:hAnsi="Times New Roman"/>
          <w:kern w:val="0"/>
          <w:sz w:val="24"/>
          <w:szCs w:val="24"/>
        </w:rPr>
        <w:t>）投资者或代理人身份证原件及正反面复印件；</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w:t>
      </w:r>
      <w:r>
        <w:rPr>
          <w:rFonts w:ascii="Times New Roman" w:hAnsi="Times New Roman"/>
          <w:kern w:val="0"/>
          <w:sz w:val="24"/>
          <w:szCs w:val="24"/>
        </w:rPr>
        <w:t>3</w:t>
      </w:r>
      <w:r>
        <w:rPr>
          <w:rFonts w:ascii="Times New Roman" w:hAnsi="Times New Roman"/>
          <w:kern w:val="0"/>
          <w:sz w:val="24"/>
          <w:szCs w:val="24"/>
        </w:rPr>
        <w:t>）加盖银行受理章的银行缴款凭证。</w:t>
      </w:r>
    </w:p>
    <w:p w:rsidR="00A00D5B" w:rsidRDefault="00A00D5B" w:rsidP="00A00D5B">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投资者的认购申请均为当日有效，如在规定时间内认购款未到账将视为无效申请。投资者则需另外提交认购申请。</w:t>
      </w:r>
    </w:p>
    <w:p w:rsidR="00A00D5B" w:rsidRDefault="00A00D5B" w:rsidP="00A00D5B">
      <w:pPr>
        <w:widowControl/>
        <w:ind w:left="0" w:firstLineChars="200" w:firstLine="480"/>
        <w:rPr>
          <w:rFonts w:ascii="Times New Roman" w:hAnsi="Times New Roman" w:hint="eastAsia"/>
          <w:kern w:val="0"/>
          <w:sz w:val="24"/>
          <w:szCs w:val="24"/>
        </w:rPr>
      </w:pPr>
      <w:r>
        <w:rPr>
          <w:rFonts w:ascii="Times New Roman" w:hAnsi="Times New Roman"/>
          <w:kern w:val="0"/>
          <w:sz w:val="24"/>
          <w:szCs w:val="24"/>
        </w:rPr>
        <w:t>投资者</w:t>
      </w:r>
      <w:r>
        <w:rPr>
          <w:rFonts w:ascii="Times New Roman" w:hAnsi="Times New Roman"/>
          <w:kern w:val="0"/>
          <w:sz w:val="24"/>
          <w:szCs w:val="24"/>
        </w:rPr>
        <w:t>T</w:t>
      </w:r>
      <w:r>
        <w:rPr>
          <w:rFonts w:ascii="Times New Roman" w:hAnsi="Times New Roman"/>
          <w:kern w:val="0"/>
          <w:sz w:val="24"/>
          <w:szCs w:val="24"/>
        </w:rPr>
        <w:t>日提交的认购申请，可于</w:t>
      </w:r>
      <w:r>
        <w:rPr>
          <w:rFonts w:ascii="Times New Roman" w:hAnsi="Times New Roman"/>
          <w:kern w:val="0"/>
          <w:sz w:val="24"/>
          <w:szCs w:val="24"/>
        </w:rPr>
        <w:t>T+2</w:t>
      </w:r>
      <w:r>
        <w:rPr>
          <w:rFonts w:ascii="Times New Roman" w:hAnsi="Times New Roman"/>
          <w:kern w:val="0"/>
          <w:sz w:val="24"/>
          <w:szCs w:val="24"/>
        </w:rPr>
        <w:t>日起通过本公司直销中心或客服热线（</w:t>
      </w:r>
      <w:r>
        <w:rPr>
          <w:rFonts w:ascii="Times New Roman" w:hAnsi="Times New Roman"/>
          <w:kern w:val="0"/>
          <w:sz w:val="24"/>
          <w:szCs w:val="24"/>
        </w:rPr>
        <w:t>400-888-9918</w:t>
      </w:r>
      <w:r>
        <w:rPr>
          <w:rFonts w:ascii="Times New Roman" w:hAnsi="Times New Roman"/>
          <w:kern w:val="0"/>
          <w:sz w:val="24"/>
          <w:szCs w:val="24"/>
        </w:rPr>
        <w:t>）查询申请结果。</w:t>
      </w:r>
    </w:p>
    <w:p w:rsidR="00BE2EF6" w:rsidRDefault="00A00D5B">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五</w:t>
      </w:r>
      <w:r w:rsidR="00BE2EF6">
        <w:rPr>
          <w:rFonts w:ascii="Times New Roman" w:hAnsi="Times New Roman"/>
          <w:b/>
          <w:kern w:val="0"/>
          <w:sz w:val="24"/>
          <w:szCs w:val="24"/>
        </w:rPr>
        <w:t>、销售网点的开户与认购流程</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kern w:val="0"/>
          <w:sz w:val="24"/>
          <w:szCs w:val="24"/>
        </w:rPr>
        <w:t>投资者在</w:t>
      </w:r>
      <w:r w:rsidR="00F761AE">
        <w:rPr>
          <w:rFonts w:ascii="Times New Roman" w:hAnsi="Times New Roman" w:hint="eastAsia"/>
          <w:kern w:val="0"/>
          <w:sz w:val="24"/>
          <w:szCs w:val="24"/>
        </w:rPr>
        <w:t>代销</w:t>
      </w:r>
      <w:r w:rsidR="00801002" w:rsidRPr="00801002">
        <w:rPr>
          <w:rFonts w:ascii="Times New Roman" w:hAnsi="Times New Roman" w:hint="eastAsia"/>
          <w:kern w:val="0"/>
          <w:sz w:val="24"/>
          <w:szCs w:val="24"/>
        </w:rPr>
        <w:t>机构</w:t>
      </w:r>
      <w:r>
        <w:rPr>
          <w:rFonts w:ascii="Times New Roman" w:hAnsi="Times New Roman"/>
          <w:kern w:val="0"/>
          <w:sz w:val="24"/>
          <w:szCs w:val="24"/>
        </w:rPr>
        <w:t>办理本基金认购业务</w:t>
      </w:r>
      <w:r>
        <w:rPr>
          <w:rFonts w:ascii="Times New Roman" w:hAnsi="Times New Roman" w:hint="eastAsia"/>
          <w:kern w:val="0"/>
          <w:sz w:val="24"/>
          <w:szCs w:val="24"/>
        </w:rPr>
        <w:t>，</w:t>
      </w:r>
      <w:r>
        <w:rPr>
          <w:rFonts w:ascii="Times New Roman" w:hAnsi="Times New Roman"/>
          <w:kern w:val="0"/>
          <w:sz w:val="24"/>
          <w:szCs w:val="24"/>
        </w:rPr>
        <w:t>具体开户与认购流程请遵循相关</w:t>
      </w:r>
      <w:r w:rsidR="00762C1D">
        <w:rPr>
          <w:rFonts w:ascii="Times New Roman" w:hAnsi="Times New Roman" w:hint="eastAsia"/>
          <w:kern w:val="0"/>
          <w:sz w:val="24"/>
          <w:szCs w:val="24"/>
        </w:rPr>
        <w:t>代销</w:t>
      </w:r>
      <w:r>
        <w:rPr>
          <w:rFonts w:ascii="Times New Roman" w:hAnsi="Times New Roman"/>
          <w:kern w:val="0"/>
          <w:sz w:val="24"/>
          <w:szCs w:val="24"/>
        </w:rPr>
        <w:t>机构的规定</w:t>
      </w:r>
      <w:r>
        <w:rPr>
          <w:rFonts w:ascii="Times New Roman" w:hAnsi="Times New Roman" w:hint="eastAsia"/>
          <w:kern w:val="0"/>
          <w:sz w:val="24"/>
          <w:szCs w:val="24"/>
        </w:rPr>
        <w:t>。</w:t>
      </w:r>
    </w:p>
    <w:p w:rsidR="00BE2EF6" w:rsidRDefault="00A00D5B">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六</w:t>
      </w:r>
      <w:r w:rsidR="00BE2EF6">
        <w:rPr>
          <w:rFonts w:ascii="Times New Roman" w:hAnsi="Times New Roman" w:hint="eastAsia"/>
          <w:b/>
          <w:kern w:val="0"/>
          <w:sz w:val="24"/>
          <w:szCs w:val="24"/>
        </w:rPr>
        <w:t>、</w:t>
      </w:r>
      <w:r w:rsidR="00BE2EF6">
        <w:rPr>
          <w:rFonts w:ascii="Times New Roman" w:hAnsi="Times New Roman"/>
          <w:b/>
          <w:kern w:val="0"/>
          <w:sz w:val="24"/>
          <w:szCs w:val="24"/>
        </w:rPr>
        <w:t>清算与交割</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本基金募集期间，全部认购资金将被冻结在本基金登记机构的基金认购专户中，投资者的认购资金在基金募集期间形成的利息，在基金合同生效后折算成基金份额，归投资者所有。</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本基金份额的权益登记由本基金登记机构在募集结束后完成注册登记。</w:t>
      </w:r>
    </w:p>
    <w:p w:rsidR="00BE2EF6" w:rsidRDefault="00A00D5B">
      <w:pPr>
        <w:widowControl/>
        <w:ind w:left="0" w:firstLineChars="200" w:firstLine="482"/>
        <w:jc w:val="left"/>
        <w:rPr>
          <w:rFonts w:ascii="Times New Roman" w:hAnsi="Times New Roman"/>
          <w:b/>
          <w:kern w:val="0"/>
          <w:sz w:val="24"/>
          <w:szCs w:val="24"/>
        </w:rPr>
      </w:pPr>
      <w:r>
        <w:rPr>
          <w:rFonts w:ascii="Times New Roman" w:hAnsi="Times New Roman" w:hint="eastAsia"/>
          <w:b/>
          <w:kern w:val="0"/>
          <w:sz w:val="24"/>
          <w:szCs w:val="24"/>
        </w:rPr>
        <w:t>七</w:t>
      </w:r>
      <w:r w:rsidR="00BE2EF6">
        <w:rPr>
          <w:rFonts w:ascii="Times New Roman" w:hAnsi="Times New Roman"/>
          <w:b/>
          <w:kern w:val="0"/>
          <w:sz w:val="24"/>
          <w:szCs w:val="24"/>
        </w:rPr>
        <w:t>、募集费用</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本次基金募集过程中所发生的与基金有关的法定信息披露费、会计师费和律师费等募集费用从基金认购费用中列支，不从基金财产中支付。若在募集期结束时，基金仍不能满足法定备案条件，则募集费用由基金管理人承担。</w:t>
      </w:r>
    </w:p>
    <w:p w:rsidR="00BE2EF6" w:rsidRDefault="00A00D5B">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八</w:t>
      </w:r>
      <w:r w:rsidR="00BE2EF6">
        <w:rPr>
          <w:rFonts w:ascii="Times New Roman" w:hAnsi="Times New Roman"/>
          <w:b/>
          <w:kern w:val="0"/>
          <w:sz w:val="24"/>
          <w:szCs w:val="24"/>
        </w:rPr>
        <w:t>、基金的验资与备案</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基金募集期届满或基金管理人依据法律法规及招募说明书决定停止基金发售，由基金管理人委托具有资格的会计师事务所对认购资金进行验资并出具验资报告，基金登记机构出具认购户数证明。</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若基金符合法定备案条件，基金管理人办理基金备案手续后，发布基金合同生效公告。</w:t>
      </w:r>
    </w:p>
    <w:p w:rsidR="00BE2EF6" w:rsidRDefault="00BE2EF6">
      <w:pPr>
        <w:widowControl/>
        <w:ind w:left="0" w:firstLineChars="200" w:firstLine="480"/>
        <w:rPr>
          <w:rFonts w:ascii="Times New Roman" w:hAnsi="Times New Roman"/>
          <w:kern w:val="0"/>
          <w:sz w:val="24"/>
          <w:szCs w:val="24"/>
        </w:rPr>
      </w:pPr>
      <w:r>
        <w:rPr>
          <w:rFonts w:ascii="Times New Roman" w:hAnsi="Times New Roman"/>
          <w:kern w:val="0"/>
          <w:sz w:val="24"/>
          <w:szCs w:val="24"/>
        </w:rPr>
        <w:t>若基金不符合法定备案条件，本基金管理人承担全部募集费用，并将已募集资金并加计银行同期活期存款利息在基金募集期结束后</w:t>
      </w:r>
      <w:r>
        <w:rPr>
          <w:rFonts w:ascii="Times New Roman" w:hAnsi="Times New Roman"/>
          <w:kern w:val="0"/>
          <w:sz w:val="24"/>
          <w:szCs w:val="24"/>
        </w:rPr>
        <w:t>30</w:t>
      </w:r>
      <w:r>
        <w:rPr>
          <w:rFonts w:ascii="Times New Roman" w:hAnsi="Times New Roman"/>
          <w:kern w:val="0"/>
          <w:sz w:val="24"/>
          <w:szCs w:val="24"/>
        </w:rPr>
        <w:t>日内划出，退还基金认购人。</w:t>
      </w:r>
    </w:p>
    <w:p w:rsidR="00BE2EF6" w:rsidRDefault="00A00D5B">
      <w:pPr>
        <w:widowControl/>
        <w:ind w:left="0" w:firstLineChars="200" w:firstLine="482"/>
        <w:jc w:val="left"/>
        <w:rPr>
          <w:rFonts w:ascii="Times New Roman" w:hAnsi="Times New Roman"/>
          <w:b/>
          <w:kern w:val="0"/>
          <w:sz w:val="24"/>
          <w:szCs w:val="24"/>
        </w:rPr>
      </w:pPr>
      <w:r>
        <w:rPr>
          <w:rFonts w:ascii="Times New Roman" w:hAnsi="Times New Roman" w:hint="eastAsia"/>
          <w:b/>
          <w:kern w:val="0"/>
          <w:sz w:val="24"/>
          <w:szCs w:val="24"/>
        </w:rPr>
        <w:t>九</w:t>
      </w:r>
      <w:r w:rsidR="00BE2EF6">
        <w:rPr>
          <w:rFonts w:ascii="Times New Roman" w:hAnsi="Times New Roman"/>
          <w:b/>
          <w:kern w:val="0"/>
          <w:sz w:val="24"/>
          <w:szCs w:val="24"/>
        </w:rPr>
        <w:t>、本次募集当事人或中介机构</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（一）基金管理人</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名称：汇添富基金管理股份有限公司</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注册地址：上海市黄浦区</w:t>
      </w:r>
      <w:r>
        <w:rPr>
          <w:rFonts w:ascii="Times New Roman" w:hAnsi="Times New Roman" w:hint="eastAsia"/>
          <w:kern w:val="0"/>
          <w:sz w:val="24"/>
          <w:szCs w:val="24"/>
        </w:rPr>
        <w:t>北京东路</w:t>
      </w:r>
      <w:r>
        <w:rPr>
          <w:rFonts w:ascii="Times New Roman" w:hAnsi="Times New Roman" w:hint="eastAsia"/>
          <w:kern w:val="0"/>
          <w:sz w:val="24"/>
          <w:szCs w:val="24"/>
        </w:rPr>
        <w:t>666</w:t>
      </w:r>
      <w:r>
        <w:rPr>
          <w:rFonts w:ascii="Times New Roman" w:hAnsi="Times New Roman" w:hint="eastAsia"/>
          <w:kern w:val="0"/>
          <w:sz w:val="24"/>
          <w:szCs w:val="24"/>
        </w:rPr>
        <w:t>号</w:t>
      </w:r>
      <w:r>
        <w:rPr>
          <w:rFonts w:ascii="Times New Roman" w:hAnsi="Times New Roman" w:hint="eastAsia"/>
          <w:kern w:val="0"/>
          <w:sz w:val="24"/>
          <w:szCs w:val="24"/>
        </w:rPr>
        <w:t>H</w:t>
      </w:r>
      <w:r>
        <w:rPr>
          <w:rFonts w:ascii="Times New Roman" w:hAnsi="Times New Roman" w:hint="eastAsia"/>
          <w:kern w:val="0"/>
          <w:sz w:val="24"/>
          <w:szCs w:val="24"/>
        </w:rPr>
        <w:t>区（东座）</w:t>
      </w:r>
      <w:r>
        <w:rPr>
          <w:rFonts w:ascii="Times New Roman" w:hAnsi="Times New Roman" w:hint="eastAsia"/>
          <w:kern w:val="0"/>
          <w:sz w:val="24"/>
          <w:szCs w:val="24"/>
        </w:rPr>
        <w:t>6</w:t>
      </w:r>
      <w:r>
        <w:rPr>
          <w:rFonts w:ascii="Times New Roman" w:hAnsi="Times New Roman" w:hint="eastAsia"/>
          <w:kern w:val="0"/>
          <w:sz w:val="24"/>
          <w:szCs w:val="24"/>
        </w:rPr>
        <w:t>楼</w:t>
      </w:r>
      <w:r>
        <w:rPr>
          <w:rFonts w:ascii="Times New Roman" w:hAnsi="Times New Roman" w:hint="eastAsia"/>
          <w:kern w:val="0"/>
          <w:sz w:val="24"/>
          <w:szCs w:val="24"/>
        </w:rPr>
        <w:t>H686</w:t>
      </w:r>
      <w:r>
        <w:rPr>
          <w:rFonts w:ascii="Times New Roman" w:hAnsi="Times New Roman"/>
          <w:kern w:val="0"/>
          <w:sz w:val="24"/>
          <w:szCs w:val="24"/>
        </w:rPr>
        <w:t>室</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办公地址：上海市富城路</w:t>
      </w:r>
      <w:r>
        <w:rPr>
          <w:rFonts w:ascii="Times New Roman" w:hAnsi="Times New Roman"/>
          <w:kern w:val="0"/>
          <w:sz w:val="24"/>
          <w:szCs w:val="24"/>
        </w:rPr>
        <w:t>99</w:t>
      </w:r>
      <w:r>
        <w:rPr>
          <w:rFonts w:ascii="Times New Roman" w:hAnsi="Times New Roman"/>
          <w:kern w:val="0"/>
          <w:sz w:val="24"/>
          <w:szCs w:val="24"/>
        </w:rPr>
        <w:t>号震旦国际大楼</w:t>
      </w:r>
      <w:r>
        <w:rPr>
          <w:rFonts w:ascii="Times New Roman" w:hAnsi="Times New Roman"/>
          <w:kern w:val="0"/>
          <w:sz w:val="24"/>
          <w:szCs w:val="24"/>
        </w:rPr>
        <w:t>20</w:t>
      </w:r>
      <w:r>
        <w:rPr>
          <w:rFonts w:ascii="Times New Roman" w:hAnsi="Times New Roman"/>
          <w:kern w:val="0"/>
          <w:sz w:val="24"/>
          <w:szCs w:val="24"/>
        </w:rPr>
        <w:t>楼</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法定代表人：李文</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电话：（</w:t>
      </w:r>
      <w:r>
        <w:rPr>
          <w:rFonts w:ascii="Times New Roman" w:hAnsi="Times New Roman"/>
          <w:kern w:val="0"/>
          <w:sz w:val="24"/>
          <w:szCs w:val="24"/>
        </w:rPr>
        <w:t>021</w:t>
      </w:r>
      <w:r>
        <w:rPr>
          <w:rFonts w:ascii="Times New Roman" w:hAnsi="Times New Roman"/>
          <w:kern w:val="0"/>
          <w:sz w:val="24"/>
          <w:szCs w:val="24"/>
        </w:rPr>
        <w:t>）</w:t>
      </w:r>
      <w:r>
        <w:rPr>
          <w:rFonts w:ascii="Times New Roman" w:hAnsi="Times New Roman"/>
          <w:kern w:val="0"/>
          <w:sz w:val="24"/>
          <w:szCs w:val="24"/>
        </w:rPr>
        <w:t>28932888</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传真：（</w:t>
      </w:r>
      <w:r>
        <w:rPr>
          <w:rFonts w:ascii="Times New Roman" w:hAnsi="Times New Roman"/>
          <w:kern w:val="0"/>
          <w:sz w:val="24"/>
          <w:szCs w:val="24"/>
        </w:rPr>
        <w:t>021</w:t>
      </w:r>
      <w:r>
        <w:rPr>
          <w:rFonts w:ascii="Times New Roman" w:hAnsi="Times New Roman"/>
          <w:kern w:val="0"/>
          <w:sz w:val="24"/>
          <w:szCs w:val="24"/>
        </w:rPr>
        <w:t>）</w:t>
      </w:r>
      <w:r>
        <w:rPr>
          <w:rFonts w:ascii="Times New Roman" w:hAnsi="Times New Roman"/>
          <w:kern w:val="0"/>
          <w:sz w:val="24"/>
          <w:szCs w:val="24"/>
        </w:rPr>
        <w:t>28932998</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网址：</w:t>
      </w:r>
      <w:r>
        <w:rPr>
          <w:rFonts w:ascii="Times New Roman" w:hAnsi="Times New Roman"/>
          <w:kern w:val="0"/>
          <w:sz w:val="24"/>
          <w:szCs w:val="24"/>
        </w:rPr>
        <w:t>www.99fund.com</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kern w:val="0"/>
          <w:sz w:val="24"/>
          <w:szCs w:val="24"/>
        </w:rPr>
        <w:t>电子邮件：</w:t>
      </w:r>
      <w:r>
        <w:rPr>
          <w:rFonts w:ascii="Times New Roman" w:hAnsi="Times New Roman"/>
          <w:kern w:val="0"/>
          <w:sz w:val="24"/>
          <w:szCs w:val="24"/>
        </w:rPr>
        <w:t>service@99fund.com</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（二）基金托管人</w:t>
      </w:r>
    </w:p>
    <w:p w:rsidR="00AB5961" w:rsidRPr="00AB5961" w:rsidRDefault="00AB5961" w:rsidP="00AB5961">
      <w:pPr>
        <w:widowControl/>
        <w:ind w:left="0" w:firstLineChars="200" w:firstLine="480"/>
        <w:jc w:val="left"/>
        <w:rPr>
          <w:rFonts w:ascii="Times New Roman" w:hAnsi="Times New Roman" w:hint="eastAsia"/>
          <w:kern w:val="0"/>
          <w:sz w:val="24"/>
          <w:szCs w:val="24"/>
        </w:rPr>
      </w:pPr>
      <w:r w:rsidRPr="00AB5961">
        <w:rPr>
          <w:rFonts w:ascii="Times New Roman" w:hAnsi="Times New Roman" w:hint="eastAsia"/>
          <w:kern w:val="0"/>
          <w:sz w:val="24"/>
          <w:szCs w:val="24"/>
        </w:rPr>
        <w:t>名称：</w:t>
      </w:r>
      <w:r w:rsidR="003A2F59" w:rsidRPr="00CA0F8F">
        <w:rPr>
          <w:rFonts w:ascii="Times New Roman" w:hAnsi="Times New Roman" w:hint="eastAsia"/>
          <w:kern w:val="0"/>
          <w:sz w:val="24"/>
          <w:szCs w:val="24"/>
        </w:rPr>
        <w:t>交通银行股份有限公司</w:t>
      </w:r>
    </w:p>
    <w:p w:rsidR="00AB5961" w:rsidRPr="00CA0F8F" w:rsidRDefault="00A00D5B" w:rsidP="00AB5961">
      <w:pPr>
        <w:widowControl/>
        <w:ind w:left="0" w:firstLineChars="200" w:firstLine="480"/>
        <w:jc w:val="left"/>
        <w:rPr>
          <w:rFonts w:ascii="Times New Roman" w:hAnsi="Times New Roman" w:hint="eastAsia"/>
          <w:kern w:val="0"/>
          <w:sz w:val="24"/>
          <w:szCs w:val="24"/>
        </w:rPr>
      </w:pPr>
      <w:r w:rsidRPr="00A00D5B">
        <w:rPr>
          <w:rFonts w:ascii="Times New Roman" w:hAnsi="Times New Roman" w:hint="eastAsia"/>
          <w:kern w:val="0"/>
          <w:sz w:val="24"/>
          <w:szCs w:val="24"/>
        </w:rPr>
        <w:t>注册地址：</w:t>
      </w:r>
      <w:r w:rsidR="003A2F59" w:rsidRPr="00CA0F8F">
        <w:rPr>
          <w:rFonts w:ascii="Times New Roman" w:hAnsi="Times New Roman" w:hint="eastAsia"/>
          <w:kern w:val="0"/>
          <w:sz w:val="24"/>
          <w:szCs w:val="24"/>
        </w:rPr>
        <w:t>中国（上海）自由贸易试验区银城中路</w:t>
      </w:r>
      <w:r w:rsidR="003A2F59" w:rsidRPr="00CA0F8F">
        <w:rPr>
          <w:rFonts w:ascii="Times New Roman" w:hAnsi="Times New Roman"/>
          <w:kern w:val="0"/>
          <w:sz w:val="24"/>
          <w:szCs w:val="24"/>
        </w:rPr>
        <w:t>188</w:t>
      </w:r>
      <w:r w:rsidR="003A2F59" w:rsidRPr="00CA0F8F">
        <w:rPr>
          <w:rFonts w:ascii="Times New Roman" w:hAnsi="Times New Roman" w:hint="eastAsia"/>
          <w:kern w:val="0"/>
          <w:sz w:val="24"/>
          <w:szCs w:val="24"/>
        </w:rPr>
        <w:t>号</w:t>
      </w:r>
    </w:p>
    <w:p w:rsidR="003E08D1" w:rsidRPr="00CA0F8F" w:rsidRDefault="00AB5961">
      <w:pPr>
        <w:widowControl/>
        <w:ind w:left="0" w:firstLineChars="200" w:firstLine="480"/>
        <w:jc w:val="left"/>
        <w:rPr>
          <w:rFonts w:ascii="Times New Roman" w:hAnsi="Times New Roman"/>
          <w:kern w:val="0"/>
          <w:sz w:val="24"/>
          <w:szCs w:val="24"/>
        </w:rPr>
      </w:pPr>
      <w:r w:rsidRPr="00CA0F8F">
        <w:rPr>
          <w:rFonts w:ascii="Times New Roman" w:hAnsi="Times New Roman" w:hint="eastAsia"/>
          <w:kern w:val="0"/>
          <w:sz w:val="24"/>
          <w:szCs w:val="24"/>
        </w:rPr>
        <w:t>法定代表人：</w:t>
      </w:r>
      <w:r w:rsidR="003A2F59" w:rsidRPr="00CA0F8F">
        <w:rPr>
          <w:rFonts w:ascii="Times New Roman" w:hAnsi="Times New Roman" w:hint="eastAsia"/>
          <w:kern w:val="0"/>
          <w:sz w:val="24"/>
          <w:szCs w:val="24"/>
        </w:rPr>
        <w:t>任德奇</w:t>
      </w:r>
    </w:p>
    <w:p w:rsidR="003E08D1" w:rsidRPr="00CA0F8F" w:rsidRDefault="00AB5961">
      <w:pPr>
        <w:widowControl/>
        <w:ind w:left="0" w:firstLineChars="200" w:firstLine="480"/>
        <w:jc w:val="left"/>
        <w:rPr>
          <w:rFonts w:ascii="Times New Roman" w:hAnsi="Times New Roman"/>
          <w:kern w:val="0"/>
          <w:sz w:val="24"/>
          <w:szCs w:val="24"/>
        </w:rPr>
      </w:pPr>
      <w:r w:rsidRPr="00CA0F8F">
        <w:rPr>
          <w:rFonts w:ascii="Times New Roman" w:hAnsi="Times New Roman" w:hint="eastAsia"/>
          <w:kern w:val="0"/>
          <w:sz w:val="24"/>
          <w:szCs w:val="24"/>
        </w:rPr>
        <w:t>成立时间：</w:t>
      </w:r>
      <w:r w:rsidR="003A2F59" w:rsidRPr="00CA0F8F">
        <w:rPr>
          <w:rFonts w:ascii="Times New Roman" w:hAnsi="Times New Roman"/>
          <w:kern w:val="0"/>
          <w:sz w:val="24"/>
          <w:szCs w:val="24"/>
        </w:rPr>
        <w:t>1987</w:t>
      </w:r>
      <w:r w:rsidR="003A2F59" w:rsidRPr="00CA0F8F">
        <w:rPr>
          <w:rFonts w:ascii="Times New Roman" w:hAnsi="Times New Roman" w:hint="eastAsia"/>
          <w:kern w:val="0"/>
          <w:sz w:val="24"/>
          <w:szCs w:val="24"/>
        </w:rPr>
        <w:t>年</w:t>
      </w:r>
      <w:r w:rsidR="003A2F59" w:rsidRPr="00CA0F8F">
        <w:rPr>
          <w:rFonts w:ascii="Times New Roman" w:hAnsi="Times New Roman"/>
          <w:kern w:val="0"/>
          <w:sz w:val="24"/>
          <w:szCs w:val="24"/>
        </w:rPr>
        <w:t>3</w:t>
      </w:r>
      <w:r w:rsidR="003A2F59" w:rsidRPr="00CA0F8F">
        <w:rPr>
          <w:rFonts w:ascii="Times New Roman" w:hAnsi="Times New Roman" w:hint="eastAsia"/>
          <w:kern w:val="0"/>
          <w:sz w:val="24"/>
          <w:szCs w:val="24"/>
        </w:rPr>
        <w:t>月</w:t>
      </w:r>
      <w:r w:rsidR="003A2F59" w:rsidRPr="00CA0F8F">
        <w:rPr>
          <w:rFonts w:ascii="Times New Roman" w:hAnsi="Times New Roman"/>
          <w:kern w:val="0"/>
          <w:sz w:val="24"/>
          <w:szCs w:val="24"/>
        </w:rPr>
        <w:t>30</w:t>
      </w:r>
      <w:r w:rsidR="003A2F59" w:rsidRPr="00CA0F8F">
        <w:rPr>
          <w:rFonts w:ascii="Times New Roman" w:hAnsi="Times New Roman" w:hint="eastAsia"/>
          <w:kern w:val="0"/>
          <w:sz w:val="24"/>
          <w:szCs w:val="24"/>
        </w:rPr>
        <w:t>日</w:t>
      </w:r>
    </w:p>
    <w:p w:rsidR="00BE2EF6" w:rsidRDefault="00BE2EF6" w:rsidP="00801002">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（三）销售机构</w:t>
      </w:r>
    </w:p>
    <w:p w:rsidR="00822C08" w:rsidRDefault="00822C08" w:rsidP="00822C08">
      <w:pPr>
        <w:widowControl/>
        <w:ind w:left="0" w:firstLineChars="200" w:firstLine="480"/>
        <w:jc w:val="left"/>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w:t>
      </w:r>
      <w:r>
        <w:rPr>
          <w:rFonts w:ascii="Times New Roman" w:hAnsi="Times New Roman"/>
          <w:kern w:val="0"/>
          <w:sz w:val="24"/>
          <w:szCs w:val="24"/>
        </w:rPr>
        <w:t>直销机构</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w:t>
      </w:r>
      <w:r>
        <w:rPr>
          <w:rFonts w:ascii="Times New Roman" w:hAnsi="Times New Roman" w:hint="eastAsia"/>
          <w:kern w:val="0"/>
          <w:sz w:val="24"/>
          <w:szCs w:val="24"/>
        </w:rPr>
        <w:t>1</w:t>
      </w:r>
      <w:r>
        <w:rPr>
          <w:rFonts w:ascii="Times New Roman" w:hAnsi="Times New Roman" w:hint="eastAsia"/>
          <w:kern w:val="0"/>
          <w:sz w:val="24"/>
          <w:szCs w:val="24"/>
        </w:rPr>
        <w:t>）汇添富基金管理股份有限公司直销中心</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住所：上海市黄浦区北京东路</w:t>
      </w:r>
      <w:r>
        <w:rPr>
          <w:rFonts w:ascii="Times New Roman" w:hAnsi="Times New Roman" w:hint="eastAsia"/>
          <w:kern w:val="0"/>
          <w:sz w:val="24"/>
          <w:szCs w:val="24"/>
        </w:rPr>
        <w:t>666</w:t>
      </w:r>
      <w:r>
        <w:rPr>
          <w:rFonts w:ascii="Times New Roman" w:hAnsi="Times New Roman" w:hint="eastAsia"/>
          <w:kern w:val="0"/>
          <w:sz w:val="24"/>
          <w:szCs w:val="24"/>
        </w:rPr>
        <w:t>号</w:t>
      </w:r>
      <w:r>
        <w:rPr>
          <w:rFonts w:ascii="Times New Roman" w:hAnsi="Times New Roman" w:hint="eastAsia"/>
          <w:kern w:val="0"/>
          <w:sz w:val="24"/>
          <w:szCs w:val="24"/>
        </w:rPr>
        <w:t>H</w:t>
      </w:r>
      <w:r>
        <w:rPr>
          <w:rFonts w:ascii="Times New Roman" w:hAnsi="Times New Roman" w:hint="eastAsia"/>
          <w:kern w:val="0"/>
          <w:sz w:val="24"/>
          <w:szCs w:val="24"/>
        </w:rPr>
        <w:t>区（东座）</w:t>
      </w:r>
      <w:r>
        <w:rPr>
          <w:rFonts w:ascii="Times New Roman" w:hAnsi="Times New Roman" w:hint="eastAsia"/>
          <w:kern w:val="0"/>
          <w:sz w:val="24"/>
          <w:szCs w:val="24"/>
        </w:rPr>
        <w:t>6</w:t>
      </w:r>
      <w:r>
        <w:rPr>
          <w:rFonts w:ascii="Times New Roman" w:hAnsi="Times New Roman" w:hint="eastAsia"/>
          <w:kern w:val="0"/>
          <w:sz w:val="24"/>
          <w:szCs w:val="24"/>
        </w:rPr>
        <w:t>楼</w:t>
      </w:r>
      <w:r>
        <w:rPr>
          <w:rFonts w:ascii="Times New Roman" w:hAnsi="Times New Roman" w:hint="eastAsia"/>
          <w:kern w:val="0"/>
          <w:sz w:val="24"/>
          <w:szCs w:val="24"/>
        </w:rPr>
        <w:t>H686</w:t>
      </w:r>
      <w:r>
        <w:rPr>
          <w:rFonts w:ascii="Times New Roman" w:hAnsi="Times New Roman" w:hint="eastAsia"/>
          <w:kern w:val="0"/>
          <w:sz w:val="24"/>
          <w:szCs w:val="24"/>
        </w:rPr>
        <w:t>室</w:t>
      </w:r>
      <w:r>
        <w:rPr>
          <w:rFonts w:ascii="Times New Roman" w:hAnsi="Times New Roman" w:hint="eastAsia"/>
          <w:kern w:val="0"/>
          <w:sz w:val="24"/>
          <w:szCs w:val="24"/>
        </w:rPr>
        <w:t xml:space="preserve"> </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办公地址：上海市浦东新区樱花路</w:t>
      </w:r>
      <w:r>
        <w:rPr>
          <w:rFonts w:ascii="Times New Roman" w:hAnsi="Times New Roman" w:hint="eastAsia"/>
          <w:kern w:val="0"/>
          <w:sz w:val="24"/>
          <w:szCs w:val="24"/>
        </w:rPr>
        <w:t>868</w:t>
      </w:r>
      <w:r>
        <w:rPr>
          <w:rFonts w:ascii="Times New Roman" w:hAnsi="Times New Roman" w:hint="eastAsia"/>
          <w:kern w:val="0"/>
          <w:sz w:val="24"/>
          <w:szCs w:val="24"/>
        </w:rPr>
        <w:t>号建工大唐国际广场</w:t>
      </w:r>
      <w:r>
        <w:rPr>
          <w:rFonts w:ascii="Times New Roman" w:hAnsi="Times New Roman" w:hint="eastAsia"/>
          <w:kern w:val="0"/>
          <w:sz w:val="24"/>
          <w:szCs w:val="24"/>
        </w:rPr>
        <w:t>A</w:t>
      </w:r>
      <w:r>
        <w:rPr>
          <w:rFonts w:ascii="Times New Roman" w:hAnsi="Times New Roman" w:hint="eastAsia"/>
          <w:kern w:val="0"/>
          <w:sz w:val="24"/>
          <w:szCs w:val="24"/>
        </w:rPr>
        <w:t>座</w:t>
      </w:r>
      <w:r>
        <w:rPr>
          <w:rFonts w:ascii="Times New Roman" w:hAnsi="Times New Roman" w:hint="eastAsia"/>
          <w:kern w:val="0"/>
          <w:sz w:val="24"/>
          <w:szCs w:val="24"/>
        </w:rPr>
        <w:t>7</w:t>
      </w:r>
      <w:r>
        <w:rPr>
          <w:rFonts w:ascii="Times New Roman" w:hAnsi="Times New Roman" w:hint="eastAsia"/>
          <w:kern w:val="0"/>
          <w:sz w:val="24"/>
          <w:szCs w:val="24"/>
        </w:rPr>
        <w:t>楼</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法定代表人：李文</w:t>
      </w:r>
      <w:r>
        <w:rPr>
          <w:rFonts w:ascii="Times New Roman" w:hAnsi="Times New Roman" w:hint="eastAsia"/>
          <w:kern w:val="0"/>
          <w:sz w:val="24"/>
          <w:szCs w:val="24"/>
        </w:rPr>
        <w:t xml:space="preserve"> </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电话：（</w:t>
      </w:r>
      <w:r>
        <w:rPr>
          <w:rFonts w:ascii="Times New Roman" w:hAnsi="Times New Roman" w:hint="eastAsia"/>
          <w:kern w:val="0"/>
          <w:sz w:val="24"/>
          <w:szCs w:val="24"/>
        </w:rPr>
        <w:t>021</w:t>
      </w:r>
      <w:r>
        <w:rPr>
          <w:rFonts w:ascii="Times New Roman" w:hAnsi="Times New Roman" w:hint="eastAsia"/>
          <w:kern w:val="0"/>
          <w:sz w:val="24"/>
          <w:szCs w:val="24"/>
        </w:rPr>
        <w:t>）</w:t>
      </w:r>
      <w:r>
        <w:rPr>
          <w:rFonts w:ascii="Times New Roman" w:hAnsi="Times New Roman" w:hint="eastAsia"/>
          <w:kern w:val="0"/>
          <w:sz w:val="24"/>
          <w:szCs w:val="24"/>
        </w:rPr>
        <w:t>28932893</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传真：（</w:t>
      </w:r>
      <w:r>
        <w:rPr>
          <w:rFonts w:ascii="Times New Roman" w:hAnsi="Times New Roman" w:hint="eastAsia"/>
          <w:kern w:val="0"/>
          <w:sz w:val="24"/>
          <w:szCs w:val="24"/>
        </w:rPr>
        <w:t>021</w:t>
      </w:r>
      <w:r>
        <w:rPr>
          <w:rFonts w:ascii="Times New Roman" w:hAnsi="Times New Roman" w:hint="eastAsia"/>
          <w:kern w:val="0"/>
          <w:sz w:val="24"/>
          <w:szCs w:val="24"/>
        </w:rPr>
        <w:t>）</w:t>
      </w:r>
      <w:r>
        <w:rPr>
          <w:rFonts w:ascii="Times New Roman" w:hAnsi="Times New Roman" w:hint="eastAsia"/>
          <w:kern w:val="0"/>
          <w:sz w:val="24"/>
          <w:szCs w:val="24"/>
        </w:rPr>
        <w:t>50199035</w:t>
      </w:r>
      <w:r>
        <w:rPr>
          <w:rFonts w:ascii="Times New Roman" w:hAnsi="Times New Roman" w:hint="eastAsia"/>
          <w:kern w:val="0"/>
          <w:sz w:val="24"/>
          <w:szCs w:val="24"/>
        </w:rPr>
        <w:t>或（</w:t>
      </w:r>
      <w:r>
        <w:rPr>
          <w:rFonts w:ascii="Times New Roman" w:hAnsi="Times New Roman" w:hint="eastAsia"/>
          <w:kern w:val="0"/>
          <w:sz w:val="24"/>
          <w:szCs w:val="24"/>
        </w:rPr>
        <w:t>021</w:t>
      </w:r>
      <w:r>
        <w:rPr>
          <w:rFonts w:ascii="Times New Roman" w:hAnsi="Times New Roman" w:hint="eastAsia"/>
          <w:kern w:val="0"/>
          <w:sz w:val="24"/>
          <w:szCs w:val="24"/>
        </w:rPr>
        <w:t>）</w:t>
      </w:r>
      <w:r>
        <w:rPr>
          <w:rFonts w:ascii="Times New Roman" w:hAnsi="Times New Roman" w:hint="eastAsia"/>
          <w:kern w:val="0"/>
          <w:sz w:val="24"/>
          <w:szCs w:val="24"/>
        </w:rPr>
        <w:t>50199036</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联系人：陈卓膺</w:t>
      </w:r>
      <w:r>
        <w:rPr>
          <w:rFonts w:ascii="Times New Roman" w:hAnsi="Times New Roman" w:hint="eastAsia"/>
          <w:kern w:val="0"/>
          <w:sz w:val="24"/>
          <w:szCs w:val="24"/>
        </w:rPr>
        <w:t xml:space="preserve"> </w:t>
      </w:r>
    </w:p>
    <w:p w:rsidR="00822C08" w:rsidRDefault="00822C08" w:rsidP="00822C08">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客户服务电话：</w:t>
      </w:r>
      <w:r>
        <w:rPr>
          <w:rFonts w:ascii="Times New Roman" w:hAnsi="Times New Roman" w:hint="eastAsia"/>
          <w:kern w:val="0"/>
          <w:sz w:val="24"/>
          <w:szCs w:val="24"/>
        </w:rPr>
        <w:t>400-888-9918</w:t>
      </w:r>
      <w:r>
        <w:rPr>
          <w:rFonts w:ascii="Times New Roman" w:hAnsi="Times New Roman" w:hint="eastAsia"/>
          <w:kern w:val="0"/>
          <w:sz w:val="24"/>
          <w:szCs w:val="24"/>
        </w:rPr>
        <w:t>（免长途话费）</w:t>
      </w:r>
    </w:p>
    <w:p w:rsidR="00822C08" w:rsidRDefault="00822C08" w:rsidP="00822C08">
      <w:pPr>
        <w:widowControl/>
        <w:ind w:left="0" w:firstLineChars="200" w:firstLine="480"/>
        <w:jc w:val="left"/>
        <w:rPr>
          <w:rFonts w:ascii="Times New Roman" w:hAnsi="Times New Roman"/>
          <w:kern w:val="0"/>
          <w:sz w:val="24"/>
          <w:szCs w:val="24"/>
        </w:rPr>
      </w:pPr>
      <w:r>
        <w:rPr>
          <w:rFonts w:ascii="Times New Roman" w:hAnsi="Times New Roman" w:hint="eastAsia"/>
          <w:kern w:val="0"/>
          <w:sz w:val="24"/>
          <w:szCs w:val="24"/>
        </w:rPr>
        <w:t>邮箱：</w:t>
      </w:r>
      <w:r>
        <w:rPr>
          <w:rFonts w:ascii="Times New Roman" w:hAnsi="Times New Roman" w:hint="eastAsia"/>
          <w:kern w:val="0"/>
          <w:sz w:val="24"/>
          <w:szCs w:val="24"/>
        </w:rPr>
        <w:t>guitai@htffund.com</w:t>
      </w:r>
    </w:p>
    <w:p w:rsidR="00822C08" w:rsidRDefault="00822C08" w:rsidP="00822C08">
      <w:pPr>
        <w:widowControl/>
        <w:ind w:left="0" w:firstLineChars="200" w:firstLine="480"/>
        <w:jc w:val="left"/>
        <w:rPr>
          <w:rFonts w:ascii="Times New Roman" w:hAnsi="Times New Roman"/>
          <w:kern w:val="0"/>
          <w:sz w:val="24"/>
          <w:szCs w:val="24"/>
        </w:rPr>
      </w:pPr>
      <w:r>
        <w:rPr>
          <w:rFonts w:ascii="Times New Roman" w:hAnsi="Times New Roman" w:hint="eastAsia"/>
          <w:kern w:val="0"/>
          <w:sz w:val="24"/>
          <w:szCs w:val="24"/>
        </w:rPr>
        <w:t>网址：</w:t>
      </w:r>
      <w:r>
        <w:rPr>
          <w:rFonts w:ascii="Times New Roman" w:hAnsi="Times New Roman" w:hint="eastAsia"/>
          <w:kern w:val="0"/>
          <w:sz w:val="24"/>
          <w:szCs w:val="24"/>
        </w:rPr>
        <w:t>www.99fund.com</w:t>
      </w:r>
    </w:p>
    <w:p w:rsidR="00822C08" w:rsidRPr="009E3316" w:rsidRDefault="00822C08" w:rsidP="00822C08">
      <w:pPr>
        <w:widowControl/>
        <w:ind w:left="0" w:firstLineChars="200" w:firstLine="480"/>
        <w:jc w:val="left"/>
        <w:rPr>
          <w:rFonts w:ascii="Times New Roman" w:hAnsi="Times New Roman"/>
          <w:kern w:val="0"/>
          <w:sz w:val="24"/>
          <w:szCs w:val="24"/>
        </w:rPr>
      </w:pPr>
      <w:r w:rsidRPr="00EC414F">
        <w:rPr>
          <w:rFonts w:ascii="Times New Roman" w:hAnsi="Times New Roman"/>
          <w:kern w:val="0"/>
          <w:sz w:val="24"/>
          <w:szCs w:val="24"/>
        </w:rPr>
        <w:t>（</w:t>
      </w:r>
      <w:r w:rsidRPr="00EC414F">
        <w:rPr>
          <w:rFonts w:ascii="Times New Roman" w:hAnsi="Times New Roman"/>
          <w:kern w:val="0"/>
          <w:sz w:val="24"/>
          <w:szCs w:val="24"/>
        </w:rPr>
        <w:t>2</w:t>
      </w:r>
      <w:r w:rsidRPr="00A974F6">
        <w:rPr>
          <w:rFonts w:ascii="Times New Roman" w:hAnsi="Times New Roman"/>
          <w:kern w:val="0"/>
          <w:sz w:val="24"/>
          <w:szCs w:val="24"/>
        </w:rPr>
        <w:t>）汇添富基金管理股份有限公司</w:t>
      </w:r>
      <w:r>
        <w:rPr>
          <w:rFonts w:ascii="Times New Roman" w:hAnsi="Times New Roman"/>
          <w:kern w:val="0"/>
          <w:sz w:val="24"/>
          <w:szCs w:val="24"/>
        </w:rPr>
        <w:t>线上</w:t>
      </w:r>
      <w:r w:rsidRPr="00A974F6">
        <w:rPr>
          <w:rFonts w:ascii="Times New Roman" w:hAnsi="Times New Roman"/>
          <w:kern w:val="0"/>
          <w:sz w:val="24"/>
          <w:szCs w:val="24"/>
        </w:rPr>
        <w:t>直销系统</w:t>
      </w:r>
    </w:p>
    <w:p w:rsidR="00A00D5B" w:rsidRPr="00822C08" w:rsidRDefault="00822C08" w:rsidP="00822C08">
      <w:pPr>
        <w:widowControl/>
        <w:ind w:left="0" w:firstLineChars="200" w:firstLine="480"/>
        <w:jc w:val="left"/>
        <w:rPr>
          <w:rFonts w:ascii="Times New Roman" w:hAnsi="Times New Roman" w:hint="eastAsia"/>
          <w:kern w:val="0"/>
          <w:sz w:val="24"/>
          <w:szCs w:val="24"/>
        </w:rPr>
      </w:pPr>
      <w:r w:rsidRPr="00C20F98">
        <w:rPr>
          <w:rFonts w:ascii="Times New Roman" w:hAnsi="Times New Roman" w:hint="eastAsia"/>
          <w:kern w:val="0"/>
          <w:sz w:val="24"/>
          <w:szCs w:val="24"/>
        </w:rPr>
        <w:t>2</w:t>
      </w:r>
      <w:r w:rsidRPr="00C20F98">
        <w:rPr>
          <w:rFonts w:ascii="Times New Roman" w:hAnsi="Times New Roman" w:hint="eastAsia"/>
          <w:kern w:val="0"/>
          <w:sz w:val="24"/>
          <w:szCs w:val="24"/>
        </w:rPr>
        <w:t>、代销机构</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879"/>
        <w:gridCol w:w="1707"/>
      </w:tblGrid>
      <w:tr w:rsidR="00EC414F" w:rsidRPr="00BD2550" w:rsidTr="00261D15">
        <w:tc>
          <w:tcPr>
            <w:tcW w:w="3936" w:type="dxa"/>
            <w:shd w:val="clear" w:color="auto" w:fill="auto"/>
          </w:tcPr>
          <w:p w:rsidR="00EC414F" w:rsidRPr="00BD2550" w:rsidRDefault="00801002" w:rsidP="003A29CD">
            <w:pPr>
              <w:widowControl/>
              <w:ind w:left="0" w:firstLine="0"/>
              <w:jc w:val="left"/>
              <w:rPr>
                <w:rFonts w:ascii="Times New Roman" w:hAnsi="Times New Roman" w:hint="eastAsia"/>
                <w:kern w:val="0"/>
                <w:sz w:val="24"/>
                <w:szCs w:val="24"/>
              </w:rPr>
            </w:pPr>
            <w:r>
              <w:rPr>
                <w:rFonts w:ascii="Times New Roman" w:hAnsi="Times New Roman" w:hint="eastAsia"/>
                <w:kern w:val="0"/>
                <w:sz w:val="24"/>
                <w:szCs w:val="24"/>
              </w:rPr>
              <w:t>销售</w:t>
            </w:r>
            <w:r w:rsidR="00EC414F" w:rsidRPr="00BD2550">
              <w:rPr>
                <w:rFonts w:ascii="Times New Roman" w:hAnsi="Times New Roman" w:hint="eastAsia"/>
                <w:kern w:val="0"/>
                <w:sz w:val="24"/>
                <w:szCs w:val="24"/>
              </w:rPr>
              <w:t>机构名称</w:t>
            </w:r>
          </w:p>
        </w:tc>
        <w:tc>
          <w:tcPr>
            <w:tcW w:w="2879" w:type="dxa"/>
            <w:shd w:val="clear" w:color="auto" w:fill="auto"/>
          </w:tcPr>
          <w:p w:rsidR="00EC414F" w:rsidRPr="00BD2550" w:rsidRDefault="00EC414F" w:rsidP="003A29CD">
            <w:pPr>
              <w:widowControl/>
              <w:ind w:left="0" w:firstLine="0"/>
              <w:jc w:val="left"/>
              <w:rPr>
                <w:rFonts w:ascii="Times New Roman" w:hAnsi="Times New Roman" w:hint="eastAsia"/>
                <w:kern w:val="0"/>
                <w:sz w:val="24"/>
                <w:szCs w:val="24"/>
              </w:rPr>
            </w:pPr>
            <w:r w:rsidRPr="00BD2550">
              <w:rPr>
                <w:rFonts w:ascii="Times New Roman" w:hAnsi="Times New Roman" w:hint="eastAsia"/>
                <w:kern w:val="0"/>
                <w:sz w:val="24"/>
                <w:szCs w:val="24"/>
              </w:rPr>
              <w:t>网址</w:t>
            </w:r>
          </w:p>
        </w:tc>
        <w:tc>
          <w:tcPr>
            <w:tcW w:w="1707" w:type="dxa"/>
            <w:shd w:val="clear" w:color="auto" w:fill="auto"/>
          </w:tcPr>
          <w:p w:rsidR="00EC414F" w:rsidRPr="00BD2550" w:rsidRDefault="00EC414F" w:rsidP="003A29CD">
            <w:pPr>
              <w:widowControl/>
              <w:ind w:left="0" w:firstLine="0"/>
              <w:jc w:val="left"/>
              <w:rPr>
                <w:rFonts w:ascii="Times New Roman" w:hAnsi="Times New Roman" w:hint="eastAsia"/>
                <w:kern w:val="0"/>
                <w:sz w:val="24"/>
                <w:szCs w:val="24"/>
              </w:rPr>
            </w:pPr>
            <w:r w:rsidRPr="00BD2550">
              <w:rPr>
                <w:rFonts w:ascii="Times New Roman" w:hAnsi="Times New Roman" w:hint="eastAsia"/>
                <w:kern w:val="0"/>
                <w:sz w:val="24"/>
                <w:szCs w:val="24"/>
              </w:rPr>
              <w:t>电话</w:t>
            </w:r>
          </w:p>
        </w:tc>
      </w:tr>
      <w:tr w:rsidR="00A55E29" w:rsidRPr="00BD2550" w:rsidTr="00261D15">
        <w:tc>
          <w:tcPr>
            <w:tcW w:w="3936" w:type="dxa"/>
            <w:shd w:val="clear" w:color="auto" w:fill="auto"/>
          </w:tcPr>
          <w:p w:rsidR="00A55E29" w:rsidRPr="00BD2550" w:rsidRDefault="00B15E9C" w:rsidP="00A55E29">
            <w:pPr>
              <w:widowControl/>
              <w:ind w:left="0" w:firstLine="0"/>
              <w:jc w:val="left"/>
              <w:rPr>
                <w:rFonts w:ascii="Times New Roman" w:hAnsi="Times New Roman" w:hint="eastAsia"/>
                <w:kern w:val="0"/>
                <w:sz w:val="24"/>
                <w:szCs w:val="24"/>
              </w:rPr>
            </w:pPr>
            <w:r w:rsidRPr="00B15E9C">
              <w:rPr>
                <w:rFonts w:ascii="宋体" w:hAnsi="宋体" w:hint="eastAsia"/>
                <w:sz w:val="24"/>
              </w:rPr>
              <w:t>交通银行股份有限公司</w:t>
            </w:r>
          </w:p>
        </w:tc>
        <w:tc>
          <w:tcPr>
            <w:tcW w:w="2879" w:type="dxa"/>
            <w:shd w:val="clear" w:color="auto" w:fill="auto"/>
          </w:tcPr>
          <w:p w:rsidR="00A55E29" w:rsidRPr="00BD2550" w:rsidRDefault="00B15E9C" w:rsidP="00A55E29">
            <w:pPr>
              <w:widowControl/>
              <w:ind w:left="0" w:firstLine="0"/>
              <w:jc w:val="left"/>
              <w:rPr>
                <w:rFonts w:ascii="Times New Roman" w:hAnsi="Times New Roman" w:hint="eastAsia"/>
                <w:kern w:val="0"/>
                <w:sz w:val="24"/>
                <w:szCs w:val="24"/>
              </w:rPr>
            </w:pPr>
            <w:r w:rsidRPr="00B15E9C">
              <w:rPr>
                <w:rFonts w:ascii="Times New Roman" w:hAnsi="Times New Roman"/>
                <w:kern w:val="0"/>
                <w:sz w:val="24"/>
                <w:szCs w:val="24"/>
              </w:rPr>
              <w:t>www.bankcomm.com</w:t>
            </w:r>
            <w:r w:rsidRPr="00B15E9C" w:rsidDel="003A2F59">
              <w:rPr>
                <w:rFonts w:ascii="Times New Roman" w:hAnsi="Times New Roman"/>
                <w:kern w:val="0"/>
                <w:sz w:val="24"/>
                <w:szCs w:val="24"/>
              </w:rPr>
              <w:t xml:space="preserve"> </w:t>
            </w:r>
          </w:p>
        </w:tc>
        <w:tc>
          <w:tcPr>
            <w:tcW w:w="1707" w:type="dxa"/>
            <w:shd w:val="clear" w:color="auto" w:fill="auto"/>
          </w:tcPr>
          <w:p w:rsidR="00A55E29" w:rsidRPr="00BD2550" w:rsidRDefault="00B15E9C" w:rsidP="00822C08">
            <w:pPr>
              <w:widowControl/>
              <w:ind w:left="0" w:firstLine="0"/>
              <w:jc w:val="left"/>
              <w:rPr>
                <w:rFonts w:ascii="Times New Roman" w:hAnsi="Times New Roman" w:hint="eastAsia"/>
                <w:kern w:val="0"/>
                <w:sz w:val="24"/>
                <w:szCs w:val="24"/>
              </w:rPr>
            </w:pPr>
            <w:r>
              <w:rPr>
                <w:rFonts w:ascii="Times New Roman" w:hAnsi="Times New Roman"/>
                <w:kern w:val="0"/>
                <w:sz w:val="24"/>
                <w:szCs w:val="24"/>
              </w:rPr>
              <w:t>95559</w:t>
            </w:r>
          </w:p>
        </w:tc>
      </w:tr>
    </w:tbl>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基金管理人可根据有关法律法规的要求，选择其他符合要求的机构代理销售基金，并在基金管理人网站公示基金销售机构名录。</w:t>
      </w:r>
      <w:r>
        <w:rPr>
          <w:rFonts w:ascii="Times New Roman" w:hAnsi="Times New Roman"/>
          <w:kern w:val="0"/>
          <w:sz w:val="24"/>
          <w:szCs w:val="24"/>
        </w:rPr>
        <w:t>投资者在各代销机构办理本基金认购业务请遵循各代销机构业务规则与操作流程。</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（四）基金登记机构</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名称：汇添富基金管理股份有限公司</w:t>
      </w:r>
      <w:r>
        <w:rPr>
          <w:rFonts w:ascii="Times New Roman" w:hAnsi="Times New Roman" w:hint="eastAsia"/>
          <w:kern w:val="0"/>
          <w:sz w:val="24"/>
          <w:szCs w:val="24"/>
        </w:rPr>
        <w:t xml:space="preserve"> </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住所：上海市黄浦区北京东路</w:t>
      </w:r>
      <w:r>
        <w:rPr>
          <w:rFonts w:ascii="Times New Roman" w:hAnsi="Times New Roman" w:hint="eastAsia"/>
          <w:kern w:val="0"/>
          <w:sz w:val="24"/>
          <w:szCs w:val="24"/>
        </w:rPr>
        <w:t>666</w:t>
      </w:r>
      <w:r>
        <w:rPr>
          <w:rFonts w:ascii="Times New Roman" w:hAnsi="Times New Roman" w:hint="eastAsia"/>
          <w:kern w:val="0"/>
          <w:sz w:val="24"/>
          <w:szCs w:val="24"/>
        </w:rPr>
        <w:t>号</w:t>
      </w:r>
      <w:r>
        <w:rPr>
          <w:rFonts w:ascii="Times New Roman" w:hAnsi="Times New Roman" w:hint="eastAsia"/>
          <w:kern w:val="0"/>
          <w:sz w:val="24"/>
          <w:szCs w:val="24"/>
        </w:rPr>
        <w:t>H</w:t>
      </w:r>
      <w:r>
        <w:rPr>
          <w:rFonts w:ascii="Times New Roman" w:hAnsi="Times New Roman" w:hint="eastAsia"/>
          <w:kern w:val="0"/>
          <w:sz w:val="24"/>
          <w:szCs w:val="24"/>
        </w:rPr>
        <w:t>区（东座）</w:t>
      </w:r>
      <w:r>
        <w:rPr>
          <w:rFonts w:ascii="Times New Roman" w:hAnsi="Times New Roman" w:hint="eastAsia"/>
          <w:kern w:val="0"/>
          <w:sz w:val="24"/>
          <w:szCs w:val="24"/>
        </w:rPr>
        <w:t>6</w:t>
      </w:r>
      <w:r>
        <w:rPr>
          <w:rFonts w:ascii="Times New Roman" w:hAnsi="Times New Roman" w:hint="eastAsia"/>
          <w:kern w:val="0"/>
          <w:sz w:val="24"/>
          <w:szCs w:val="24"/>
        </w:rPr>
        <w:t>楼</w:t>
      </w:r>
      <w:r>
        <w:rPr>
          <w:rFonts w:ascii="Times New Roman" w:hAnsi="Times New Roman" w:hint="eastAsia"/>
          <w:kern w:val="0"/>
          <w:sz w:val="24"/>
          <w:szCs w:val="24"/>
        </w:rPr>
        <w:t>H686</w:t>
      </w:r>
      <w:r>
        <w:rPr>
          <w:rFonts w:ascii="Times New Roman" w:hAnsi="Times New Roman" w:hint="eastAsia"/>
          <w:kern w:val="0"/>
          <w:sz w:val="24"/>
          <w:szCs w:val="24"/>
        </w:rPr>
        <w:t>室</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办公地址：上海市浦东新区樱花路</w:t>
      </w:r>
      <w:r>
        <w:rPr>
          <w:rFonts w:ascii="Times New Roman" w:hAnsi="Times New Roman" w:hint="eastAsia"/>
          <w:kern w:val="0"/>
          <w:sz w:val="24"/>
          <w:szCs w:val="24"/>
        </w:rPr>
        <w:t>868</w:t>
      </w:r>
      <w:r>
        <w:rPr>
          <w:rFonts w:ascii="Times New Roman" w:hAnsi="Times New Roman" w:hint="eastAsia"/>
          <w:kern w:val="0"/>
          <w:sz w:val="24"/>
          <w:szCs w:val="24"/>
        </w:rPr>
        <w:t>号建工大唐国际广场</w:t>
      </w:r>
      <w:r>
        <w:rPr>
          <w:rFonts w:ascii="Times New Roman" w:hAnsi="Times New Roman" w:hint="eastAsia"/>
          <w:kern w:val="0"/>
          <w:sz w:val="24"/>
          <w:szCs w:val="24"/>
        </w:rPr>
        <w:t>A</w:t>
      </w:r>
      <w:r>
        <w:rPr>
          <w:rFonts w:ascii="Times New Roman" w:hAnsi="Times New Roman" w:hint="eastAsia"/>
          <w:kern w:val="0"/>
          <w:sz w:val="24"/>
          <w:szCs w:val="24"/>
        </w:rPr>
        <w:t>座</w:t>
      </w:r>
      <w:r>
        <w:rPr>
          <w:rFonts w:ascii="Times New Roman" w:hAnsi="Times New Roman" w:hint="eastAsia"/>
          <w:kern w:val="0"/>
          <w:sz w:val="24"/>
          <w:szCs w:val="24"/>
        </w:rPr>
        <w:t>7</w:t>
      </w:r>
      <w:r>
        <w:rPr>
          <w:rFonts w:ascii="Times New Roman" w:hAnsi="Times New Roman" w:hint="eastAsia"/>
          <w:kern w:val="0"/>
          <w:sz w:val="24"/>
          <w:szCs w:val="24"/>
        </w:rPr>
        <w:t>楼</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法定代表人：李文</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电话：（</w:t>
      </w:r>
      <w:r>
        <w:rPr>
          <w:rFonts w:ascii="Times New Roman" w:hAnsi="Times New Roman" w:hint="eastAsia"/>
          <w:kern w:val="0"/>
          <w:sz w:val="24"/>
          <w:szCs w:val="24"/>
        </w:rPr>
        <w:t>021</w:t>
      </w:r>
      <w:r>
        <w:rPr>
          <w:rFonts w:ascii="Times New Roman" w:hAnsi="Times New Roman" w:hint="eastAsia"/>
          <w:kern w:val="0"/>
          <w:sz w:val="24"/>
          <w:szCs w:val="24"/>
        </w:rPr>
        <w:t>）</w:t>
      </w:r>
      <w:r>
        <w:rPr>
          <w:rFonts w:ascii="Times New Roman" w:hAnsi="Times New Roman" w:hint="eastAsia"/>
          <w:kern w:val="0"/>
          <w:sz w:val="24"/>
          <w:szCs w:val="24"/>
        </w:rPr>
        <w:t>28932888</w:t>
      </w:r>
    </w:p>
    <w:p w:rsidR="00BE2EF6" w:rsidRDefault="00BE2EF6">
      <w:pPr>
        <w:widowControl/>
        <w:ind w:left="0" w:firstLineChars="200" w:firstLine="480"/>
        <w:jc w:val="left"/>
        <w:rPr>
          <w:rFonts w:ascii="Times New Roman" w:hAnsi="Times New Roman" w:hint="eastAsia"/>
          <w:kern w:val="0"/>
          <w:sz w:val="24"/>
          <w:szCs w:val="24"/>
        </w:rPr>
      </w:pPr>
      <w:r>
        <w:rPr>
          <w:rFonts w:ascii="Times New Roman" w:hAnsi="Times New Roman" w:hint="eastAsia"/>
          <w:kern w:val="0"/>
          <w:sz w:val="24"/>
          <w:szCs w:val="24"/>
        </w:rPr>
        <w:t>传真：（</w:t>
      </w:r>
      <w:r>
        <w:rPr>
          <w:rFonts w:ascii="Times New Roman" w:hAnsi="Times New Roman" w:hint="eastAsia"/>
          <w:kern w:val="0"/>
          <w:sz w:val="24"/>
          <w:szCs w:val="24"/>
        </w:rPr>
        <w:t>021</w:t>
      </w:r>
      <w:r>
        <w:rPr>
          <w:rFonts w:ascii="Times New Roman" w:hAnsi="Times New Roman" w:hint="eastAsia"/>
          <w:kern w:val="0"/>
          <w:sz w:val="24"/>
          <w:szCs w:val="24"/>
        </w:rPr>
        <w:t>）</w:t>
      </w:r>
      <w:r>
        <w:rPr>
          <w:rFonts w:ascii="Times New Roman" w:hAnsi="Times New Roman" w:hint="eastAsia"/>
          <w:kern w:val="0"/>
          <w:sz w:val="24"/>
          <w:szCs w:val="24"/>
        </w:rPr>
        <w:t>28932876</w:t>
      </w:r>
    </w:p>
    <w:p w:rsidR="00BE2EF6" w:rsidRDefault="00BE2EF6">
      <w:pPr>
        <w:widowControl/>
        <w:ind w:left="0" w:firstLineChars="200" w:firstLine="480"/>
        <w:jc w:val="left"/>
        <w:rPr>
          <w:rFonts w:ascii="Times New Roman" w:hAnsi="Times New Roman"/>
          <w:kern w:val="0"/>
          <w:sz w:val="24"/>
          <w:szCs w:val="24"/>
        </w:rPr>
      </w:pPr>
      <w:r>
        <w:rPr>
          <w:rFonts w:ascii="Times New Roman" w:hAnsi="Times New Roman" w:hint="eastAsia"/>
          <w:kern w:val="0"/>
          <w:sz w:val="24"/>
          <w:szCs w:val="24"/>
        </w:rPr>
        <w:t>联系人：韩从慧</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（五）律师事务所和经办律师</w:t>
      </w:r>
    </w:p>
    <w:p w:rsidR="00BE2EF6" w:rsidRPr="00790EB4" w:rsidRDefault="00BE2EF6" w:rsidP="00CA0F8F">
      <w:pPr>
        <w:widowControl/>
        <w:ind w:left="0" w:firstLineChars="200" w:firstLine="480"/>
        <w:jc w:val="left"/>
        <w:rPr>
          <w:rFonts w:ascii="Times New Roman" w:hAnsi="Times New Roman"/>
          <w:kern w:val="0"/>
          <w:sz w:val="24"/>
          <w:szCs w:val="24"/>
        </w:rPr>
      </w:pPr>
      <w:r w:rsidRPr="00790EB4">
        <w:rPr>
          <w:rFonts w:ascii="Times New Roman" w:hAnsi="Times New Roman"/>
          <w:kern w:val="0"/>
          <w:sz w:val="24"/>
          <w:szCs w:val="24"/>
        </w:rPr>
        <w:t>名称：上海市通力律师事务所</w:t>
      </w:r>
    </w:p>
    <w:p w:rsidR="00BE2EF6" w:rsidRPr="00347D94" w:rsidRDefault="00BE2EF6" w:rsidP="00CA0F8F">
      <w:pPr>
        <w:widowControl/>
        <w:ind w:left="0" w:firstLineChars="200" w:firstLine="480"/>
        <w:jc w:val="left"/>
        <w:rPr>
          <w:rFonts w:ascii="Times New Roman" w:hAnsi="Times New Roman"/>
          <w:kern w:val="0"/>
          <w:sz w:val="24"/>
          <w:szCs w:val="24"/>
        </w:rPr>
      </w:pPr>
      <w:r w:rsidRPr="00B15E9C">
        <w:rPr>
          <w:rFonts w:ascii="Times New Roman" w:hAnsi="Times New Roman"/>
          <w:kern w:val="0"/>
          <w:sz w:val="24"/>
          <w:szCs w:val="24"/>
        </w:rPr>
        <w:t>住所：上海市银城中路</w:t>
      </w:r>
      <w:r w:rsidRPr="00B15E9C">
        <w:rPr>
          <w:rFonts w:ascii="Times New Roman" w:hAnsi="Times New Roman"/>
          <w:kern w:val="0"/>
          <w:sz w:val="24"/>
          <w:szCs w:val="24"/>
        </w:rPr>
        <w:t>68</w:t>
      </w:r>
      <w:r w:rsidRPr="00B15E9C">
        <w:rPr>
          <w:rFonts w:ascii="Times New Roman" w:hAnsi="Times New Roman"/>
          <w:kern w:val="0"/>
          <w:sz w:val="24"/>
          <w:szCs w:val="24"/>
        </w:rPr>
        <w:t>号时代金融中心</w:t>
      </w:r>
      <w:r w:rsidRPr="00B15E9C">
        <w:rPr>
          <w:rFonts w:ascii="Times New Roman" w:hAnsi="Times New Roman"/>
          <w:kern w:val="0"/>
          <w:sz w:val="24"/>
          <w:szCs w:val="24"/>
        </w:rPr>
        <w:t>19</w:t>
      </w:r>
      <w:r w:rsidRPr="00B15E9C">
        <w:rPr>
          <w:rFonts w:ascii="Times New Roman" w:hAnsi="Times New Roman"/>
          <w:kern w:val="0"/>
          <w:sz w:val="24"/>
          <w:szCs w:val="24"/>
        </w:rPr>
        <w:t>楼</w:t>
      </w:r>
    </w:p>
    <w:p w:rsidR="00A55E29" w:rsidRPr="00B15E9C" w:rsidRDefault="00A55E29" w:rsidP="00CA0F8F">
      <w:pPr>
        <w:widowControl/>
        <w:ind w:left="0" w:firstLineChars="200" w:firstLine="480"/>
        <w:jc w:val="left"/>
        <w:rPr>
          <w:rFonts w:ascii="Times New Roman" w:hAnsi="Times New Roman" w:hint="eastAsia"/>
          <w:kern w:val="0"/>
          <w:sz w:val="24"/>
          <w:szCs w:val="24"/>
        </w:rPr>
      </w:pPr>
      <w:r w:rsidRPr="00790EB4">
        <w:rPr>
          <w:rFonts w:ascii="Times New Roman" w:hAnsi="Times New Roman" w:hint="eastAsia"/>
          <w:kern w:val="0"/>
          <w:sz w:val="24"/>
          <w:szCs w:val="24"/>
        </w:rPr>
        <w:t>办公地址：上海市银城中路</w:t>
      </w:r>
      <w:r w:rsidRPr="00790EB4">
        <w:rPr>
          <w:rFonts w:ascii="Times New Roman" w:hAnsi="Times New Roman" w:hint="eastAsia"/>
          <w:kern w:val="0"/>
          <w:sz w:val="24"/>
          <w:szCs w:val="24"/>
        </w:rPr>
        <w:t>68</w:t>
      </w:r>
      <w:r w:rsidRPr="00790EB4">
        <w:rPr>
          <w:rFonts w:ascii="Times New Roman" w:hAnsi="Times New Roman" w:hint="eastAsia"/>
          <w:kern w:val="0"/>
          <w:sz w:val="24"/>
          <w:szCs w:val="24"/>
        </w:rPr>
        <w:t>号时代金融中心</w:t>
      </w:r>
      <w:r w:rsidRPr="00790EB4">
        <w:rPr>
          <w:rFonts w:ascii="Times New Roman" w:hAnsi="Times New Roman" w:hint="eastAsia"/>
          <w:kern w:val="0"/>
          <w:sz w:val="24"/>
          <w:szCs w:val="24"/>
        </w:rPr>
        <w:t>19</w:t>
      </w:r>
      <w:r w:rsidRPr="00B15E9C">
        <w:rPr>
          <w:rFonts w:ascii="Times New Roman" w:hAnsi="Times New Roman" w:hint="eastAsia"/>
          <w:kern w:val="0"/>
          <w:sz w:val="24"/>
          <w:szCs w:val="24"/>
        </w:rPr>
        <w:t>楼</w:t>
      </w:r>
    </w:p>
    <w:p w:rsidR="00BE2EF6" w:rsidRPr="00347D94" w:rsidRDefault="00BE2EF6" w:rsidP="00CA0F8F">
      <w:pPr>
        <w:widowControl/>
        <w:ind w:left="0" w:firstLineChars="200" w:firstLine="480"/>
        <w:jc w:val="left"/>
        <w:rPr>
          <w:rFonts w:ascii="Times New Roman" w:hAnsi="Times New Roman"/>
          <w:kern w:val="0"/>
          <w:sz w:val="24"/>
          <w:szCs w:val="24"/>
        </w:rPr>
      </w:pPr>
      <w:r w:rsidRPr="00347D94">
        <w:rPr>
          <w:rFonts w:ascii="Times New Roman" w:hAnsi="Times New Roman"/>
          <w:kern w:val="0"/>
          <w:sz w:val="24"/>
          <w:szCs w:val="24"/>
        </w:rPr>
        <w:t>负责人：</w:t>
      </w:r>
      <w:r w:rsidR="009E3316" w:rsidRPr="00347D94">
        <w:rPr>
          <w:rFonts w:ascii="Times New Roman" w:hAnsi="Times New Roman" w:hint="eastAsia"/>
          <w:kern w:val="0"/>
          <w:sz w:val="24"/>
          <w:szCs w:val="24"/>
        </w:rPr>
        <w:t>韩炯</w:t>
      </w:r>
    </w:p>
    <w:p w:rsidR="00BE2EF6" w:rsidRPr="00CA0F8F" w:rsidRDefault="00BE2EF6" w:rsidP="00CA0F8F">
      <w:pPr>
        <w:widowControl/>
        <w:ind w:left="0" w:firstLineChars="200" w:firstLine="480"/>
        <w:jc w:val="left"/>
        <w:rPr>
          <w:rFonts w:ascii="Times New Roman" w:hAnsi="Times New Roman"/>
          <w:kern w:val="0"/>
          <w:sz w:val="24"/>
          <w:szCs w:val="24"/>
        </w:rPr>
      </w:pPr>
      <w:r w:rsidRPr="00347D94">
        <w:rPr>
          <w:rFonts w:ascii="Times New Roman" w:hAnsi="Times New Roman"/>
          <w:kern w:val="0"/>
          <w:sz w:val="24"/>
          <w:szCs w:val="24"/>
        </w:rPr>
        <w:t>电话：（</w:t>
      </w:r>
      <w:r w:rsidRPr="00347D94">
        <w:rPr>
          <w:rFonts w:ascii="Times New Roman" w:hAnsi="Times New Roman"/>
          <w:kern w:val="0"/>
          <w:sz w:val="24"/>
          <w:szCs w:val="24"/>
        </w:rPr>
        <w:t>021</w:t>
      </w:r>
      <w:r w:rsidRPr="00CA0F8F">
        <w:rPr>
          <w:rFonts w:ascii="Times New Roman" w:hAnsi="Times New Roman"/>
          <w:kern w:val="0"/>
          <w:sz w:val="24"/>
          <w:szCs w:val="24"/>
        </w:rPr>
        <w:t>）</w:t>
      </w:r>
      <w:r w:rsidRPr="00CA0F8F">
        <w:rPr>
          <w:rFonts w:ascii="Times New Roman" w:hAnsi="Times New Roman"/>
          <w:kern w:val="0"/>
          <w:sz w:val="24"/>
          <w:szCs w:val="24"/>
        </w:rPr>
        <w:t>31358666</w:t>
      </w:r>
    </w:p>
    <w:p w:rsidR="00BE2EF6" w:rsidRPr="00CA0F8F" w:rsidRDefault="00BE2EF6" w:rsidP="00CA0F8F">
      <w:pPr>
        <w:widowControl/>
        <w:ind w:left="0" w:firstLineChars="200" w:firstLine="480"/>
        <w:jc w:val="left"/>
        <w:rPr>
          <w:rFonts w:ascii="Times New Roman" w:hAnsi="Times New Roman"/>
          <w:kern w:val="0"/>
          <w:sz w:val="24"/>
          <w:szCs w:val="24"/>
        </w:rPr>
      </w:pPr>
      <w:r w:rsidRPr="00CA0F8F">
        <w:rPr>
          <w:rFonts w:ascii="Times New Roman" w:hAnsi="Times New Roman"/>
          <w:kern w:val="0"/>
          <w:sz w:val="24"/>
          <w:szCs w:val="24"/>
        </w:rPr>
        <w:t>传真：（</w:t>
      </w:r>
      <w:r w:rsidRPr="00CA0F8F">
        <w:rPr>
          <w:rFonts w:ascii="Times New Roman" w:hAnsi="Times New Roman"/>
          <w:kern w:val="0"/>
          <w:sz w:val="24"/>
          <w:szCs w:val="24"/>
        </w:rPr>
        <w:t>021</w:t>
      </w:r>
      <w:r w:rsidRPr="00CA0F8F">
        <w:rPr>
          <w:rFonts w:ascii="Times New Roman" w:hAnsi="Times New Roman"/>
          <w:kern w:val="0"/>
          <w:sz w:val="24"/>
          <w:szCs w:val="24"/>
        </w:rPr>
        <w:t>）</w:t>
      </w:r>
      <w:r w:rsidRPr="00CA0F8F">
        <w:rPr>
          <w:rFonts w:ascii="Times New Roman" w:hAnsi="Times New Roman"/>
          <w:kern w:val="0"/>
          <w:sz w:val="24"/>
          <w:szCs w:val="24"/>
        </w:rPr>
        <w:t>31358600</w:t>
      </w:r>
    </w:p>
    <w:p w:rsidR="00BE2EF6" w:rsidRPr="00790EB4" w:rsidRDefault="00BE2EF6" w:rsidP="00CA0F8F">
      <w:pPr>
        <w:widowControl/>
        <w:ind w:left="0" w:firstLineChars="200" w:firstLine="480"/>
        <w:jc w:val="left"/>
        <w:rPr>
          <w:rFonts w:ascii="Times New Roman" w:hAnsi="Times New Roman"/>
          <w:kern w:val="0"/>
          <w:sz w:val="24"/>
          <w:szCs w:val="24"/>
        </w:rPr>
      </w:pPr>
      <w:r w:rsidRPr="00CA0F8F">
        <w:rPr>
          <w:rFonts w:ascii="Times New Roman" w:hAnsi="Times New Roman"/>
          <w:kern w:val="0"/>
          <w:sz w:val="24"/>
          <w:szCs w:val="24"/>
        </w:rPr>
        <w:t>经办律师：黎明、</w:t>
      </w:r>
      <w:r w:rsidR="009E3316" w:rsidRPr="00CA0F8F">
        <w:rPr>
          <w:rFonts w:ascii="Times New Roman" w:hAnsi="Times New Roman" w:hint="eastAsia"/>
          <w:kern w:val="0"/>
          <w:sz w:val="24"/>
          <w:szCs w:val="24"/>
        </w:rPr>
        <w:t>陈颖华</w:t>
      </w:r>
    </w:p>
    <w:p w:rsidR="00BE2EF6" w:rsidRPr="00790EB4" w:rsidRDefault="00BE2EF6" w:rsidP="00CA0F8F">
      <w:pPr>
        <w:widowControl/>
        <w:ind w:left="0" w:firstLineChars="200" w:firstLine="480"/>
        <w:jc w:val="left"/>
        <w:rPr>
          <w:rFonts w:ascii="Times New Roman" w:hAnsi="Times New Roman"/>
          <w:kern w:val="0"/>
          <w:sz w:val="24"/>
          <w:szCs w:val="24"/>
        </w:rPr>
      </w:pPr>
      <w:r w:rsidRPr="00790EB4">
        <w:rPr>
          <w:rFonts w:ascii="Times New Roman" w:hAnsi="Times New Roman"/>
          <w:kern w:val="0"/>
          <w:sz w:val="24"/>
          <w:szCs w:val="24"/>
        </w:rPr>
        <w:t>联系人：</w:t>
      </w:r>
      <w:r w:rsidRPr="00CA0F8F">
        <w:rPr>
          <w:rFonts w:ascii="Times New Roman" w:hAnsi="Times New Roman"/>
          <w:kern w:val="0"/>
          <w:sz w:val="24"/>
          <w:szCs w:val="24"/>
        </w:rPr>
        <w:t>陈颖华</w:t>
      </w:r>
    </w:p>
    <w:p w:rsidR="00BE2EF6" w:rsidRDefault="00BE2EF6">
      <w:pPr>
        <w:widowControl/>
        <w:ind w:left="0" w:firstLineChars="200" w:firstLine="482"/>
        <w:jc w:val="left"/>
        <w:rPr>
          <w:rFonts w:ascii="Times New Roman" w:hAnsi="Times New Roman"/>
          <w:b/>
          <w:kern w:val="0"/>
          <w:sz w:val="24"/>
          <w:szCs w:val="24"/>
        </w:rPr>
      </w:pPr>
      <w:r>
        <w:rPr>
          <w:rFonts w:ascii="Times New Roman" w:hAnsi="Times New Roman"/>
          <w:b/>
          <w:kern w:val="0"/>
          <w:sz w:val="24"/>
          <w:szCs w:val="24"/>
        </w:rPr>
        <w:t>（六）会计师事务所和经办注册会计师</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名称：安永华明会计师事务所（特殊普通合伙）</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住所：北京市东城区东长安街</w:t>
      </w:r>
      <w:r>
        <w:rPr>
          <w:rFonts w:ascii="Times New Roman" w:hAnsi="Times New Roman" w:hint="eastAsia"/>
          <w:kern w:val="0"/>
          <w:sz w:val="24"/>
          <w:szCs w:val="24"/>
        </w:rPr>
        <w:t>1</w:t>
      </w:r>
      <w:r>
        <w:rPr>
          <w:rFonts w:ascii="Times New Roman" w:hAnsi="Times New Roman" w:hint="eastAsia"/>
          <w:kern w:val="0"/>
          <w:sz w:val="24"/>
          <w:szCs w:val="24"/>
        </w:rPr>
        <w:t>号东方广场安永大楼</w:t>
      </w:r>
      <w:r>
        <w:rPr>
          <w:rFonts w:ascii="Times New Roman" w:hAnsi="Times New Roman" w:hint="eastAsia"/>
          <w:kern w:val="0"/>
          <w:sz w:val="24"/>
          <w:szCs w:val="24"/>
        </w:rPr>
        <w:t>17</w:t>
      </w:r>
      <w:r>
        <w:rPr>
          <w:rFonts w:ascii="Times New Roman" w:hAnsi="Times New Roman" w:hint="eastAsia"/>
          <w:kern w:val="0"/>
          <w:sz w:val="24"/>
          <w:szCs w:val="24"/>
        </w:rPr>
        <w:t>层</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办公地址：北京市东城区东长安街</w:t>
      </w:r>
      <w:r>
        <w:rPr>
          <w:rFonts w:ascii="Times New Roman" w:hAnsi="Times New Roman" w:hint="eastAsia"/>
          <w:kern w:val="0"/>
          <w:sz w:val="24"/>
          <w:szCs w:val="24"/>
        </w:rPr>
        <w:t>1</w:t>
      </w:r>
      <w:r>
        <w:rPr>
          <w:rFonts w:ascii="Times New Roman" w:hAnsi="Times New Roman" w:hint="eastAsia"/>
          <w:kern w:val="0"/>
          <w:sz w:val="24"/>
          <w:szCs w:val="24"/>
        </w:rPr>
        <w:t>号东方广场安永大楼</w:t>
      </w:r>
      <w:r>
        <w:rPr>
          <w:rFonts w:ascii="Times New Roman" w:hAnsi="Times New Roman" w:hint="eastAsia"/>
          <w:kern w:val="0"/>
          <w:sz w:val="24"/>
          <w:szCs w:val="24"/>
        </w:rPr>
        <w:t>17</w:t>
      </w:r>
      <w:r>
        <w:rPr>
          <w:rFonts w:ascii="Times New Roman" w:hAnsi="Times New Roman" w:hint="eastAsia"/>
          <w:kern w:val="0"/>
          <w:sz w:val="24"/>
          <w:szCs w:val="24"/>
        </w:rPr>
        <w:t>层</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邮政编码：</w:t>
      </w:r>
      <w:r>
        <w:rPr>
          <w:rFonts w:ascii="Times New Roman" w:hAnsi="Times New Roman" w:hint="eastAsia"/>
          <w:kern w:val="0"/>
          <w:sz w:val="24"/>
          <w:szCs w:val="24"/>
        </w:rPr>
        <w:t xml:space="preserve">100738 </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执行事务合伙人：毛鞍宁</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电话：</w:t>
      </w:r>
      <w:r>
        <w:rPr>
          <w:rFonts w:ascii="Times New Roman" w:hAnsi="Times New Roman" w:hint="eastAsia"/>
          <w:kern w:val="0"/>
          <w:sz w:val="24"/>
          <w:szCs w:val="24"/>
        </w:rPr>
        <w:t xml:space="preserve"> 010-58153000</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传真：</w:t>
      </w:r>
      <w:r>
        <w:rPr>
          <w:rFonts w:ascii="Times New Roman" w:hAnsi="Times New Roman" w:hint="eastAsia"/>
          <w:kern w:val="0"/>
          <w:sz w:val="24"/>
          <w:szCs w:val="24"/>
        </w:rPr>
        <w:t xml:space="preserve"> 010-85188298</w:t>
      </w:r>
    </w:p>
    <w:p w:rsidR="00BE2EF6" w:rsidRDefault="00BE2EF6">
      <w:pPr>
        <w:ind w:left="0" w:firstLineChars="200" w:firstLine="480"/>
        <w:rPr>
          <w:rFonts w:ascii="Times New Roman" w:hAnsi="Times New Roman" w:hint="eastAsia"/>
          <w:kern w:val="0"/>
          <w:sz w:val="24"/>
          <w:szCs w:val="24"/>
        </w:rPr>
      </w:pPr>
      <w:r>
        <w:rPr>
          <w:rFonts w:ascii="Times New Roman" w:hAnsi="Times New Roman" w:hint="eastAsia"/>
          <w:kern w:val="0"/>
          <w:sz w:val="24"/>
          <w:szCs w:val="24"/>
        </w:rPr>
        <w:t>业务联系人：</w:t>
      </w:r>
      <w:r w:rsidR="0003587D" w:rsidRPr="0003587D">
        <w:rPr>
          <w:rFonts w:ascii="Times New Roman" w:hAnsi="Times New Roman" w:hint="eastAsia"/>
          <w:kern w:val="0"/>
          <w:sz w:val="24"/>
          <w:szCs w:val="24"/>
        </w:rPr>
        <w:t>王珊珊</w:t>
      </w:r>
    </w:p>
    <w:p w:rsidR="00BE2EF6" w:rsidRDefault="00BE2EF6">
      <w:pPr>
        <w:ind w:left="0" w:firstLineChars="200" w:firstLine="480"/>
        <w:rPr>
          <w:rFonts w:ascii="Times New Roman" w:hAnsi="Times New Roman"/>
          <w:bCs/>
          <w:sz w:val="24"/>
        </w:rPr>
      </w:pPr>
      <w:r>
        <w:rPr>
          <w:rFonts w:ascii="Times New Roman" w:hAnsi="Times New Roman" w:hint="eastAsia"/>
          <w:kern w:val="0"/>
          <w:sz w:val="24"/>
          <w:szCs w:val="24"/>
        </w:rPr>
        <w:t>经办会计师：</w:t>
      </w:r>
      <w:r w:rsidR="0003587D" w:rsidRPr="0003587D">
        <w:rPr>
          <w:rFonts w:ascii="Times New Roman" w:hAnsi="Times New Roman" w:hint="eastAsia"/>
          <w:kern w:val="0"/>
          <w:sz w:val="24"/>
          <w:szCs w:val="24"/>
        </w:rPr>
        <w:t>王珊珊、许培菁</w:t>
      </w:r>
    </w:p>
    <w:p w:rsidR="00BE2EF6" w:rsidRDefault="00BE2EF6">
      <w:pPr>
        <w:ind w:left="0" w:firstLineChars="200" w:firstLine="480"/>
        <w:rPr>
          <w:rFonts w:ascii="Times New Roman" w:hAnsi="Times New Roman"/>
          <w:bCs/>
          <w:sz w:val="24"/>
        </w:rPr>
      </w:pPr>
    </w:p>
    <w:p w:rsidR="00BE2EF6" w:rsidRDefault="00BE2EF6">
      <w:pPr>
        <w:widowControl/>
        <w:tabs>
          <w:tab w:val="left" w:pos="540"/>
        </w:tabs>
        <w:snapToGrid w:val="0"/>
        <w:ind w:left="0" w:firstLineChars="200" w:firstLine="480"/>
        <w:jc w:val="right"/>
        <w:rPr>
          <w:rFonts w:ascii="Times New Roman" w:hAnsi="Times New Roman"/>
          <w:kern w:val="0"/>
          <w:sz w:val="24"/>
          <w:szCs w:val="20"/>
        </w:rPr>
      </w:pPr>
      <w:r>
        <w:rPr>
          <w:rFonts w:ascii="Times New Roman" w:hAnsi="Times New Roman"/>
          <w:kern w:val="0"/>
          <w:sz w:val="24"/>
          <w:szCs w:val="20"/>
        </w:rPr>
        <w:t>汇添富基金管理股份有限公司</w:t>
      </w:r>
    </w:p>
    <w:p w:rsidR="00BE2EF6" w:rsidRDefault="00822C08">
      <w:pPr>
        <w:widowControl/>
        <w:tabs>
          <w:tab w:val="left" w:pos="540"/>
        </w:tabs>
        <w:snapToGrid w:val="0"/>
        <w:ind w:left="0" w:firstLineChars="200" w:firstLine="480"/>
        <w:jc w:val="right"/>
        <w:rPr>
          <w:rFonts w:ascii="Times New Roman" w:hAnsi="Times New Roman" w:hint="eastAsia"/>
        </w:rPr>
      </w:pPr>
      <w:r w:rsidRPr="004B6274">
        <w:rPr>
          <w:rFonts w:ascii="Times New Roman" w:hAnsi="Times New Roman"/>
          <w:kern w:val="0"/>
          <w:sz w:val="24"/>
          <w:szCs w:val="20"/>
        </w:rPr>
        <w:t>20</w:t>
      </w:r>
      <w:r w:rsidRPr="00261D15">
        <w:rPr>
          <w:rFonts w:ascii="Times New Roman" w:hAnsi="Times New Roman" w:hint="eastAsia"/>
          <w:kern w:val="0"/>
          <w:sz w:val="24"/>
          <w:szCs w:val="20"/>
        </w:rPr>
        <w:t>2</w:t>
      </w:r>
      <w:r w:rsidRPr="00261D15">
        <w:rPr>
          <w:rFonts w:ascii="Times New Roman" w:hAnsi="Times New Roman"/>
          <w:kern w:val="0"/>
          <w:sz w:val="24"/>
          <w:szCs w:val="20"/>
        </w:rPr>
        <w:t>1</w:t>
      </w:r>
      <w:r w:rsidRPr="00261D15">
        <w:rPr>
          <w:rFonts w:ascii="Times New Roman" w:hAnsi="Times New Roman" w:hint="eastAsia"/>
          <w:kern w:val="0"/>
          <w:sz w:val="24"/>
          <w:szCs w:val="20"/>
        </w:rPr>
        <w:t>年</w:t>
      </w:r>
      <w:r w:rsidR="00347D94">
        <w:rPr>
          <w:rFonts w:ascii="Times New Roman" w:hAnsi="Times New Roman"/>
          <w:kern w:val="0"/>
          <w:sz w:val="24"/>
          <w:szCs w:val="20"/>
        </w:rPr>
        <w:t>3</w:t>
      </w:r>
      <w:r w:rsidRPr="00261D15">
        <w:rPr>
          <w:rFonts w:ascii="Times New Roman" w:hAnsi="Times New Roman" w:hint="eastAsia"/>
          <w:kern w:val="0"/>
          <w:sz w:val="24"/>
          <w:szCs w:val="20"/>
        </w:rPr>
        <w:t>月</w:t>
      </w:r>
      <w:r w:rsidR="00347D94">
        <w:rPr>
          <w:rFonts w:ascii="Times New Roman" w:hAnsi="Times New Roman"/>
          <w:kern w:val="0"/>
          <w:sz w:val="24"/>
          <w:szCs w:val="20"/>
        </w:rPr>
        <w:t>24</w:t>
      </w:r>
      <w:r w:rsidR="00BE2EF6" w:rsidRPr="00D005E0">
        <w:rPr>
          <w:rFonts w:ascii="Times New Roman" w:hAnsi="Times New Roman" w:hint="eastAsia"/>
          <w:kern w:val="0"/>
          <w:sz w:val="24"/>
          <w:szCs w:val="20"/>
        </w:rPr>
        <w:t>日</w:t>
      </w:r>
    </w:p>
    <w:sectPr w:rsidR="00BE2EF6">
      <w:headerReference w:type="default" r:id="rId6"/>
      <w:footerReference w:type="even" r:id="rId7"/>
      <w:footerReference w:type="default" r:id="rId8"/>
      <w:footerReference w:type="first" r:id="rId9"/>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224" w:rsidRDefault="00B95224">
      <w:pPr>
        <w:spacing w:line="240" w:lineRule="auto"/>
      </w:pPr>
      <w:r>
        <w:separator/>
      </w:r>
    </w:p>
  </w:endnote>
  <w:endnote w:type="continuationSeparator" w:id="0">
    <w:p w:rsidR="00B95224" w:rsidRDefault="00B952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6" w:rsidRDefault="00BE2EF6">
    <w:pPr>
      <w:pStyle w:val="a9"/>
      <w:framePr w:wrap="around" w:vAnchor="text" w:hAnchor="margin" w:xAlign="center" w:y="1"/>
      <w:rPr>
        <w:rStyle w:val="a5"/>
      </w:rPr>
    </w:pPr>
    <w:r>
      <w:fldChar w:fldCharType="begin"/>
    </w:r>
    <w:r>
      <w:rPr>
        <w:rStyle w:val="a5"/>
      </w:rPr>
      <w:instrText xml:space="preserve">PAGE  </w:instrText>
    </w:r>
    <w:r>
      <w:fldChar w:fldCharType="end"/>
    </w:r>
  </w:p>
  <w:p w:rsidR="00BE2EF6" w:rsidRDefault="00BE2EF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6" w:rsidRDefault="00BE2EF6">
    <w:pPr>
      <w:pStyle w:val="a9"/>
      <w:jc w:val="center"/>
    </w:pPr>
    <w:fldSimple w:instr="PAGE   \* MERGEFORMAT">
      <w:r w:rsidR="00EF5930" w:rsidRPr="00EF5930">
        <w:rPr>
          <w:noProof/>
          <w:lang w:val="zh-CN" w:eastAsia="zh-CN"/>
        </w:rPr>
        <w:t>2</w:t>
      </w:r>
    </w:fldSimple>
  </w:p>
  <w:p w:rsidR="00BE2EF6" w:rsidRDefault="00BE2EF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6" w:rsidRDefault="00BE2EF6">
    <w:pPr>
      <w:pStyle w:val="a9"/>
      <w:jc w:val="center"/>
    </w:pPr>
    <w:fldSimple w:instr="PAGE   \* MERGEFORMAT">
      <w:r w:rsidR="00EF5930" w:rsidRPr="00EF5930">
        <w:rPr>
          <w:noProof/>
          <w:lang w:val="zh-CN" w:eastAsia="zh-CN"/>
        </w:rPr>
        <w:t>1</w:t>
      </w:r>
    </w:fldSimple>
  </w:p>
  <w:p w:rsidR="00BE2EF6" w:rsidRDefault="00BE2EF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224" w:rsidRDefault="00B95224">
      <w:pPr>
        <w:spacing w:line="240" w:lineRule="auto"/>
      </w:pPr>
      <w:r>
        <w:separator/>
      </w:r>
    </w:p>
  </w:footnote>
  <w:footnote w:type="continuationSeparator" w:id="0">
    <w:p w:rsidR="00B95224" w:rsidRDefault="00B952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EF6" w:rsidRDefault="003A2F59">
    <w:pPr>
      <w:pStyle w:val="af"/>
    </w:pPr>
    <w:r w:rsidRPr="00CA0F8F">
      <w:rPr>
        <w:rFonts w:hint="eastAsia"/>
        <w:bCs/>
      </w:rPr>
      <w:t>汇添富稳健欣享一年持有期混合型证券投资基金</w:t>
    </w:r>
    <w:r w:rsidR="00BE2EF6" w:rsidRPr="00B15E9C">
      <w:t xml:space="preserve">  </w:t>
    </w:r>
    <w:r w:rsidR="00790EB4">
      <w:t xml:space="preserve">        </w:t>
    </w:r>
    <w:r w:rsidR="00BE2EF6" w:rsidRPr="00B15E9C">
      <w:t xml:space="preserve">   </w:t>
    </w:r>
    <w:r w:rsidR="00BE2EF6">
      <w:t xml:space="preserve">      </w:t>
    </w:r>
    <w:r w:rsidR="00430350">
      <w:t xml:space="preserve">               </w:t>
    </w:r>
    <w:r w:rsidR="00BE2EF6">
      <w:rPr>
        <w:rFonts w:hint="eastAsia"/>
      </w:rPr>
      <w:t>基金份额发售公告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25AE"/>
    <w:rsid w:val="00000106"/>
    <w:rsid w:val="00001FEF"/>
    <w:rsid w:val="00014E95"/>
    <w:rsid w:val="00022A86"/>
    <w:rsid w:val="00031AC7"/>
    <w:rsid w:val="0003587D"/>
    <w:rsid w:val="00042CB6"/>
    <w:rsid w:val="00046AE4"/>
    <w:rsid w:val="000477AE"/>
    <w:rsid w:val="0005053B"/>
    <w:rsid w:val="00062E85"/>
    <w:rsid w:val="000638A6"/>
    <w:rsid w:val="0006404F"/>
    <w:rsid w:val="00065675"/>
    <w:rsid w:val="000671D4"/>
    <w:rsid w:val="000705E6"/>
    <w:rsid w:val="0008042C"/>
    <w:rsid w:val="000820E7"/>
    <w:rsid w:val="000846AE"/>
    <w:rsid w:val="000873BC"/>
    <w:rsid w:val="0009174C"/>
    <w:rsid w:val="00092578"/>
    <w:rsid w:val="000A275F"/>
    <w:rsid w:val="000A7EDD"/>
    <w:rsid w:val="000B3128"/>
    <w:rsid w:val="000C0886"/>
    <w:rsid w:val="000C3D4C"/>
    <w:rsid w:val="000C5523"/>
    <w:rsid w:val="000C6602"/>
    <w:rsid w:val="000C6D44"/>
    <w:rsid w:val="000D2D87"/>
    <w:rsid w:val="000D4283"/>
    <w:rsid w:val="000D62F3"/>
    <w:rsid w:val="000E22DE"/>
    <w:rsid w:val="000E5A50"/>
    <w:rsid w:val="000F75FE"/>
    <w:rsid w:val="00107C06"/>
    <w:rsid w:val="00110C1B"/>
    <w:rsid w:val="00111D88"/>
    <w:rsid w:val="001159C6"/>
    <w:rsid w:val="001165A5"/>
    <w:rsid w:val="001331A9"/>
    <w:rsid w:val="00137F2C"/>
    <w:rsid w:val="00145FD3"/>
    <w:rsid w:val="0014614B"/>
    <w:rsid w:val="00152248"/>
    <w:rsid w:val="001545F3"/>
    <w:rsid w:val="00157145"/>
    <w:rsid w:val="00157AA7"/>
    <w:rsid w:val="00161B7F"/>
    <w:rsid w:val="001817B3"/>
    <w:rsid w:val="001819C6"/>
    <w:rsid w:val="001835F6"/>
    <w:rsid w:val="00193D51"/>
    <w:rsid w:val="00195286"/>
    <w:rsid w:val="001A2498"/>
    <w:rsid w:val="001A2635"/>
    <w:rsid w:val="001B07A5"/>
    <w:rsid w:val="001B277D"/>
    <w:rsid w:val="001C3C02"/>
    <w:rsid w:val="001C471E"/>
    <w:rsid w:val="001C4BEB"/>
    <w:rsid w:val="001D18A9"/>
    <w:rsid w:val="001D50EE"/>
    <w:rsid w:val="001E6577"/>
    <w:rsid w:val="001E6C5A"/>
    <w:rsid w:val="001F29ED"/>
    <w:rsid w:val="002079A2"/>
    <w:rsid w:val="002140CE"/>
    <w:rsid w:val="0022022D"/>
    <w:rsid w:val="002259CE"/>
    <w:rsid w:val="00234182"/>
    <w:rsid w:val="00234F68"/>
    <w:rsid w:val="00234FD7"/>
    <w:rsid w:val="002419C7"/>
    <w:rsid w:val="00243489"/>
    <w:rsid w:val="0024777D"/>
    <w:rsid w:val="00247E80"/>
    <w:rsid w:val="00253220"/>
    <w:rsid w:val="00253950"/>
    <w:rsid w:val="00253EDD"/>
    <w:rsid w:val="00254EA1"/>
    <w:rsid w:val="00261D15"/>
    <w:rsid w:val="00261F27"/>
    <w:rsid w:val="002644D2"/>
    <w:rsid w:val="00287141"/>
    <w:rsid w:val="00290B04"/>
    <w:rsid w:val="00290BBC"/>
    <w:rsid w:val="00294571"/>
    <w:rsid w:val="00295E98"/>
    <w:rsid w:val="002A155C"/>
    <w:rsid w:val="002A7751"/>
    <w:rsid w:val="002B3A72"/>
    <w:rsid w:val="002B3BB6"/>
    <w:rsid w:val="002C4059"/>
    <w:rsid w:val="002C704B"/>
    <w:rsid w:val="002D1695"/>
    <w:rsid w:val="002D47DC"/>
    <w:rsid w:val="002E346C"/>
    <w:rsid w:val="002E411C"/>
    <w:rsid w:val="002E6C8A"/>
    <w:rsid w:val="002F0B4A"/>
    <w:rsid w:val="003029C3"/>
    <w:rsid w:val="00303E76"/>
    <w:rsid w:val="003137CA"/>
    <w:rsid w:val="003138B5"/>
    <w:rsid w:val="00315658"/>
    <w:rsid w:val="003166BB"/>
    <w:rsid w:val="00321758"/>
    <w:rsid w:val="00323DB4"/>
    <w:rsid w:val="00332A37"/>
    <w:rsid w:val="00345036"/>
    <w:rsid w:val="00347D94"/>
    <w:rsid w:val="00357B8B"/>
    <w:rsid w:val="0036219C"/>
    <w:rsid w:val="00363671"/>
    <w:rsid w:val="003751E7"/>
    <w:rsid w:val="00377F4C"/>
    <w:rsid w:val="00381E11"/>
    <w:rsid w:val="00387DD8"/>
    <w:rsid w:val="00390135"/>
    <w:rsid w:val="00390E0F"/>
    <w:rsid w:val="00392F3B"/>
    <w:rsid w:val="003A29CD"/>
    <w:rsid w:val="003A2F59"/>
    <w:rsid w:val="003B00C4"/>
    <w:rsid w:val="003B0ACB"/>
    <w:rsid w:val="003C129F"/>
    <w:rsid w:val="003C7E90"/>
    <w:rsid w:val="003D74E5"/>
    <w:rsid w:val="003E08D1"/>
    <w:rsid w:val="003E15FD"/>
    <w:rsid w:val="003F0788"/>
    <w:rsid w:val="003F170C"/>
    <w:rsid w:val="0040037B"/>
    <w:rsid w:val="00400B61"/>
    <w:rsid w:val="004029B8"/>
    <w:rsid w:val="00406C23"/>
    <w:rsid w:val="00417E5F"/>
    <w:rsid w:val="0042185C"/>
    <w:rsid w:val="004223EE"/>
    <w:rsid w:val="004230C9"/>
    <w:rsid w:val="00430350"/>
    <w:rsid w:val="00431E9C"/>
    <w:rsid w:val="00433B33"/>
    <w:rsid w:val="00433F94"/>
    <w:rsid w:val="00437E5E"/>
    <w:rsid w:val="0045161C"/>
    <w:rsid w:val="00454D0D"/>
    <w:rsid w:val="00457A38"/>
    <w:rsid w:val="00463CAC"/>
    <w:rsid w:val="0046442C"/>
    <w:rsid w:val="0046788F"/>
    <w:rsid w:val="00467AC6"/>
    <w:rsid w:val="0047609D"/>
    <w:rsid w:val="0047700B"/>
    <w:rsid w:val="004827EB"/>
    <w:rsid w:val="00482B87"/>
    <w:rsid w:val="00485D4D"/>
    <w:rsid w:val="00492409"/>
    <w:rsid w:val="004A2F51"/>
    <w:rsid w:val="004A462D"/>
    <w:rsid w:val="004A717E"/>
    <w:rsid w:val="004B37D9"/>
    <w:rsid w:val="004B4387"/>
    <w:rsid w:val="004B6274"/>
    <w:rsid w:val="004C12FD"/>
    <w:rsid w:val="004C24D2"/>
    <w:rsid w:val="004D0D31"/>
    <w:rsid w:val="004D33A9"/>
    <w:rsid w:val="004D685F"/>
    <w:rsid w:val="004F3834"/>
    <w:rsid w:val="004F386A"/>
    <w:rsid w:val="004F5D86"/>
    <w:rsid w:val="00500F3E"/>
    <w:rsid w:val="00522F11"/>
    <w:rsid w:val="00527CCC"/>
    <w:rsid w:val="00537095"/>
    <w:rsid w:val="00541099"/>
    <w:rsid w:val="00542E06"/>
    <w:rsid w:val="005464AB"/>
    <w:rsid w:val="00551246"/>
    <w:rsid w:val="00551962"/>
    <w:rsid w:val="005521D5"/>
    <w:rsid w:val="00552E1A"/>
    <w:rsid w:val="00553F8C"/>
    <w:rsid w:val="005714C1"/>
    <w:rsid w:val="00574211"/>
    <w:rsid w:val="00575898"/>
    <w:rsid w:val="00575DF2"/>
    <w:rsid w:val="0058337D"/>
    <w:rsid w:val="00585487"/>
    <w:rsid w:val="005868B7"/>
    <w:rsid w:val="0058705E"/>
    <w:rsid w:val="005905F9"/>
    <w:rsid w:val="00592677"/>
    <w:rsid w:val="0059488C"/>
    <w:rsid w:val="005967C9"/>
    <w:rsid w:val="005A3103"/>
    <w:rsid w:val="005A3268"/>
    <w:rsid w:val="005A5CB9"/>
    <w:rsid w:val="005A6AC6"/>
    <w:rsid w:val="005A7801"/>
    <w:rsid w:val="005B28CB"/>
    <w:rsid w:val="005B3171"/>
    <w:rsid w:val="005D34E0"/>
    <w:rsid w:val="005E12E6"/>
    <w:rsid w:val="005E17B9"/>
    <w:rsid w:val="005E562A"/>
    <w:rsid w:val="005E573B"/>
    <w:rsid w:val="005F130D"/>
    <w:rsid w:val="005F317B"/>
    <w:rsid w:val="00600AD9"/>
    <w:rsid w:val="00602780"/>
    <w:rsid w:val="0060597D"/>
    <w:rsid w:val="00610758"/>
    <w:rsid w:val="00612CD3"/>
    <w:rsid w:val="00621C5D"/>
    <w:rsid w:val="00623267"/>
    <w:rsid w:val="006246F5"/>
    <w:rsid w:val="006248B2"/>
    <w:rsid w:val="00626050"/>
    <w:rsid w:val="00635904"/>
    <w:rsid w:val="00637489"/>
    <w:rsid w:val="00653A41"/>
    <w:rsid w:val="00656D73"/>
    <w:rsid w:val="0066652D"/>
    <w:rsid w:val="00673237"/>
    <w:rsid w:val="006A3275"/>
    <w:rsid w:val="006A7A54"/>
    <w:rsid w:val="006B7680"/>
    <w:rsid w:val="006C26BC"/>
    <w:rsid w:val="006C50B3"/>
    <w:rsid w:val="006C52EB"/>
    <w:rsid w:val="006C6AE8"/>
    <w:rsid w:val="006C6CD8"/>
    <w:rsid w:val="006D3E7D"/>
    <w:rsid w:val="006D590B"/>
    <w:rsid w:val="006D5A3C"/>
    <w:rsid w:val="006E2213"/>
    <w:rsid w:val="006E31B9"/>
    <w:rsid w:val="006E7057"/>
    <w:rsid w:val="006F0D0A"/>
    <w:rsid w:val="006F343D"/>
    <w:rsid w:val="006F69D3"/>
    <w:rsid w:val="006F718F"/>
    <w:rsid w:val="00702C38"/>
    <w:rsid w:val="00704A98"/>
    <w:rsid w:val="00705583"/>
    <w:rsid w:val="00715D99"/>
    <w:rsid w:val="007254DE"/>
    <w:rsid w:val="007341A9"/>
    <w:rsid w:val="00736970"/>
    <w:rsid w:val="00746C05"/>
    <w:rsid w:val="00762416"/>
    <w:rsid w:val="00762C1D"/>
    <w:rsid w:val="00765CAB"/>
    <w:rsid w:val="00772DF7"/>
    <w:rsid w:val="00772FB1"/>
    <w:rsid w:val="007760FC"/>
    <w:rsid w:val="0078522E"/>
    <w:rsid w:val="00790EB4"/>
    <w:rsid w:val="00793EEC"/>
    <w:rsid w:val="007958F1"/>
    <w:rsid w:val="007A6EC3"/>
    <w:rsid w:val="007B403F"/>
    <w:rsid w:val="007B7438"/>
    <w:rsid w:val="007C3F8D"/>
    <w:rsid w:val="007D30AB"/>
    <w:rsid w:val="007D312D"/>
    <w:rsid w:val="007E6029"/>
    <w:rsid w:val="007F1F78"/>
    <w:rsid w:val="007F3223"/>
    <w:rsid w:val="007F7A4D"/>
    <w:rsid w:val="00801002"/>
    <w:rsid w:val="00801067"/>
    <w:rsid w:val="00801416"/>
    <w:rsid w:val="00802226"/>
    <w:rsid w:val="00806626"/>
    <w:rsid w:val="00807281"/>
    <w:rsid w:val="0081047D"/>
    <w:rsid w:val="00811E8C"/>
    <w:rsid w:val="00812F53"/>
    <w:rsid w:val="008138F6"/>
    <w:rsid w:val="00822C08"/>
    <w:rsid w:val="00834303"/>
    <w:rsid w:val="00840819"/>
    <w:rsid w:val="008525D5"/>
    <w:rsid w:val="00855307"/>
    <w:rsid w:val="00855D6D"/>
    <w:rsid w:val="00863EC4"/>
    <w:rsid w:val="00867B29"/>
    <w:rsid w:val="0087082B"/>
    <w:rsid w:val="00880B7F"/>
    <w:rsid w:val="00883381"/>
    <w:rsid w:val="00885A89"/>
    <w:rsid w:val="00892A21"/>
    <w:rsid w:val="00892C46"/>
    <w:rsid w:val="00894EFF"/>
    <w:rsid w:val="008A22D2"/>
    <w:rsid w:val="008A52BD"/>
    <w:rsid w:val="008A6014"/>
    <w:rsid w:val="008B1982"/>
    <w:rsid w:val="008B5076"/>
    <w:rsid w:val="008B77A8"/>
    <w:rsid w:val="008C4B7B"/>
    <w:rsid w:val="008D1EA9"/>
    <w:rsid w:val="008D2F3F"/>
    <w:rsid w:val="008E7B25"/>
    <w:rsid w:val="008F450C"/>
    <w:rsid w:val="00900AB6"/>
    <w:rsid w:val="00900BC7"/>
    <w:rsid w:val="00901560"/>
    <w:rsid w:val="0090432A"/>
    <w:rsid w:val="00907457"/>
    <w:rsid w:val="00911227"/>
    <w:rsid w:val="00912D71"/>
    <w:rsid w:val="00917565"/>
    <w:rsid w:val="009237FB"/>
    <w:rsid w:val="00927C20"/>
    <w:rsid w:val="00927F37"/>
    <w:rsid w:val="0093162F"/>
    <w:rsid w:val="00934C25"/>
    <w:rsid w:val="00934E9A"/>
    <w:rsid w:val="00935F08"/>
    <w:rsid w:val="009514E5"/>
    <w:rsid w:val="00955F73"/>
    <w:rsid w:val="009623A0"/>
    <w:rsid w:val="00965F05"/>
    <w:rsid w:val="00971280"/>
    <w:rsid w:val="009745B0"/>
    <w:rsid w:val="00977CF0"/>
    <w:rsid w:val="00980B57"/>
    <w:rsid w:val="009833B4"/>
    <w:rsid w:val="009833EF"/>
    <w:rsid w:val="009911A5"/>
    <w:rsid w:val="00991872"/>
    <w:rsid w:val="00992168"/>
    <w:rsid w:val="00992368"/>
    <w:rsid w:val="0099410B"/>
    <w:rsid w:val="0099517B"/>
    <w:rsid w:val="009A15D6"/>
    <w:rsid w:val="009C2408"/>
    <w:rsid w:val="009C3D61"/>
    <w:rsid w:val="009D5E77"/>
    <w:rsid w:val="009E2DB0"/>
    <w:rsid w:val="009E2E7A"/>
    <w:rsid w:val="009E3316"/>
    <w:rsid w:val="00A00D5B"/>
    <w:rsid w:val="00A0473E"/>
    <w:rsid w:val="00A11F14"/>
    <w:rsid w:val="00A173F3"/>
    <w:rsid w:val="00A20C1C"/>
    <w:rsid w:val="00A27278"/>
    <w:rsid w:val="00A31FB4"/>
    <w:rsid w:val="00A34664"/>
    <w:rsid w:val="00A34C93"/>
    <w:rsid w:val="00A365BA"/>
    <w:rsid w:val="00A41769"/>
    <w:rsid w:val="00A420B8"/>
    <w:rsid w:val="00A512DA"/>
    <w:rsid w:val="00A51E30"/>
    <w:rsid w:val="00A55E29"/>
    <w:rsid w:val="00A62564"/>
    <w:rsid w:val="00A75CF5"/>
    <w:rsid w:val="00A85840"/>
    <w:rsid w:val="00A90D08"/>
    <w:rsid w:val="00A90F5C"/>
    <w:rsid w:val="00A9664F"/>
    <w:rsid w:val="00A974F6"/>
    <w:rsid w:val="00AA30FC"/>
    <w:rsid w:val="00AA3275"/>
    <w:rsid w:val="00AA3767"/>
    <w:rsid w:val="00AA37F6"/>
    <w:rsid w:val="00AB5961"/>
    <w:rsid w:val="00AB6A4F"/>
    <w:rsid w:val="00AB7EED"/>
    <w:rsid w:val="00AC11B0"/>
    <w:rsid w:val="00AC2D02"/>
    <w:rsid w:val="00AC63B8"/>
    <w:rsid w:val="00AD2112"/>
    <w:rsid w:val="00AD2EE6"/>
    <w:rsid w:val="00AD58F9"/>
    <w:rsid w:val="00AD7B66"/>
    <w:rsid w:val="00AE017E"/>
    <w:rsid w:val="00AE2D3F"/>
    <w:rsid w:val="00AE4686"/>
    <w:rsid w:val="00AE561E"/>
    <w:rsid w:val="00AE670C"/>
    <w:rsid w:val="00AF6B86"/>
    <w:rsid w:val="00B00F2D"/>
    <w:rsid w:val="00B069A0"/>
    <w:rsid w:val="00B15E9C"/>
    <w:rsid w:val="00B209D0"/>
    <w:rsid w:val="00B27234"/>
    <w:rsid w:val="00B37817"/>
    <w:rsid w:val="00B40902"/>
    <w:rsid w:val="00B41C51"/>
    <w:rsid w:val="00B504F4"/>
    <w:rsid w:val="00B53D01"/>
    <w:rsid w:val="00B54659"/>
    <w:rsid w:val="00B678AD"/>
    <w:rsid w:val="00B702B6"/>
    <w:rsid w:val="00B71CAA"/>
    <w:rsid w:val="00B82B7C"/>
    <w:rsid w:val="00B83849"/>
    <w:rsid w:val="00B83E14"/>
    <w:rsid w:val="00B86692"/>
    <w:rsid w:val="00B86F45"/>
    <w:rsid w:val="00B87CD6"/>
    <w:rsid w:val="00B90065"/>
    <w:rsid w:val="00B91E09"/>
    <w:rsid w:val="00B91E6B"/>
    <w:rsid w:val="00B932DC"/>
    <w:rsid w:val="00B9390C"/>
    <w:rsid w:val="00B95224"/>
    <w:rsid w:val="00B96014"/>
    <w:rsid w:val="00BA607E"/>
    <w:rsid w:val="00BA780E"/>
    <w:rsid w:val="00BB2911"/>
    <w:rsid w:val="00BB47B7"/>
    <w:rsid w:val="00BB6340"/>
    <w:rsid w:val="00BE2EF6"/>
    <w:rsid w:val="00BF4AF6"/>
    <w:rsid w:val="00C0069C"/>
    <w:rsid w:val="00C021BA"/>
    <w:rsid w:val="00C06A11"/>
    <w:rsid w:val="00C127A4"/>
    <w:rsid w:val="00C146DD"/>
    <w:rsid w:val="00C20F98"/>
    <w:rsid w:val="00C214CA"/>
    <w:rsid w:val="00C21B33"/>
    <w:rsid w:val="00C226DF"/>
    <w:rsid w:val="00C248FC"/>
    <w:rsid w:val="00C2754C"/>
    <w:rsid w:val="00C3043A"/>
    <w:rsid w:val="00C3187A"/>
    <w:rsid w:val="00C374EA"/>
    <w:rsid w:val="00C4075B"/>
    <w:rsid w:val="00C40939"/>
    <w:rsid w:val="00C54F86"/>
    <w:rsid w:val="00C657A0"/>
    <w:rsid w:val="00C70F2D"/>
    <w:rsid w:val="00C724A6"/>
    <w:rsid w:val="00C833DC"/>
    <w:rsid w:val="00C848DB"/>
    <w:rsid w:val="00C86CB8"/>
    <w:rsid w:val="00CA0F8F"/>
    <w:rsid w:val="00CA37E7"/>
    <w:rsid w:val="00CA7FB2"/>
    <w:rsid w:val="00CB1173"/>
    <w:rsid w:val="00CB4236"/>
    <w:rsid w:val="00CB5309"/>
    <w:rsid w:val="00CB6362"/>
    <w:rsid w:val="00CC565B"/>
    <w:rsid w:val="00CD00C3"/>
    <w:rsid w:val="00CD2E88"/>
    <w:rsid w:val="00CF4992"/>
    <w:rsid w:val="00D005E0"/>
    <w:rsid w:val="00D046FB"/>
    <w:rsid w:val="00D069E3"/>
    <w:rsid w:val="00D17D54"/>
    <w:rsid w:val="00D411EC"/>
    <w:rsid w:val="00D45369"/>
    <w:rsid w:val="00D53679"/>
    <w:rsid w:val="00D53A40"/>
    <w:rsid w:val="00D6191F"/>
    <w:rsid w:val="00D6383C"/>
    <w:rsid w:val="00D66D12"/>
    <w:rsid w:val="00D73A65"/>
    <w:rsid w:val="00D761DA"/>
    <w:rsid w:val="00D76D47"/>
    <w:rsid w:val="00D76EE4"/>
    <w:rsid w:val="00D87B6E"/>
    <w:rsid w:val="00D90C96"/>
    <w:rsid w:val="00D92AB3"/>
    <w:rsid w:val="00D94BDE"/>
    <w:rsid w:val="00D9539B"/>
    <w:rsid w:val="00D95549"/>
    <w:rsid w:val="00D961BF"/>
    <w:rsid w:val="00D9640E"/>
    <w:rsid w:val="00D970C3"/>
    <w:rsid w:val="00DA2770"/>
    <w:rsid w:val="00DA6059"/>
    <w:rsid w:val="00DA711D"/>
    <w:rsid w:val="00DC7753"/>
    <w:rsid w:val="00DD3A14"/>
    <w:rsid w:val="00DE51F7"/>
    <w:rsid w:val="00DE71D5"/>
    <w:rsid w:val="00DF237A"/>
    <w:rsid w:val="00DF27EF"/>
    <w:rsid w:val="00E0432A"/>
    <w:rsid w:val="00E21E25"/>
    <w:rsid w:val="00E258BB"/>
    <w:rsid w:val="00E30CB2"/>
    <w:rsid w:val="00E40AA9"/>
    <w:rsid w:val="00E40C1C"/>
    <w:rsid w:val="00E436C2"/>
    <w:rsid w:val="00E44FA7"/>
    <w:rsid w:val="00E44FDF"/>
    <w:rsid w:val="00E5062F"/>
    <w:rsid w:val="00E529DC"/>
    <w:rsid w:val="00E572CF"/>
    <w:rsid w:val="00E60CFD"/>
    <w:rsid w:val="00E6721E"/>
    <w:rsid w:val="00E73343"/>
    <w:rsid w:val="00EC3514"/>
    <w:rsid w:val="00EC3BED"/>
    <w:rsid w:val="00EC414F"/>
    <w:rsid w:val="00EC4777"/>
    <w:rsid w:val="00EC6EB3"/>
    <w:rsid w:val="00EE0C98"/>
    <w:rsid w:val="00EE25AE"/>
    <w:rsid w:val="00EE60DE"/>
    <w:rsid w:val="00EF3F1D"/>
    <w:rsid w:val="00EF55CC"/>
    <w:rsid w:val="00EF5930"/>
    <w:rsid w:val="00F04FB0"/>
    <w:rsid w:val="00F11B48"/>
    <w:rsid w:val="00F162CA"/>
    <w:rsid w:val="00F17BBC"/>
    <w:rsid w:val="00F237AD"/>
    <w:rsid w:val="00F25726"/>
    <w:rsid w:val="00F44B4A"/>
    <w:rsid w:val="00F463DF"/>
    <w:rsid w:val="00F53D96"/>
    <w:rsid w:val="00F57D3E"/>
    <w:rsid w:val="00F70215"/>
    <w:rsid w:val="00F70E9D"/>
    <w:rsid w:val="00F720C4"/>
    <w:rsid w:val="00F761AE"/>
    <w:rsid w:val="00F808DE"/>
    <w:rsid w:val="00F8181C"/>
    <w:rsid w:val="00F83E26"/>
    <w:rsid w:val="00F85CD4"/>
    <w:rsid w:val="00FA2C2A"/>
    <w:rsid w:val="00FA2EF3"/>
    <w:rsid w:val="00FA4519"/>
    <w:rsid w:val="00FA5F2C"/>
    <w:rsid w:val="00FB1B60"/>
    <w:rsid w:val="00FC4589"/>
    <w:rsid w:val="00FC5402"/>
    <w:rsid w:val="00FD1DD2"/>
    <w:rsid w:val="00FD1F00"/>
    <w:rsid w:val="00FD3B45"/>
    <w:rsid w:val="00FE0BDC"/>
    <w:rsid w:val="00FE57AE"/>
    <w:rsid w:val="00FE5FB8"/>
    <w:rsid w:val="00FF6EC8"/>
    <w:rsid w:val="1AA80E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index heading" w:semiHidden="1" w:unhideWhenUsed="1"/>
    <w:lsdException w:name="caption" w:uiPriority="0"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left="482" w:firstLine="420"/>
      <w:jc w:val="both"/>
    </w:pPr>
    <w:rPr>
      <w:kern w:val="2"/>
      <w:sz w:val="21"/>
      <w:szCs w:val="22"/>
    </w:rPr>
  </w:style>
  <w:style w:type="paragraph" w:styleId="1">
    <w:name w:val="heading 1"/>
    <w:basedOn w:val="a"/>
    <w:next w:val="a"/>
    <w:link w:val="1Char"/>
    <w:qFormat/>
    <w:pPr>
      <w:keepNext/>
      <w:keepLines/>
      <w:tabs>
        <w:tab w:val="left" w:pos="432"/>
      </w:tabs>
      <w:spacing w:before="340" w:after="330" w:line="576" w:lineRule="auto"/>
      <w:ind w:left="432" w:hanging="432"/>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6" w:lineRule="auto"/>
      <w:ind w:left="0" w:firstLine="0"/>
      <w:outlineLvl w:val="1"/>
    </w:pPr>
    <w:rPr>
      <w:rFonts w:ascii="Arial" w:eastAsia="黑体" w:hAnsi="Arial"/>
      <w:b/>
      <w:bCs/>
      <w:sz w:val="32"/>
      <w:szCs w:val="32"/>
    </w:rPr>
  </w:style>
  <w:style w:type="paragraph" w:styleId="3">
    <w:name w:val="heading 3"/>
    <w:basedOn w:val="a"/>
    <w:link w:val="3Char"/>
    <w:qFormat/>
    <w:pPr>
      <w:widowControl/>
      <w:tabs>
        <w:tab w:val="left" w:pos="720"/>
      </w:tabs>
      <w:spacing w:before="100" w:beforeAutospacing="1" w:after="100" w:afterAutospacing="1" w:line="240" w:lineRule="auto"/>
      <w:ind w:left="720" w:hanging="720"/>
      <w:jc w:val="left"/>
      <w:outlineLvl w:val="2"/>
    </w:pPr>
    <w:rPr>
      <w:rFonts w:ascii="宋体" w:hAnsi="宋体"/>
      <w:b/>
      <w:kern w:val="0"/>
      <w:sz w:val="27"/>
      <w:szCs w:val="20"/>
    </w:rPr>
  </w:style>
  <w:style w:type="paragraph" w:styleId="4">
    <w:name w:val="heading 4"/>
    <w:basedOn w:val="a"/>
    <w:next w:val="a"/>
    <w:link w:val="4Char"/>
    <w:qFormat/>
    <w:pPr>
      <w:keepNext/>
      <w:keepLines/>
      <w:tabs>
        <w:tab w:val="left" w:pos="864"/>
      </w:tabs>
      <w:spacing w:before="280" w:after="290" w:line="372" w:lineRule="auto"/>
      <w:ind w:left="864" w:hanging="864"/>
      <w:outlineLvl w:val="3"/>
    </w:pPr>
    <w:rPr>
      <w:rFonts w:ascii="Arial" w:eastAsia="黑体" w:hAnsi="Arial"/>
      <w:b/>
      <w:sz w:val="28"/>
      <w:szCs w:val="20"/>
    </w:rPr>
  </w:style>
  <w:style w:type="paragraph" w:styleId="5">
    <w:name w:val="heading 5"/>
    <w:basedOn w:val="a"/>
    <w:next w:val="a"/>
    <w:link w:val="5Char"/>
    <w:qFormat/>
    <w:pPr>
      <w:keepNext/>
      <w:keepLines/>
      <w:tabs>
        <w:tab w:val="left" w:pos="1008"/>
      </w:tabs>
      <w:spacing w:before="280" w:after="290" w:line="372" w:lineRule="auto"/>
      <w:ind w:left="1008" w:hanging="1008"/>
      <w:outlineLvl w:val="4"/>
    </w:pPr>
    <w:rPr>
      <w:rFonts w:ascii="Times New Roman" w:hAnsi="Times New Roman"/>
      <w:b/>
      <w:sz w:val="28"/>
      <w:szCs w:val="20"/>
    </w:rPr>
  </w:style>
  <w:style w:type="paragraph" w:styleId="6">
    <w:name w:val="heading 6"/>
    <w:basedOn w:val="a"/>
    <w:next w:val="a"/>
    <w:link w:val="6Char"/>
    <w:qFormat/>
    <w:pPr>
      <w:keepNext/>
      <w:keepLines/>
      <w:tabs>
        <w:tab w:val="left" w:pos="1152"/>
      </w:tabs>
      <w:spacing w:before="240" w:after="64" w:line="317" w:lineRule="auto"/>
      <w:ind w:left="1152" w:hanging="1152"/>
      <w:outlineLvl w:val="5"/>
    </w:pPr>
    <w:rPr>
      <w:rFonts w:ascii="Arial" w:eastAsia="黑体" w:hAnsi="Arial"/>
      <w:b/>
      <w:sz w:val="24"/>
      <w:szCs w:val="20"/>
    </w:rPr>
  </w:style>
  <w:style w:type="paragraph" w:styleId="7">
    <w:name w:val="heading 7"/>
    <w:basedOn w:val="a"/>
    <w:next w:val="a"/>
    <w:link w:val="7Char"/>
    <w:qFormat/>
    <w:pPr>
      <w:keepNext/>
      <w:keepLines/>
      <w:tabs>
        <w:tab w:val="left" w:pos="1296"/>
      </w:tabs>
      <w:spacing w:before="240" w:after="64" w:line="317" w:lineRule="auto"/>
      <w:ind w:left="1296" w:hanging="1296"/>
      <w:outlineLvl w:val="6"/>
    </w:pPr>
    <w:rPr>
      <w:rFonts w:ascii="Times New Roman" w:hAnsi="Times New Roman"/>
      <w:b/>
      <w:sz w:val="24"/>
      <w:szCs w:val="20"/>
    </w:rPr>
  </w:style>
  <w:style w:type="paragraph" w:styleId="8">
    <w:name w:val="heading 8"/>
    <w:basedOn w:val="a"/>
    <w:next w:val="a"/>
    <w:link w:val="8Char"/>
    <w:qFormat/>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pPr>
      <w:keepNext/>
      <w:keepLines/>
      <w:tabs>
        <w:tab w:val="left" w:pos="1584"/>
      </w:tabs>
      <w:spacing w:before="240" w:after="64" w:line="317" w:lineRule="auto"/>
      <w:ind w:left="1584" w:hanging="1584"/>
      <w:outlineLvl w:val="8"/>
    </w:pPr>
    <w:rPr>
      <w:rFonts w:ascii="Arial" w:eastAsia="黑体" w:hAnsi="Arial"/>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Pr>
      <w:i/>
      <w:iCs/>
    </w:rPr>
  </w:style>
  <w:style w:type="character" w:styleId="a4">
    <w:name w:val="Strong"/>
    <w:uiPriority w:val="22"/>
    <w:qFormat/>
    <w:rPr>
      <w:b/>
      <w:bCs/>
    </w:rPr>
  </w:style>
  <w:style w:type="character" w:styleId="a5">
    <w:name w:val="page number"/>
    <w:basedOn w:val="a0"/>
  </w:style>
  <w:style w:type="character" w:styleId="a6">
    <w:name w:val="访问过的超链接"/>
    <w:uiPriority w:val="99"/>
    <w:rPr>
      <w:color w:val="800080"/>
      <w:u w:val="single"/>
    </w:rPr>
  </w:style>
  <w:style w:type="character" w:styleId="a7">
    <w:name w:val="Hyperlink"/>
    <w:uiPriority w:val="99"/>
    <w:rPr>
      <w:color w:val="0000FF"/>
      <w:u w:val="single"/>
    </w:rPr>
  </w:style>
  <w:style w:type="character" w:styleId="a8">
    <w:name w:val="annotation reference"/>
    <w:rPr>
      <w:sz w:val="21"/>
      <w:szCs w:val="21"/>
    </w:rPr>
  </w:style>
  <w:style w:type="character" w:customStyle="1" w:styleId="2Char0">
    <w:name w:val="正文文本缩进 2 Char"/>
    <w:link w:val="20"/>
    <w:rPr>
      <w:rFonts w:ascii="Times New Roman" w:eastAsia="宋体" w:hAnsi="Times New Roman" w:cs="Times New Roman"/>
      <w:szCs w:val="20"/>
    </w:rPr>
  </w:style>
  <w:style w:type="character" w:customStyle="1" w:styleId="Char">
    <w:name w:val="页脚 Char"/>
    <w:link w:val="a9"/>
    <w:uiPriority w:val="99"/>
    <w:rPr>
      <w:rFonts w:ascii="Times New Roman" w:eastAsia="宋体" w:hAnsi="Times New Roman" w:cs="Times New Roman"/>
      <w:kern w:val="0"/>
      <w:sz w:val="18"/>
      <w:szCs w:val="18"/>
    </w:rPr>
  </w:style>
  <w:style w:type="character" w:customStyle="1" w:styleId="Char0">
    <w:name w:val="批注主题 Char"/>
    <w:link w:val="aa"/>
    <w:rPr>
      <w:rFonts w:ascii="Times New Roman" w:eastAsia="宋体" w:hAnsi="Times New Roman" w:cs="Times New Roman"/>
      <w:b/>
      <w:bCs/>
      <w:kern w:val="0"/>
      <w:sz w:val="20"/>
      <w:szCs w:val="20"/>
    </w:rPr>
  </w:style>
  <w:style w:type="character" w:customStyle="1" w:styleId="1Char">
    <w:name w:val="标题 1 Char"/>
    <w:link w:val="1"/>
    <w:rPr>
      <w:rFonts w:ascii="Times New Roman" w:eastAsia="宋体" w:hAnsi="Times New Roman" w:cs="Times New Roman"/>
      <w:b/>
      <w:kern w:val="44"/>
      <w:sz w:val="44"/>
      <w:szCs w:val="20"/>
    </w:rPr>
  </w:style>
  <w:style w:type="character" w:customStyle="1" w:styleId="Char1">
    <w:name w:val="正文文本 Char"/>
    <w:link w:val="ab"/>
    <w:rPr>
      <w:rFonts w:ascii="Times New Roman" w:eastAsia="宋体" w:hAnsi="Times New Roman" w:cs="Times New Roman"/>
      <w:kern w:val="0"/>
      <w:sz w:val="20"/>
      <w:szCs w:val="20"/>
    </w:rPr>
  </w:style>
  <w:style w:type="character" w:customStyle="1" w:styleId="Char2">
    <w:name w:val="批注框文本 Char"/>
    <w:link w:val="ac"/>
    <w:rPr>
      <w:rFonts w:ascii="Times New Roman" w:eastAsia="宋体" w:hAnsi="Times New Roman" w:cs="Times New Roman"/>
      <w:kern w:val="0"/>
      <w:sz w:val="18"/>
      <w:szCs w:val="18"/>
    </w:rPr>
  </w:style>
  <w:style w:type="character" w:customStyle="1" w:styleId="6Char">
    <w:name w:val="标题 6 Char"/>
    <w:link w:val="6"/>
    <w:rPr>
      <w:rFonts w:ascii="Arial" w:eastAsia="黑体" w:hAnsi="Arial" w:cs="Times New Roman"/>
      <w:b/>
      <w:sz w:val="24"/>
      <w:szCs w:val="20"/>
    </w:rPr>
  </w:style>
  <w:style w:type="character" w:customStyle="1" w:styleId="Char3">
    <w:name w:val="正文首行缩进 Char"/>
    <w:basedOn w:val="Char1"/>
    <w:link w:val="ad"/>
  </w:style>
  <w:style w:type="character" w:customStyle="1" w:styleId="5Char">
    <w:name w:val="标题 5 Char"/>
    <w:link w:val="5"/>
    <w:rPr>
      <w:rFonts w:ascii="Times New Roman" w:eastAsia="宋体" w:hAnsi="Times New Roman" w:cs="Times New Roman"/>
      <w:b/>
      <w:sz w:val="28"/>
      <w:szCs w:val="20"/>
    </w:rPr>
  </w:style>
  <w:style w:type="character" w:customStyle="1" w:styleId="2Char">
    <w:name w:val="标题 2 Char"/>
    <w:link w:val="2"/>
    <w:rPr>
      <w:rFonts w:ascii="Arial" w:eastAsia="黑体" w:hAnsi="Arial" w:cs="Times New Roman"/>
      <w:b/>
      <w:bCs/>
      <w:sz w:val="32"/>
      <w:szCs w:val="32"/>
    </w:rPr>
  </w:style>
  <w:style w:type="character" w:customStyle="1" w:styleId="Char4">
    <w:name w:val="批注文字 Char"/>
    <w:link w:val="ae"/>
    <w:rPr>
      <w:rFonts w:ascii="Times New Roman" w:eastAsia="宋体" w:hAnsi="Times New Roman" w:cs="Times New Roman"/>
      <w:kern w:val="0"/>
      <w:sz w:val="20"/>
      <w:szCs w:val="20"/>
    </w:rPr>
  </w:style>
  <w:style w:type="character" w:customStyle="1" w:styleId="big1">
    <w:name w:val="big1"/>
    <w:rPr>
      <w:spacing w:val="360"/>
      <w:sz w:val="22"/>
      <w:szCs w:val="22"/>
    </w:rPr>
  </w:style>
  <w:style w:type="character" w:customStyle="1" w:styleId="3Char">
    <w:name w:val="标题 3 Char"/>
    <w:link w:val="3"/>
    <w:rPr>
      <w:rFonts w:ascii="宋体" w:eastAsia="宋体" w:hAnsi="宋体" w:cs="Times New Roman"/>
      <w:b/>
      <w:kern w:val="0"/>
      <w:sz w:val="27"/>
      <w:szCs w:val="20"/>
    </w:rPr>
  </w:style>
  <w:style w:type="character" w:customStyle="1" w:styleId="8Char">
    <w:name w:val="标题 8 Char"/>
    <w:link w:val="8"/>
    <w:rPr>
      <w:rFonts w:ascii="Arial" w:eastAsia="黑体" w:hAnsi="Arial" w:cs="Times New Roman"/>
      <w:sz w:val="24"/>
      <w:szCs w:val="20"/>
    </w:rPr>
  </w:style>
  <w:style w:type="character" w:customStyle="1" w:styleId="4Char">
    <w:name w:val="标题 4 Char"/>
    <w:link w:val="4"/>
    <w:rPr>
      <w:rFonts w:ascii="Arial" w:eastAsia="黑体" w:hAnsi="Arial" w:cs="Times New Roman"/>
      <w:b/>
      <w:sz w:val="28"/>
      <w:szCs w:val="20"/>
    </w:rPr>
  </w:style>
  <w:style w:type="character" w:customStyle="1" w:styleId="3Char0">
    <w:name w:val="正文文本缩进 3 Char"/>
    <w:link w:val="30"/>
    <w:rPr>
      <w:rFonts w:ascii="Times New Roman" w:eastAsia="宋体" w:hAnsi="Times New Roman" w:cs="Times New Roman"/>
      <w:sz w:val="16"/>
      <w:szCs w:val="20"/>
    </w:rPr>
  </w:style>
  <w:style w:type="character" w:customStyle="1" w:styleId="Char5">
    <w:name w:val="页眉 Char"/>
    <w:link w:val="af"/>
    <w:uiPriority w:val="99"/>
    <w:rPr>
      <w:rFonts w:ascii="Times New Roman" w:eastAsia="宋体" w:hAnsi="Times New Roman" w:cs="Times New Roman"/>
      <w:kern w:val="0"/>
      <w:sz w:val="18"/>
      <w:szCs w:val="18"/>
    </w:rPr>
  </w:style>
  <w:style w:type="character" w:customStyle="1" w:styleId="9Char">
    <w:name w:val="标题 9 Char"/>
    <w:link w:val="9"/>
    <w:rPr>
      <w:rFonts w:ascii="Arial" w:eastAsia="黑体" w:hAnsi="Arial" w:cs="Times New Roman"/>
      <w:szCs w:val="20"/>
    </w:rPr>
  </w:style>
  <w:style w:type="character" w:customStyle="1" w:styleId="7Char">
    <w:name w:val="标题 7 Char"/>
    <w:link w:val="7"/>
    <w:rPr>
      <w:rFonts w:ascii="Times New Roman" w:eastAsia="宋体" w:hAnsi="Times New Roman" w:cs="Times New Roman"/>
      <w:b/>
      <w:sz w:val="24"/>
      <w:szCs w:val="20"/>
    </w:rPr>
  </w:style>
  <w:style w:type="character" w:customStyle="1" w:styleId="Char6">
    <w:name w:val="文档结构图 Char"/>
    <w:link w:val="af0"/>
    <w:rPr>
      <w:rFonts w:ascii="Times New Roman" w:eastAsia="宋体" w:hAnsi="Times New Roman" w:cs="Times New Roman"/>
      <w:szCs w:val="20"/>
      <w:shd w:val="clear" w:color="auto" w:fill="000080"/>
    </w:rPr>
  </w:style>
  <w:style w:type="character" w:customStyle="1" w:styleId="Char7">
    <w:name w:val="正文文本缩进 Char"/>
    <w:link w:val="af1"/>
    <w:rPr>
      <w:rFonts w:ascii="Times New Roman" w:eastAsia="宋体" w:hAnsi="Times New Roman" w:cs="Times New Roman"/>
      <w:szCs w:val="20"/>
    </w:rPr>
  </w:style>
  <w:style w:type="character" w:customStyle="1" w:styleId="read">
    <w:name w:val="read"/>
    <w:basedOn w:val="a0"/>
  </w:style>
  <w:style w:type="paragraph" w:styleId="af2">
    <w:name w:val="table of figures"/>
    <w:basedOn w:val="a"/>
    <w:next w:val="a"/>
    <w:pPr>
      <w:spacing w:line="240" w:lineRule="auto"/>
      <w:ind w:leftChars="200" w:left="0" w:hangingChars="200" w:hanging="200"/>
    </w:pPr>
    <w:rPr>
      <w:rFonts w:ascii="Times New Roman" w:hAnsi="Times New Roman"/>
      <w:szCs w:val="20"/>
    </w:rPr>
  </w:style>
  <w:style w:type="paragraph" w:styleId="ac">
    <w:name w:val="Balloon Text"/>
    <w:basedOn w:val="a"/>
    <w:link w:val="Char2"/>
    <w:pPr>
      <w:widowControl/>
      <w:spacing w:line="240" w:lineRule="auto"/>
      <w:ind w:left="0" w:firstLine="0"/>
      <w:jc w:val="left"/>
    </w:pPr>
    <w:rPr>
      <w:rFonts w:ascii="Times New Roman" w:hAnsi="Times New Roman"/>
      <w:kern w:val="0"/>
      <w:sz w:val="18"/>
      <w:szCs w:val="18"/>
    </w:rPr>
  </w:style>
  <w:style w:type="paragraph" w:styleId="20">
    <w:name w:val="Body Text Indent 2"/>
    <w:basedOn w:val="a"/>
    <w:link w:val="2Char0"/>
    <w:pPr>
      <w:spacing w:after="120" w:line="480" w:lineRule="auto"/>
      <w:ind w:leftChars="200" w:left="420" w:firstLine="0"/>
    </w:pPr>
    <w:rPr>
      <w:rFonts w:ascii="Times New Roman" w:hAnsi="Times New Roman"/>
      <w:szCs w:val="20"/>
    </w:rPr>
  </w:style>
  <w:style w:type="paragraph" w:styleId="af3">
    <w:name w:val="caption"/>
    <w:basedOn w:val="a"/>
    <w:next w:val="a"/>
    <w:qFormat/>
    <w:pPr>
      <w:spacing w:before="152" w:after="160" w:line="240" w:lineRule="auto"/>
      <w:ind w:left="0" w:firstLine="0"/>
    </w:pPr>
    <w:rPr>
      <w:rFonts w:ascii="Arial" w:eastAsia="黑体" w:hAnsi="Arial"/>
      <w:sz w:val="20"/>
      <w:szCs w:val="20"/>
    </w:rPr>
  </w:style>
  <w:style w:type="paragraph" w:styleId="a9">
    <w:name w:val="footer"/>
    <w:basedOn w:val="a"/>
    <w:link w:val="Char"/>
    <w:uiPriority w:val="99"/>
    <w:pPr>
      <w:widowControl/>
      <w:tabs>
        <w:tab w:val="center" w:pos="4153"/>
        <w:tab w:val="right" w:pos="8306"/>
      </w:tabs>
      <w:snapToGrid w:val="0"/>
      <w:spacing w:line="240" w:lineRule="auto"/>
      <w:ind w:left="0" w:firstLine="0"/>
      <w:jc w:val="left"/>
    </w:pPr>
    <w:rPr>
      <w:rFonts w:ascii="Times New Roman" w:hAnsi="Times New Roman"/>
      <w:kern w:val="0"/>
      <w:sz w:val="18"/>
      <w:szCs w:val="18"/>
    </w:rPr>
  </w:style>
  <w:style w:type="paragraph" w:styleId="af4">
    <w:name w:val="Normal Indent"/>
    <w:basedOn w:val="a"/>
    <w:pPr>
      <w:spacing w:line="240" w:lineRule="auto"/>
      <w:ind w:left="0"/>
    </w:pPr>
    <w:rPr>
      <w:rFonts w:ascii="Times New Roman" w:hAnsi="Times New Roman"/>
      <w:szCs w:val="20"/>
    </w:rPr>
  </w:style>
  <w:style w:type="paragraph" w:styleId="ad">
    <w:name w:val="Body Text First Indent"/>
    <w:basedOn w:val="ab"/>
    <w:link w:val="Char3"/>
    <w:pPr>
      <w:widowControl w:val="0"/>
      <w:ind w:firstLineChars="100" w:firstLine="420"/>
      <w:jc w:val="both"/>
    </w:pPr>
    <w:rPr>
      <w:kern w:val="2"/>
      <w:sz w:val="21"/>
    </w:rPr>
  </w:style>
  <w:style w:type="paragraph" w:styleId="ae">
    <w:name w:val="annotation text"/>
    <w:basedOn w:val="a"/>
    <w:link w:val="Char4"/>
    <w:pPr>
      <w:widowControl/>
      <w:spacing w:line="240" w:lineRule="auto"/>
      <w:ind w:left="0" w:firstLine="0"/>
      <w:jc w:val="left"/>
    </w:pPr>
    <w:rPr>
      <w:rFonts w:ascii="Times New Roman" w:hAnsi="Times New Roman"/>
      <w:kern w:val="0"/>
      <w:sz w:val="20"/>
      <w:szCs w:val="20"/>
    </w:rPr>
  </w:style>
  <w:style w:type="paragraph" w:styleId="30">
    <w:name w:val="Body Text Indent 3"/>
    <w:basedOn w:val="a"/>
    <w:link w:val="3Char0"/>
    <w:pPr>
      <w:spacing w:after="120" w:line="240" w:lineRule="auto"/>
      <w:ind w:leftChars="200" w:left="420" w:firstLine="0"/>
    </w:pPr>
    <w:rPr>
      <w:rFonts w:ascii="Times New Roman" w:hAnsi="Times New Roman"/>
      <w:sz w:val="16"/>
      <w:szCs w:val="20"/>
    </w:rPr>
  </w:style>
  <w:style w:type="paragraph" w:styleId="af1">
    <w:name w:val="Body Text Indent"/>
    <w:basedOn w:val="a"/>
    <w:link w:val="Char7"/>
    <w:pPr>
      <w:spacing w:after="120" w:line="240" w:lineRule="auto"/>
      <w:ind w:leftChars="200" w:left="420" w:firstLine="0"/>
    </w:pPr>
    <w:rPr>
      <w:rFonts w:ascii="Times New Roman" w:hAnsi="Times New Roman"/>
      <w:szCs w:val="20"/>
    </w:rPr>
  </w:style>
  <w:style w:type="paragraph" w:styleId="ab">
    <w:name w:val="Body Text"/>
    <w:basedOn w:val="a"/>
    <w:link w:val="Char1"/>
    <w:pPr>
      <w:widowControl/>
      <w:spacing w:after="120" w:line="240" w:lineRule="auto"/>
      <w:ind w:left="0" w:firstLine="0"/>
      <w:jc w:val="left"/>
    </w:pPr>
    <w:rPr>
      <w:rFonts w:ascii="Times New Roman" w:hAnsi="Times New Roman"/>
      <w:kern w:val="0"/>
      <w:sz w:val="20"/>
      <w:szCs w:val="20"/>
    </w:rPr>
  </w:style>
  <w:style w:type="paragraph" w:styleId="af0">
    <w:name w:val="Document Map"/>
    <w:basedOn w:val="a"/>
    <w:link w:val="Char6"/>
    <w:pPr>
      <w:shd w:val="clear" w:color="auto" w:fill="000080"/>
      <w:spacing w:line="240" w:lineRule="auto"/>
      <w:ind w:left="0" w:firstLine="0"/>
    </w:pPr>
    <w:rPr>
      <w:rFonts w:ascii="Times New Roman" w:hAnsi="Times New Roman"/>
      <w:szCs w:val="20"/>
    </w:rPr>
  </w:style>
  <w:style w:type="paragraph" w:styleId="aa">
    <w:name w:val="annotation subject"/>
    <w:basedOn w:val="ae"/>
    <w:next w:val="ae"/>
    <w:link w:val="Char0"/>
    <w:rPr>
      <w:b/>
      <w:bCs/>
    </w:rPr>
  </w:style>
  <w:style w:type="paragraph" w:styleId="af5">
    <w:name w:val="Normal (Web)"/>
    <w:basedOn w:val="a"/>
    <w:uiPriority w:val="99"/>
    <w:pPr>
      <w:spacing w:line="240" w:lineRule="auto"/>
      <w:ind w:left="0" w:firstLine="0"/>
    </w:pPr>
    <w:rPr>
      <w:rFonts w:ascii="Times New Roman" w:hAnsi="Times New Roman"/>
      <w:sz w:val="24"/>
      <w:szCs w:val="24"/>
    </w:rPr>
  </w:style>
  <w:style w:type="paragraph" w:styleId="af">
    <w:name w:val="header"/>
    <w:basedOn w:val="a"/>
    <w:link w:val="Char5"/>
    <w:uiPriority w:val="99"/>
    <w:pPr>
      <w:widowControl/>
      <w:pBdr>
        <w:bottom w:val="single" w:sz="6" w:space="1" w:color="auto"/>
      </w:pBdr>
      <w:tabs>
        <w:tab w:val="center" w:pos="4153"/>
        <w:tab w:val="right" w:pos="8306"/>
      </w:tabs>
      <w:snapToGrid w:val="0"/>
      <w:spacing w:line="240" w:lineRule="auto"/>
      <w:ind w:left="0" w:firstLine="0"/>
      <w:jc w:val="center"/>
    </w:pPr>
    <w:rPr>
      <w:rFonts w:ascii="Times New Roman" w:hAnsi="Times New Roman"/>
      <w:kern w:val="0"/>
      <w:sz w:val="18"/>
      <w:szCs w:val="18"/>
    </w:rPr>
  </w:style>
  <w:style w:type="paragraph" w:styleId="10">
    <w:name w:val="toc 1"/>
    <w:basedOn w:val="a"/>
    <w:next w:val="a"/>
    <w:pPr>
      <w:tabs>
        <w:tab w:val="right" w:pos="8302"/>
      </w:tabs>
      <w:ind w:left="0" w:firstLine="0"/>
    </w:pPr>
    <w:rPr>
      <w:rFonts w:ascii="Times New Roman" w:hAnsi="Times New Roman"/>
      <w:szCs w:val="20"/>
    </w:rPr>
  </w:style>
  <w:style w:type="paragraph" w:customStyle="1" w:styleId="Char20">
    <w:name w:val="Char2"/>
    <w:basedOn w:val="a"/>
    <w:pPr>
      <w:spacing w:line="240" w:lineRule="auto"/>
      <w:ind w:left="0" w:firstLine="0"/>
    </w:pPr>
    <w:rPr>
      <w:rFonts w:ascii="Times New Roman" w:hAnsi="Times New Roman"/>
      <w:szCs w:val="24"/>
    </w:rPr>
  </w:style>
  <w:style w:type="paragraph" w:customStyle="1" w:styleId="Char8">
    <w:name w:val="Char"/>
    <w:basedOn w:val="a"/>
    <w:pPr>
      <w:spacing w:line="240" w:lineRule="auto"/>
      <w:ind w:left="0" w:firstLine="0"/>
    </w:pPr>
    <w:rPr>
      <w:rFonts w:ascii="Times New Roman" w:hAnsi="Times New Roman"/>
      <w:szCs w:val="24"/>
    </w:rPr>
  </w:style>
  <w:style w:type="paragraph" w:customStyle="1" w:styleId="Default">
    <w:name w:val="Default"/>
    <w:pPr>
      <w:widowControl w:val="0"/>
      <w:autoSpaceDE w:val="0"/>
      <w:autoSpaceDN w:val="0"/>
      <w:adjustRightInd w:val="0"/>
    </w:pPr>
    <w:rPr>
      <w:rFonts w:ascii="黑体" w:eastAsia="黑体" w:hAnsi="Times New Roman"/>
      <w:color w:val="000000"/>
      <w:sz w:val="24"/>
    </w:rPr>
  </w:style>
  <w:style w:type="paragraph" w:customStyle="1" w:styleId="21">
    <w:name w:val="编号正文2"/>
    <w:basedOn w:val="a"/>
    <w:pPr>
      <w:tabs>
        <w:tab w:val="left" w:pos="648"/>
      </w:tabs>
      <w:autoSpaceDE w:val="0"/>
      <w:autoSpaceDN w:val="0"/>
      <w:adjustRightInd w:val="0"/>
      <w:spacing w:after="120" w:line="300" w:lineRule="auto"/>
      <w:ind w:left="0" w:firstLine="288"/>
      <w:textAlignment w:val="baseline"/>
    </w:pPr>
    <w:rPr>
      <w:rFonts w:ascii="宋体" w:hAnsi="Times New Roman"/>
      <w:kern w:val="0"/>
      <w:szCs w:val="20"/>
    </w:rPr>
  </w:style>
  <w:style w:type="paragraph" w:customStyle="1" w:styleId="Char10">
    <w:name w:val="Char1"/>
    <w:basedOn w:val="a"/>
    <w:pPr>
      <w:tabs>
        <w:tab w:val="left" w:pos="840"/>
      </w:tabs>
      <w:adjustRightInd w:val="0"/>
      <w:spacing w:line="360" w:lineRule="atLeast"/>
      <w:ind w:left="840" w:hanging="360"/>
    </w:pPr>
    <w:rPr>
      <w:rFonts w:ascii="Times New Roman" w:hAnsi="Times New Roman"/>
      <w:sz w:val="24"/>
      <w:szCs w:val="20"/>
    </w:rPr>
  </w:style>
  <w:style w:type="paragraph" w:customStyle="1" w:styleId="af6">
    <w:name w:val="正文正文"/>
    <w:basedOn w:val="a"/>
    <w:pPr>
      <w:spacing w:afterLines="25"/>
      <w:ind w:left="0" w:firstLineChars="200" w:firstLine="200"/>
    </w:pPr>
    <w:rPr>
      <w:rFonts w:ascii="Times New Roman" w:hAnsi="Times New Roman"/>
      <w:sz w:val="24"/>
      <w:szCs w:val="24"/>
    </w:rPr>
  </w:style>
  <w:style w:type="paragraph" w:customStyle="1" w:styleId="22">
    <w:name w:val="2"/>
    <w:basedOn w:val="a"/>
    <w:pPr>
      <w:autoSpaceDE w:val="0"/>
      <w:autoSpaceDN w:val="0"/>
      <w:adjustRightInd w:val="0"/>
      <w:spacing w:line="240" w:lineRule="auto"/>
      <w:ind w:left="0" w:firstLine="0"/>
      <w:jc w:val="left"/>
      <w:textAlignment w:val="baseline"/>
    </w:pPr>
    <w:rPr>
      <w:rFonts w:ascii="Times New Roman" w:hAnsi="Times New Roman"/>
      <w:szCs w:val="20"/>
    </w:rPr>
  </w:style>
  <w:style w:type="paragraph" w:customStyle="1" w:styleId="CharCharCharChar">
    <w:name w:val="Char Char Char Char"/>
    <w:basedOn w:val="a"/>
    <w:pPr>
      <w:tabs>
        <w:tab w:val="left" w:pos="360"/>
      </w:tabs>
      <w:spacing w:line="240" w:lineRule="auto"/>
      <w:ind w:left="0" w:firstLine="0"/>
    </w:pPr>
    <w:rPr>
      <w:rFonts w:ascii="Times New Roman" w:hAnsi="Times New Roman"/>
      <w:sz w:val="24"/>
      <w:szCs w:val="24"/>
    </w:rPr>
  </w:style>
  <w:style w:type="paragraph" w:customStyle="1" w:styleId="40">
    <w:name w:val="4"/>
    <w:basedOn w:val="a"/>
    <w:pPr>
      <w:spacing w:line="240" w:lineRule="auto"/>
      <w:ind w:left="0" w:firstLine="0"/>
    </w:pPr>
    <w:rPr>
      <w:rFonts w:ascii="Times New Roman" w:hAnsi="Times New Roman"/>
      <w:szCs w:val="24"/>
    </w:rPr>
  </w:style>
  <w:style w:type="paragraph" w:styleId="af7">
    <w:name w:val="Revision"/>
    <w:uiPriority w:val="99"/>
    <w:semiHidden/>
    <w:rPr>
      <w:kern w:val="2"/>
      <w:sz w:val="21"/>
      <w:szCs w:val="22"/>
    </w:rPr>
  </w:style>
  <w:style w:type="paragraph" w:customStyle="1" w:styleId="ParaCharCharCharCharCharCharChar">
    <w:name w:val="默认段落字体 Para Char Char Char Char Char Char Char"/>
    <w:basedOn w:val="a"/>
    <w:pPr>
      <w:widowControl/>
      <w:spacing w:line="240" w:lineRule="auto"/>
      <w:ind w:left="0" w:firstLine="0"/>
      <w:jc w:val="left"/>
    </w:pPr>
    <w:rPr>
      <w:rFonts w:ascii="Tahoma" w:hAnsi="Tahoma"/>
      <w:color w:val="000000"/>
      <w:kern w:val="0"/>
      <w:sz w:val="24"/>
      <w:szCs w:val="20"/>
    </w:rPr>
  </w:style>
  <w:style w:type="table" w:styleId="a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7340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8425</Characters>
  <Application>Microsoft Office Word</Application>
  <DocSecurity>4</DocSecurity>
  <Lines>70</Lines>
  <Paragraphs>19</Paragraphs>
  <ScaleCrop>false</ScaleCrop>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zhangyue</dc:creator>
  <cp:keywords/>
  <cp:lastModifiedBy>ZHONGM</cp:lastModifiedBy>
  <cp:revision>2</cp:revision>
  <cp:lastPrinted>2014-07-21T06:58:00Z</cp:lastPrinted>
  <dcterms:created xsi:type="dcterms:W3CDTF">2021-03-23T16:02:00Z</dcterms:created>
  <dcterms:modified xsi:type="dcterms:W3CDTF">2021-03-23T16:02:00Z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