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8B" w:rsidRPr="008441DC" w:rsidRDefault="00FE66B5" w:rsidP="00294931">
      <w:pPr>
        <w:pStyle w:val="a3"/>
        <w:spacing w:beforeLines="50" w:beforeAutospacing="0" w:afterLines="50" w:afterAutospacing="0" w:line="360" w:lineRule="auto"/>
        <w:jc w:val="center"/>
        <w:rPr>
          <w:rFonts w:cs="Times New Roman" w:hint="eastAsia"/>
          <w:b/>
          <w:kern w:val="2"/>
          <w:sz w:val="30"/>
          <w:szCs w:val="30"/>
        </w:rPr>
      </w:pPr>
      <w:r w:rsidRPr="00324A50">
        <w:rPr>
          <w:rFonts w:cs="Times New Roman" w:hint="eastAsia"/>
          <w:b/>
          <w:kern w:val="2"/>
          <w:sz w:val="30"/>
          <w:szCs w:val="30"/>
        </w:rPr>
        <w:t>信达澳银基金管理有限公司</w:t>
      </w:r>
      <w:r w:rsidR="00A7591F" w:rsidRPr="00324A50">
        <w:rPr>
          <w:rFonts w:cs="Times New Roman"/>
          <w:b/>
          <w:kern w:val="2"/>
          <w:sz w:val="30"/>
          <w:szCs w:val="30"/>
        </w:rPr>
        <w:br/>
      </w:r>
      <w:r w:rsidR="00587D8B" w:rsidRPr="008441DC">
        <w:rPr>
          <w:rFonts w:cs="Times New Roman" w:hint="eastAsia"/>
          <w:b/>
          <w:kern w:val="2"/>
          <w:sz w:val="30"/>
          <w:szCs w:val="30"/>
        </w:rPr>
        <w:t>关于旗下基金</w:t>
      </w:r>
      <w:r w:rsidR="004E50CC">
        <w:rPr>
          <w:rFonts w:cs="Times New Roman" w:hint="eastAsia"/>
          <w:b/>
          <w:kern w:val="2"/>
          <w:sz w:val="30"/>
          <w:szCs w:val="30"/>
        </w:rPr>
        <w:t>持有的债券</w:t>
      </w:r>
      <w:r w:rsidR="00C67C25" w:rsidRPr="008441DC">
        <w:rPr>
          <w:rFonts w:cs="Times New Roman" w:hint="eastAsia"/>
          <w:b/>
          <w:kern w:val="2"/>
          <w:sz w:val="30"/>
          <w:szCs w:val="30"/>
        </w:rPr>
        <w:t>调整</w:t>
      </w:r>
      <w:r w:rsidR="004E50CC">
        <w:rPr>
          <w:rFonts w:cs="Times New Roman" w:hint="eastAsia"/>
          <w:b/>
          <w:kern w:val="2"/>
          <w:sz w:val="30"/>
          <w:szCs w:val="30"/>
        </w:rPr>
        <w:t>估值的</w:t>
      </w:r>
      <w:r w:rsidR="00587D8B" w:rsidRPr="008441DC">
        <w:rPr>
          <w:rFonts w:cs="Times New Roman" w:hint="eastAsia"/>
          <w:b/>
          <w:kern w:val="2"/>
          <w:sz w:val="30"/>
          <w:szCs w:val="30"/>
        </w:rPr>
        <w:t>公告</w:t>
      </w:r>
    </w:p>
    <w:p w:rsidR="004E50CC" w:rsidRDefault="00903A39" w:rsidP="004E50CC">
      <w:pPr>
        <w:pStyle w:val="a3"/>
        <w:ind w:firstLineChars="200" w:firstLine="520"/>
        <w:rPr>
          <w:rFonts w:cs="Times New Roman" w:hint="eastAsia"/>
          <w:kern w:val="2"/>
          <w:sz w:val="28"/>
          <w:szCs w:val="28"/>
        </w:rPr>
      </w:pPr>
      <w:r w:rsidRPr="00FB59A8">
        <w:rPr>
          <w:rFonts w:hint="eastAsia"/>
          <w:sz w:val="26"/>
          <w:szCs w:val="26"/>
        </w:rPr>
        <w:t>根据《</w:t>
      </w:r>
      <w:r w:rsidRPr="005D7E03">
        <w:rPr>
          <w:sz w:val="26"/>
          <w:szCs w:val="26"/>
        </w:rPr>
        <w:t>中国证监会关于证券投资基金估值业务的指导意见</w:t>
      </w:r>
      <w:r w:rsidRPr="00FB59A8">
        <w:rPr>
          <w:rFonts w:hint="eastAsia"/>
          <w:sz w:val="26"/>
          <w:szCs w:val="26"/>
        </w:rPr>
        <w:t>》（证监会公告</w:t>
      </w:r>
      <w:r w:rsidRPr="005D7E03">
        <w:rPr>
          <w:sz w:val="26"/>
          <w:szCs w:val="26"/>
        </w:rPr>
        <w:t>[2017]13</w:t>
      </w:r>
      <w:r w:rsidRPr="00FB59A8">
        <w:rPr>
          <w:rFonts w:hint="eastAsia"/>
          <w:sz w:val="26"/>
          <w:szCs w:val="26"/>
        </w:rPr>
        <w:t>号）、</w:t>
      </w:r>
      <w:r w:rsidR="004E50CC">
        <w:rPr>
          <w:rFonts w:hint="eastAsia"/>
          <w:sz w:val="26"/>
          <w:szCs w:val="26"/>
        </w:rPr>
        <w:t>信达澳银基金管理有限公司（以下简称“本公司”）的估值政策和程序等有关规定，经本公司与托管银行协商一致，决定于2</w:t>
      </w:r>
      <w:r w:rsidR="004E50CC">
        <w:rPr>
          <w:sz w:val="26"/>
          <w:szCs w:val="26"/>
        </w:rPr>
        <w:t>02</w:t>
      </w:r>
      <w:r w:rsidR="005B59F4">
        <w:rPr>
          <w:sz w:val="26"/>
          <w:szCs w:val="26"/>
        </w:rPr>
        <w:t>1</w:t>
      </w:r>
      <w:r w:rsidR="004E50CC">
        <w:rPr>
          <w:rFonts w:hint="eastAsia"/>
          <w:sz w:val="26"/>
          <w:szCs w:val="26"/>
        </w:rPr>
        <w:t>年</w:t>
      </w:r>
      <w:r w:rsidR="005B59F4">
        <w:rPr>
          <w:rFonts w:hint="eastAsia"/>
          <w:sz w:val="26"/>
          <w:szCs w:val="26"/>
        </w:rPr>
        <w:t>3</w:t>
      </w:r>
      <w:r w:rsidR="004E50CC">
        <w:rPr>
          <w:rFonts w:hint="eastAsia"/>
          <w:sz w:val="26"/>
          <w:szCs w:val="26"/>
        </w:rPr>
        <w:t>月</w:t>
      </w:r>
      <w:r w:rsidR="00827C3C">
        <w:rPr>
          <w:sz w:val="26"/>
          <w:szCs w:val="26"/>
        </w:rPr>
        <w:t>23</w:t>
      </w:r>
      <w:r w:rsidR="005B59F4">
        <w:rPr>
          <w:rFonts w:hint="eastAsia"/>
          <w:sz w:val="26"/>
          <w:szCs w:val="26"/>
        </w:rPr>
        <w:t>日起对本公司旗下基金所持有“首航0</w:t>
      </w:r>
      <w:r w:rsidR="005B59F4">
        <w:rPr>
          <w:sz w:val="26"/>
          <w:szCs w:val="26"/>
        </w:rPr>
        <w:t>4</w:t>
      </w:r>
      <w:r w:rsidR="004E50CC">
        <w:rPr>
          <w:rFonts w:hint="eastAsia"/>
          <w:sz w:val="26"/>
          <w:szCs w:val="26"/>
        </w:rPr>
        <w:t>”</w:t>
      </w:r>
      <w:r w:rsidR="00EA4CC9">
        <w:rPr>
          <w:rFonts w:hint="eastAsia"/>
          <w:sz w:val="26"/>
          <w:szCs w:val="26"/>
        </w:rPr>
        <w:t>（证券</w:t>
      </w:r>
      <w:r w:rsidR="00386F3F">
        <w:rPr>
          <w:rFonts w:hint="eastAsia"/>
          <w:sz w:val="26"/>
          <w:szCs w:val="26"/>
        </w:rPr>
        <w:t>代码</w:t>
      </w:r>
      <w:r w:rsidR="00EA4CC9">
        <w:rPr>
          <w:rFonts w:hint="eastAsia"/>
          <w:sz w:val="26"/>
          <w:szCs w:val="26"/>
        </w:rPr>
        <w:t>：</w:t>
      </w:r>
      <w:r w:rsidR="005B59F4">
        <w:rPr>
          <w:sz w:val="26"/>
          <w:szCs w:val="26"/>
        </w:rPr>
        <w:t>123924</w:t>
      </w:r>
      <w:r w:rsidR="00386F3F">
        <w:rPr>
          <w:rFonts w:hint="eastAsia"/>
          <w:sz w:val="26"/>
          <w:szCs w:val="26"/>
        </w:rPr>
        <w:t>）</w:t>
      </w:r>
      <w:r w:rsidR="004E50CC">
        <w:rPr>
          <w:rFonts w:hint="eastAsia"/>
          <w:sz w:val="26"/>
          <w:szCs w:val="26"/>
        </w:rPr>
        <w:t>进行估值调整。</w:t>
      </w:r>
    </w:p>
    <w:p w:rsidR="00FE66B5" w:rsidRPr="007713ED" w:rsidRDefault="00FE66B5" w:rsidP="007713ED">
      <w:pPr>
        <w:pStyle w:val="a3"/>
        <w:ind w:firstLineChars="200" w:firstLine="520"/>
        <w:rPr>
          <w:rFonts w:hint="eastAsia"/>
          <w:sz w:val="26"/>
          <w:szCs w:val="26"/>
        </w:rPr>
      </w:pPr>
      <w:r w:rsidRPr="007713ED">
        <w:rPr>
          <w:rFonts w:hint="eastAsia"/>
          <w:sz w:val="26"/>
          <w:szCs w:val="26"/>
        </w:rPr>
        <w:t>特此公告。</w:t>
      </w:r>
    </w:p>
    <w:p w:rsidR="00C76934" w:rsidRDefault="00C76934" w:rsidP="00544590">
      <w:pPr>
        <w:pStyle w:val="a3"/>
        <w:spacing w:line="300" w:lineRule="auto"/>
        <w:jc w:val="right"/>
        <w:rPr>
          <w:sz w:val="26"/>
          <w:szCs w:val="26"/>
        </w:rPr>
      </w:pPr>
    </w:p>
    <w:p w:rsidR="00FE66B5" w:rsidRPr="007713ED" w:rsidRDefault="00FE66B5" w:rsidP="00544590">
      <w:pPr>
        <w:pStyle w:val="a3"/>
        <w:spacing w:line="300" w:lineRule="auto"/>
        <w:jc w:val="right"/>
        <w:rPr>
          <w:sz w:val="26"/>
          <w:szCs w:val="26"/>
        </w:rPr>
      </w:pPr>
      <w:r w:rsidRPr="007713ED">
        <w:rPr>
          <w:rFonts w:hint="eastAsia"/>
          <w:sz w:val="26"/>
          <w:szCs w:val="26"/>
        </w:rPr>
        <w:t>信达澳银基金管理有限公司</w:t>
      </w:r>
      <w:r w:rsidRPr="007713ED">
        <w:rPr>
          <w:rFonts w:hint="eastAsia"/>
          <w:sz w:val="26"/>
          <w:szCs w:val="26"/>
        </w:rPr>
        <w:br/>
        <w:t>20</w:t>
      </w:r>
      <w:r w:rsidR="00386F3F">
        <w:rPr>
          <w:sz w:val="26"/>
          <w:szCs w:val="26"/>
        </w:rPr>
        <w:t>2</w:t>
      </w:r>
      <w:r w:rsidR="005B59F4">
        <w:rPr>
          <w:sz w:val="26"/>
          <w:szCs w:val="26"/>
        </w:rPr>
        <w:t>1</w:t>
      </w:r>
      <w:r w:rsidRPr="007713ED">
        <w:rPr>
          <w:rFonts w:hint="eastAsia"/>
          <w:sz w:val="26"/>
          <w:szCs w:val="26"/>
        </w:rPr>
        <w:t>年</w:t>
      </w:r>
      <w:r w:rsidR="005B59F4">
        <w:rPr>
          <w:sz w:val="26"/>
          <w:szCs w:val="26"/>
        </w:rPr>
        <w:t>3</w:t>
      </w:r>
      <w:r w:rsidRPr="007713ED">
        <w:rPr>
          <w:rFonts w:hint="eastAsia"/>
          <w:sz w:val="26"/>
          <w:szCs w:val="26"/>
        </w:rPr>
        <w:t>月</w:t>
      </w:r>
      <w:r w:rsidR="00827C3C">
        <w:rPr>
          <w:sz w:val="26"/>
          <w:szCs w:val="26"/>
        </w:rPr>
        <w:t>24</w:t>
      </w:r>
      <w:r w:rsidRPr="007713ED">
        <w:rPr>
          <w:rFonts w:hint="eastAsia"/>
          <w:sz w:val="26"/>
          <w:szCs w:val="26"/>
        </w:rPr>
        <w:t>日</w:t>
      </w:r>
    </w:p>
    <w:sectPr w:rsidR="00FE66B5" w:rsidRPr="00771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6B0" w:rsidRDefault="00E756B0">
      <w:r>
        <w:separator/>
      </w:r>
    </w:p>
  </w:endnote>
  <w:endnote w:type="continuationSeparator" w:id="0">
    <w:p w:rsidR="00E756B0" w:rsidRDefault="00E75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6B0" w:rsidRDefault="00E756B0">
      <w:r>
        <w:separator/>
      </w:r>
    </w:p>
  </w:footnote>
  <w:footnote w:type="continuationSeparator" w:id="0">
    <w:p w:rsidR="00E756B0" w:rsidRDefault="00E75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6B5"/>
    <w:rsid w:val="000026E8"/>
    <w:rsid w:val="0002026A"/>
    <w:rsid w:val="00024046"/>
    <w:rsid w:val="00035AFC"/>
    <w:rsid w:val="00054931"/>
    <w:rsid w:val="00060776"/>
    <w:rsid w:val="000616E2"/>
    <w:rsid w:val="000632E7"/>
    <w:rsid w:val="0007527D"/>
    <w:rsid w:val="00082454"/>
    <w:rsid w:val="000845C2"/>
    <w:rsid w:val="000F6E3F"/>
    <w:rsid w:val="00103DC0"/>
    <w:rsid w:val="0010652A"/>
    <w:rsid w:val="0011646E"/>
    <w:rsid w:val="00125FF3"/>
    <w:rsid w:val="00127E4C"/>
    <w:rsid w:val="0013087E"/>
    <w:rsid w:val="0013141A"/>
    <w:rsid w:val="00142670"/>
    <w:rsid w:val="00164692"/>
    <w:rsid w:val="001D0379"/>
    <w:rsid w:val="001E4C38"/>
    <w:rsid w:val="001F246D"/>
    <w:rsid w:val="001F7574"/>
    <w:rsid w:val="002010EA"/>
    <w:rsid w:val="00205D29"/>
    <w:rsid w:val="00211221"/>
    <w:rsid w:val="00226CCE"/>
    <w:rsid w:val="002547A4"/>
    <w:rsid w:val="0029356B"/>
    <w:rsid w:val="00294931"/>
    <w:rsid w:val="00295738"/>
    <w:rsid w:val="002E4EC4"/>
    <w:rsid w:val="0030392C"/>
    <w:rsid w:val="00324A50"/>
    <w:rsid w:val="00386F3F"/>
    <w:rsid w:val="003A768A"/>
    <w:rsid w:val="003C5417"/>
    <w:rsid w:val="003C69D6"/>
    <w:rsid w:val="003C79BF"/>
    <w:rsid w:val="003D4950"/>
    <w:rsid w:val="003D6D0F"/>
    <w:rsid w:val="003F59B7"/>
    <w:rsid w:val="004230B7"/>
    <w:rsid w:val="00426157"/>
    <w:rsid w:val="00426D8C"/>
    <w:rsid w:val="00434DEB"/>
    <w:rsid w:val="00461910"/>
    <w:rsid w:val="004675DA"/>
    <w:rsid w:val="00476D3B"/>
    <w:rsid w:val="00483256"/>
    <w:rsid w:val="004A0CFD"/>
    <w:rsid w:val="004A25DB"/>
    <w:rsid w:val="004A6BF2"/>
    <w:rsid w:val="004D3145"/>
    <w:rsid w:val="004D317F"/>
    <w:rsid w:val="004E2719"/>
    <w:rsid w:val="004E50CC"/>
    <w:rsid w:val="004E5F09"/>
    <w:rsid w:val="004F7B02"/>
    <w:rsid w:val="005016B3"/>
    <w:rsid w:val="00517DC7"/>
    <w:rsid w:val="005219CC"/>
    <w:rsid w:val="00521A4D"/>
    <w:rsid w:val="0053186A"/>
    <w:rsid w:val="00543347"/>
    <w:rsid w:val="00544397"/>
    <w:rsid w:val="00544590"/>
    <w:rsid w:val="00557364"/>
    <w:rsid w:val="00566529"/>
    <w:rsid w:val="00587D8B"/>
    <w:rsid w:val="00592A97"/>
    <w:rsid w:val="005B5803"/>
    <w:rsid w:val="005B59F4"/>
    <w:rsid w:val="005E4725"/>
    <w:rsid w:val="005E488A"/>
    <w:rsid w:val="005F12AD"/>
    <w:rsid w:val="005F7AFA"/>
    <w:rsid w:val="006100B9"/>
    <w:rsid w:val="006139B2"/>
    <w:rsid w:val="00640ABB"/>
    <w:rsid w:val="006444D7"/>
    <w:rsid w:val="006747E2"/>
    <w:rsid w:val="00676EDF"/>
    <w:rsid w:val="00681F6E"/>
    <w:rsid w:val="00696E5A"/>
    <w:rsid w:val="006A6FF3"/>
    <w:rsid w:val="006A70E5"/>
    <w:rsid w:val="006A7EBC"/>
    <w:rsid w:val="006D754A"/>
    <w:rsid w:val="006E1914"/>
    <w:rsid w:val="006F54BC"/>
    <w:rsid w:val="006F7FEA"/>
    <w:rsid w:val="007166D8"/>
    <w:rsid w:val="007438E2"/>
    <w:rsid w:val="007463CD"/>
    <w:rsid w:val="007474F5"/>
    <w:rsid w:val="007517FC"/>
    <w:rsid w:val="00770CBB"/>
    <w:rsid w:val="007713ED"/>
    <w:rsid w:val="0077430E"/>
    <w:rsid w:val="007752FF"/>
    <w:rsid w:val="0077751D"/>
    <w:rsid w:val="00785F05"/>
    <w:rsid w:val="007C1BD6"/>
    <w:rsid w:val="007C3119"/>
    <w:rsid w:val="007D6D58"/>
    <w:rsid w:val="007E5CFD"/>
    <w:rsid w:val="007E6BCD"/>
    <w:rsid w:val="007F74AF"/>
    <w:rsid w:val="00823CBF"/>
    <w:rsid w:val="008276CA"/>
    <w:rsid w:val="00827C3C"/>
    <w:rsid w:val="008441DC"/>
    <w:rsid w:val="00845883"/>
    <w:rsid w:val="008463C5"/>
    <w:rsid w:val="00876F9A"/>
    <w:rsid w:val="00893CC7"/>
    <w:rsid w:val="008A2833"/>
    <w:rsid w:val="008A55F2"/>
    <w:rsid w:val="00903A39"/>
    <w:rsid w:val="009109CE"/>
    <w:rsid w:val="0091723B"/>
    <w:rsid w:val="00917669"/>
    <w:rsid w:val="0092744C"/>
    <w:rsid w:val="009279AA"/>
    <w:rsid w:val="00932775"/>
    <w:rsid w:val="00934AD6"/>
    <w:rsid w:val="0093754D"/>
    <w:rsid w:val="00941F45"/>
    <w:rsid w:val="00954DD8"/>
    <w:rsid w:val="00964AF3"/>
    <w:rsid w:val="00970DCD"/>
    <w:rsid w:val="00973594"/>
    <w:rsid w:val="009808C1"/>
    <w:rsid w:val="00982787"/>
    <w:rsid w:val="009844F4"/>
    <w:rsid w:val="00987643"/>
    <w:rsid w:val="009956D3"/>
    <w:rsid w:val="009A18BE"/>
    <w:rsid w:val="009A4061"/>
    <w:rsid w:val="009B1001"/>
    <w:rsid w:val="009C0221"/>
    <w:rsid w:val="009D69C7"/>
    <w:rsid w:val="009F1030"/>
    <w:rsid w:val="00A1033E"/>
    <w:rsid w:val="00A433E3"/>
    <w:rsid w:val="00A63819"/>
    <w:rsid w:val="00A7591F"/>
    <w:rsid w:val="00A77B02"/>
    <w:rsid w:val="00A80865"/>
    <w:rsid w:val="00A91C3B"/>
    <w:rsid w:val="00AB12E3"/>
    <w:rsid w:val="00AC3D61"/>
    <w:rsid w:val="00AF6188"/>
    <w:rsid w:val="00B0782C"/>
    <w:rsid w:val="00B259F5"/>
    <w:rsid w:val="00B2686C"/>
    <w:rsid w:val="00B302E0"/>
    <w:rsid w:val="00B35F33"/>
    <w:rsid w:val="00B50DD9"/>
    <w:rsid w:val="00B6786F"/>
    <w:rsid w:val="00B745D8"/>
    <w:rsid w:val="00B76396"/>
    <w:rsid w:val="00B8573E"/>
    <w:rsid w:val="00B85BE5"/>
    <w:rsid w:val="00B92AAE"/>
    <w:rsid w:val="00BA2CE3"/>
    <w:rsid w:val="00BA7708"/>
    <w:rsid w:val="00BB1062"/>
    <w:rsid w:val="00BE140D"/>
    <w:rsid w:val="00BF2AA3"/>
    <w:rsid w:val="00BF3ADF"/>
    <w:rsid w:val="00BF6CE0"/>
    <w:rsid w:val="00C06EFB"/>
    <w:rsid w:val="00C14165"/>
    <w:rsid w:val="00C30AD5"/>
    <w:rsid w:val="00C67C25"/>
    <w:rsid w:val="00C767F1"/>
    <w:rsid w:val="00C76934"/>
    <w:rsid w:val="00CA1004"/>
    <w:rsid w:val="00CC7ECE"/>
    <w:rsid w:val="00CE5BA2"/>
    <w:rsid w:val="00D067DC"/>
    <w:rsid w:val="00D12CA0"/>
    <w:rsid w:val="00D256D6"/>
    <w:rsid w:val="00D32E4C"/>
    <w:rsid w:val="00D70B3A"/>
    <w:rsid w:val="00D80BBB"/>
    <w:rsid w:val="00D82CDA"/>
    <w:rsid w:val="00D867F2"/>
    <w:rsid w:val="00D95802"/>
    <w:rsid w:val="00D96FED"/>
    <w:rsid w:val="00DD37EC"/>
    <w:rsid w:val="00DE3E2C"/>
    <w:rsid w:val="00E10E78"/>
    <w:rsid w:val="00E210A9"/>
    <w:rsid w:val="00E222A5"/>
    <w:rsid w:val="00E32980"/>
    <w:rsid w:val="00E342EE"/>
    <w:rsid w:val="00E756B0"/>
    <w:rsid w:val="00E83F9B"/>
    <w:rsid w:val="00E90967"/>
    <w:rsid w:val="00E94BDE"/>
    <w:rsid w:val="00EA4CC9"/>
    <w:rsid w:val="00EB58A2"/>
    <w:rsid w:val="00EC3F7A"/>
    <w:rsid w:val="00ED6046"/>
    <w:rsid w:val="00F01F25"/>
    <w:rsid w:val="00F11834"/>
    <w:rsid w:val="00F12E98"/>
    <w:rsid w:val="00F3755D"/>
    <w:rsid w:val="00F825E7"/>
    <w:rsid w:val="00FA66E7"/>
    <w:rsid w:val="00FB6684"/>
    <w:rsid w:val="00FE12E9"/>
    <w:rsid w:val="00FE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6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E66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rsid w:val="00A75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75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1"/>
    <w:basedOn w:val="a"/>
    <w:rsid w:val="00E32980"/>
    <w:pPr>
      <w:autoSpaceDE w:val="0"/>
      <w:autoSpaceDN w:val="0"/>
      <w:adjustRightInd w:val="0"/>
      <w:jc w:val="left"/>
      <w:textAlignment w:val="baseline"/>
    </w:pPr>
    <w:rPr>
      <w:szCs w:val="20"/>
    </w:rPr>
  </w:style>
  <w:style w:type="paragraph" w:styleId="a6">
    <w:name w:val="Balloon Text"/>
    <w:basedOn w:val="a"/>
    <w:link w:val="Char"/>
    <w:rsid w:val="00982787"/>
    <w:rPr>
      <w:sz w:val="18"/>
      <w:szCs w:val="18"/>
      <w:lang/>
    </w:rPr>
  </w:style>
  <w:style w:type="character" w:customStyle="1" w:styleId="Char">
    <w:name w:val="批注框文本 Char"/>
    <w:link w:val="a6"/>
    <w:rsid w:val="009827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C7D6-CA1F-4BAE-96FF-FD583DFC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4</DocSecurity>
  <Lines>1</Lines>
  <Paragraphs>1</Paragraphs>
  <ScaleCrop>false</ScaleCrop>
  <Company>fscinda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估值公告</dc:title>
  <dc:subject/>
  <dc:creator>liuyulan</dc:creator>
  <cp:keywords/>
  <cp:lastModifiedBy>ZHONGM</cp:lastModifiedBy>
  <cp:revision>2</cp:revision>
  <cp:lastPrinted>2021-03-10T08:18:00Z</cp:lastPrinted>
  <dcterms:created xsi:type="dcterms:W3CDTF">2021-03-23T16:02:00Z</dcterms:created>
  <dcterms:modified xsi:type="dcterms:W3CDTF">2021-03-23T16:02:00Z</dcterms:modified>
</cp:coreProperties>
</file>