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6E" w:rsidRPr="008047A8" w:rsidRDefault="00747563" w:rsidP="00F603FB">
      <w:pPr>
        <w:pStyle w:val="s3"/>
        <w:spacing w:line="360" w:lineRule="auto"/>
        <w:jc w:val="center"/>
        <w:rPr>
          <w:rFonts w:hint="eastAsia"/>
        </w:rPr>
      </w:pPr>
      <w:r w:rsidRPr="008724CE">
        <w:rPr>
          <w:rFonts w:hint="eastAsia"/>
        </w:rPr>
        <w:t>银河基金管理有限公司关于旗下部分基金投资范围增加存托凭证并相应修订基金合同及托管协议的</w:t>
      </w:r>
      <w:r w:rsidR="0063666E" w:rsidRPr="008724CE">
        <w:rPr>
          <w:rFonts w:hint="eastAsia"/>
        </w:rPr>
        <w:t>提示性公告</w:t>
      </w:r>
    </w:p>
    <w:p w:rsidR="00C06447" w:rsidRDefault="00DD645D" w:rsidP="00C06447">
      <w:pPr>
        <w:pStyle w:val="s3"/>
        <w:spacing w:line="360" w:lineRule="auto"/>
        <w:ind w:firstLine="465"/>
        <w:rPr>
          <w:rFonts w:hint="eastAsia"/>
        </w:rPr>
      </w:pPr>
      <w:r>
        <w:rPr>
          <w:rFonts w:hint="eastAsia"/>
        </w:rPr>
        <w:t>银河基金管理有限公司决定自</w:t>
      </w:r>
      <w:r>
        <w:t>2021年</w:t>
      </w:r>
      <w:r>
        <w:rPr>
          <w:rFonts w:hint="eastAsia"/>
        </w:rPr>
        <w:t>3</w:t>
      </w:r>
      <w:r>
        <w:t>月</w:t>
      </w:r>
      <w:r>
        <w:rPr>
          <w:rFonts w:hint="eastAsia"/>
        </w:rPr>
        <w:t>2</w:t>
      </w:r>
      <w:r>
        <w:t>3日起，在旗下部分基金的投资范围中增加存托凭证，并对基金合同及托管协议的相应条款进行修订</w:t>
      </w:r>
      <w:r>
        <w:rPr>
          <w:rFonts w:hint="eastAsia"/>
        </w:rPr>
        <w:t>,</w:t>
      </w:r>
      <w:r>
        <w:t>修改后的基金合同、托管协议、招募说明书</w:t>
      </w:r>
      <w:r>
        <w:rPr>
          <w:rFonts w:hint="eastAsia"/>
        </w:rPr>
        <w:t>、基金产品资料概要</w:t>
      </w:r>
      <w:r w:rsidR="00AB47EF" w:rsidRPr="008047A8">
        <w:rPr>
          <w:rFonts w:hint="eastAsia"/>
        </w:rPr>
        <w:t>于</w:t>
      </w:r>
      <w:r>
        <w:rPr>
          <w:rFonts w:hint="eastAsia"/>
        </w:rPr>
        <w:t>2021</w:t>
      </w:r>
      <w:r w:rsidR="00AB47EF" w:rsidRPr="008047A8">
        <w:rPr>
          <w:rFonts w:hint="eastAsia"/>
        </w:rPr>
        <w:t>年</w:t>
      </w:r>
      <w:r>
        <w:rPr>
          <w:rFonts w:hint="eastAsia"/>
        </w:rPr>
        <w:t>3</w:t>
      </w:r>
      <w:r w:rsidR="00AB47EF" w:rsidRPr="008047A8">
        <w:rPr>
          <w:rFonts w:hint="eastAsia"/>
        </w:rPr>
        <w:t>月</w:t>
      </w:r>
      <w:r w:rsidR="008140AC">
        <w:rPr>
          <w:rFonts w:hint="eastAsia"/>
        </w:rPr>
        <w:t>2</w:t>
      </w:r>
      <w:r>
        <w:rPr>
          <w:rFonts w:hint="eastAsia"/>
        </w:rPr>
        <w:t>3</w:t>
      </w:r>
      <w:r w:rsidR="0063666E" w:rsidRPr="008047A8">
        <w:rPr>
          <w:rFonts w:hint="eastAsia"/>
        </w:rPr>
        <w:t>日在本公司网站</w:t>
      </w:r>
      <w:r w:rsidR="00AB0287" w:rsidRPr="008047A8">
        <w:rPr>
          <w:rFonts w:hint="eastAsia"/>
        </w:rPr>
        <w:t>（</w:t>
      </w:r>
      <w:r w:rsidR="00532AD5" w:rsidRPr="008047A8">
        <w:t>www.galaxyasset.com</w:t>
      </w:r>
      <w:r w:rsidR="00AB0287" w:rsidRPr="008047A8">
        <w:rPr>
          <w:rFonts w:hint="eastAsia"/>
        </w:rPr>
        <w:t>）</w:t>
      </w:r>
      <w:r w:rsidR="0063666E" w:rsidRPr="008047A8">
        <w:rPr>
          <w:rFonts w:hint="eastAsia"/>
        </w:rPr>
        <w:t>和中国证监会基金电子披露网站（</w:t>
      </w:r>
      <w:hyperlink r:id="rId6" w:history="1">
        <w:r w:rsidR="0063666E" w:rsidRPr="008047A8">
          <w:rPr>
            <w:rFonts w:hint="eastAsia"/>
          </w:rPr>
          <w:t>http://eid.csrc.gov.cn/fund</w:t>
        </w:r>
      </w:hyperlink>
      <w:r w:rsidR="0063666E" w:rsidRPr="008047A8">
        <w:rPr>
          <w:rFonts w:hint="eastAsia"/>
        </w:rPr>
        <w:t>）披露，供投资者查阅。如有疑问可拨打本公司客服电话</w:t>
      </w:r>
      <w:r w:rsidR="00532AD5" w:rsidRPr="008047A8">
        <w:rPr>
          <w:rFonts w:hint="eastAsia"/>
        </w:rPr>
        <w:t>（400-820-0860）</w:t>
      </w:r>
      <w:r w:rsidR="0063666E" w:rsidRPr="008047A8">
        <w:rPr>
          <w:rFonts w:hint="eastAsia"/>
        </w:rPr>
        <w:t>咨询。</w:t>
      </w:r>
    </w:p>
    <w:p w:rsidR="00C06447" w:rsidRDefault="0063666E" w:rsidP="00C06447">
      <w:pPr>
        <w:pStyle w:val="s3"/>
        <w:spacing w:line="360" w:lineRule="auto"/>
        <w:ind w:firstLine="465"/>
        <w:rPr>
          <w:rFonts w:hint="eastAsia"/>
        </w:rPr>
      </w:pPr>
      <w:r w:rsidRPr="008047A8">
        <w:rPr>
          <w:rFonts w:hint="eastAsia"/>
        </w:rPr>
        <w:t>本基金管理人承诺以诚实信用、勤勉尽责的原则管理和运用基金资产，但不保证本基金一定盈利，也不保证最低收益。请充分了解本基金的风险收益特征，审慎做出投资决定。</w:t>
      </w:r>
    </w:p>
    <w:p w:rsidR="0063666E" w:rsidRPr="008047A8" w:rsidRDefault="00C06447" w:rsidP="00C06447">
      <w:pPr>
        <w:pStyle w:val="s3"/>
        <w:spacing w:line="360" w:lineRule="auto"/>
        <w:ind w:firstLine="465"/>
        <w:rPr>
          <w:rFonts w:hint="eastAsia"/>
        </w:rPr>
      </w:pPr>
      <w:r>
        <w:rPr>
          <w:rFonts w:hint="eastAsia"/>
        </w:rPr>
        <w:t xml:space="preserve"> </w:t>
      </w:r>
      <w:r w:rsidR="0063666E" w:rsidRPr="008047A8">
        <w:rPr>
          <w:rFonts w:hint="eastAsia"/>
        </w:rPr>
        <w:t>特此公告。</w:t>
      </w:r>
      <w:r w:rsidR="00FE13D8" w:rsidRPr="008047A8">
        <w:rPr>
          <w:rFonts w:hint="eastAsia"/>
        </w:rPr>
        <w:t xml:space="preserve"> </w:t>
      </w:r>
    </w:p>
    <w:p w:rsidR="0063666E" w:rsidRDefault="00532AD5" w:rsidP="00BB058D">
      <w:pPr>
        <w:pStyle w:val="s3"/>
        <w:spacing w:line="360" w:lineRule="auto"/>
        <w:ind w:firstLineChars="600" w:firstLine="1440"/>
        <w:jc w:val="right"/>
        <w:rPr>
          <w:rFonts w:hint="eastAsia"/>
        </w:rPr>
      </w:pPr>
      <w:r w:rsidRPr="008047A8">
        <w:rPr>
          <w:rFonts w:hint="eastAsia"/>
        </w:rPr>
        <w:t>银河基金管理有限公司</w:t>
      </w:r>
    </w:p>
    <w:p w:rsidR="007F4F41" w:rsidRPr="008047A8" w:rsidRDefault="007F4F41" w:rsidP="00BB058D">
      <w:pPr>
        <w:pStyle w:val="s3"/>
        <w:spacing w:line="360" w:lineRule="auto"/>
        <w:ind w:firstLineChars="600" w:firstLine="1440"/>
        <w:jc w:val="right"/>
        <w:rPr>
          <w:rFonts w:hint="eastAsia"/>
        </w:rPr>
      </w:pPr>
      <w:r w:rsidRPr="008047A8">
        <w:rPr>
          <w:rFonts w:hint="eastAsia"/>
        </w:rPr>
        <w:t>20</w:t>
      </w:r>
      <w:r w:rsidR="00DD645D">
        <w:rPr>
          <w:rFonts w:hint="eastAsia"/>
        </w:rPr>
        <w:t>21</w:t>
      </w:r>
      <w:r w:rsidRPr="008047A8">
        <w:rPr>
          <w:rFonts w:hint="eastAsia"/>
        </w:rPr>
        <w:t>年</w:t>
      </w:r>
      <w:r w:rsidR="00DD645D">
        <w:rPr>
          <w:rFonts w:hint="eastAsia"/>
        </w:rPr>
        <w:t>3</w:t>
      </w:r>
      <w:r w:rsidRPr="008047A8">
        <w:rPr>
          <w:rFonts w:hint="eastAsia"/>
        </w:rPr>
        <w:t>月</w:t>
      </w:r>
      <w:r w:rsidR="00DD645D">
        <w:rPr>
          <w:rFonts w:hint="eastAsia"/>
        </w:rPr>
        <w:t>23</w:t>
      </w:r>
      <w:r w:rsidRPr="008047A8">
        <w:rPr>
          <w:rFonts w:hint="eastAsia"/>
        </w:rPr>
        <w:t>日</w:t>
      </w:r>
    </w:p>
    <w:p w:rsidR="00E06357" w:rsidRDefault="00E06357" w:rsidP="008047A8">
      <w:pPr>
        <w:pStyle w:val="s3"/>
        <w:spacing w:line="360" w:lineRule="auto"/>
        <w:ind w:firstLineChars="600" w:firstLine="1440"/>
        <w:rPr>
          <w:rFonts w:hint="eastAsia"/>
        </w:rPr>
      </w:pPr>
    </w:p>
    <w:p w:rsidR="00B42745" w:rsidRDefault="00B42745" w:rsidP="008047A8">
      <w:pPr>
        <w:pStyle w:val="s3"/>
        <w:spacing w:line="360" w:lineRule="auto"/>
        <w:ind w:firstLineChars="600" w:firstLine="1440"/>
        <w:rPr>
          <w:rFonts w:hint="eastAsia"/>
        </w:rPr>
      </w:pPr>
    </w:p>
    <w:p w:rsidR="00B42745" w:rsidRDefault="00B42745" w:rsidP="008047A8">
      <w:pPr>
        <w:pStyle w:val="s3"/>
        <w:spacing w:line="360" w:lineRule="auto"/>
        <w:ind w:firstLineChars="600" w:firstLine="1440"/>
        <w:rPr>
          <w:rFonts w:hint="eastAsia"/>
        </w:rPr>
      </w:pPr>
    </w:p>
    <w:p w:rsidR="00B42745" w:rsidRDefault="00B42745" w:rsidP="008047A8">
      <w:pPr>
        <w:pStyle w:val="s3"/>
        <w:spacing w:line="360" w:lineRule="auto"/>
        <w:ind w:firstLineChars="600" w:firstLine="1440"/>
        <w:rPr>
          <w:rFonts w:hint="eastAsia"/>
        </w:rPr>
      </w:pPr>
    </w:p>
    <w:p w:rsidR="00B42745" w:rsidRDefault="00B42745" w:rsidP="008047A8">
      <w:pPr>
        <w:pStyle w:val="s3"/>
        <w:spacing w:line="360" w:lineRule="auto"/>
        <w:ind w:firstLineChars="600" w:firstLine="1440"/>
        <w:rPr>
          <w:rFonts w:hint="eastAsia"/>
        </w:rPr>
      </w:pPr>
    </w:p>
    <w:p w:rsidR="00B42745" w:rsidRDefault="00B42745" w:rsidP="008047A8">
      <w:pPr>
        <w:pStyle w:val="s3"/>
        <w:spacing w:line="360" w:lineRule="auto"/>
        <w:ind w:firstLineChars="600" w:firstLine="1440"/>
        <w:rPr>
          <w:rFonts w:hint="eastAsia"/>
        </w:rPr>
      </w:pPr>
    </w:p>
    <w:p w:rsidR="00B42745" w:rsidRDefault="00B42745" w:rsidP="008047A8">
      <w:pPr>
        <w:pStyle w:val="s3"/>
        <w:spacing w:line="360" w:lineRule="auto"/>
        <w:ind w:firstLineChars="600" w:firstLine="1440"/>
        <w:rPr>
          <w:rFonts w:hint="eastAsia"/>
        </w:rPr>
      </w:pPr>
    </w:p>
    <w:p w:rsidR="00864664" w:rsidRDefault="00864664" w:rsidP="008047A8">
      <w:pPr>
        <w:pStyle w:val="s3"/>
        <w:spacing w:line="360" w:lineRule="auto"/>
        <w:ind w:firstLineChars="600" w:firstLine="1440"/>
        <w:rPr>
          <w:rFonts w:hint="eastAsia"/>
        </w:rPr>
      </w:pPr>
    </w:p>
    <w:p w:rsidR="00B42745" w:rsidRDefault="00B42745" w:rsidP="00B42745">
      <w:pPr>
        <w:ind w:firstLineChars="200" w:firstLine="480"/>
        <w:rPr>
          <w:rFonts w:ascii="宋体" w:hAnsi="宋体"/>
          <w:sz w:val="24"/>
          <w:szCs w:val="24"/>
        </w:rPr>
      </w:pPr>
      <w:r>
        <w:rPr>
          <w:rFonts w:ascii="宋体" w:hAnsi="宋体" w:hint="eastAsia"/>
          <w:sz w:val="24"/>
          <w:szCs w:val="24"/>
        </w:rPr>
        <w:lastRenderedPageBreak/>
        <w:t>附件1：投资范围增加存托凭证的基金</w:t>
      </w:r>
    </w:p>
    <w:tbl>
      <w:tblPr>
        <w:tblW w:w="8260" w:type="dxa"/>
        <w:jc w:val="center"/>
        <w:tblLook w:val="04A0"/>
      </w:tblPr>
      <w:tblGrid>
        <w:gridCol w:w="704"/>
        <w:gridCol w:w="7556"/>
      </w:tblGrid>
      <w:tr w:rsidR="00B42745" w:rsidTr="002E383B">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hint="eastAsia"/>
                <w:sz w:val="24"/>
                <w:szCs w:val="24"/>
              </w:rPr>
              <w:t>序号</w:t>
            </w:r>
          </w:p>
        </w:tc>
        <w:tc>
          <w:tcPr>
            <w:tcW w:w="7556" w:type="dxa"/>
            <w:tcBorders>
              <w:top w:val="single" w:sz="4" w:space="0" w:color="auto"/>
              <w:left w:val="nil"/>
              <w:bottom w:val="single" w:sz="4" w:space="0" w:color="auto"/>
              <w:right w:val="single" w:sz="4" w:space="0" w:color="auto"/>
            </w:tcBorders>
            <w:shd w:val="clear" w:color="auto" w:fill="auto"/>
            <w:vAlign w:val="center"/>
          </w:tcPr>
          <w:p w:rsidR="00B42745" w:rsidRPr="0094500E" w:rsidRDefault="00B42745" w:rsidP="002E383B">
            <w:pPr>
              <w:widowControl/>
              <w:jc w:val="center"/>
              <w:rPr>
                <w:rFonts w:ascii="宋体" w:hAnsi="宋体"/>
                <w:sz w:val="24"/>
                <w:szCs w:val="24"/>
              </w:rPr>
            </w:pPr>
            <w:r w:rsidRPr="0094500E">
              <w:rPr>
                <w:rFonts w:ascii="宋体" w:hAnsi="宋体" w:hint="eastAsia"/>
                <w:sz w:val="24"/>
                <w:szCs w:val="24"/>
              </w:rPr>
              <w:t>基金名称</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1</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银河中证沪港深高股息指数型证券投资基金</w:t>
            </w:r>
            <w:r w:rsidRPr="0094500E">
              <w:rPr>
                <w:rFonts w:ascii="宋体" w:hAnsi="宋体"/>
                <w:sz w:val="24"/>
                <w:szCs w:val="24"/>
              </w:rPr>
              <w:t>(LOF)</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2</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银河旺利灵活配置混合型证券投资基金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3</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银河君荣灵活配置混合型证券投资基金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4</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银河鑫利灵活配置混合型证券投资基金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5</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银河量化稳进混合型证券投资基金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6</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银河增利债券型发起式证券投资基金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7</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银河龙头精选股票型发起式证券投资基金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8</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银河嘉谊灵活配置混合型证券投资基金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9</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银河君尚灵活配置混合型证券投资基金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10</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银河君盛灵活配置混合型证券投资基金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11</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银河君润灵活配置混合型证券投资基金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12</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银河君信灵活配置混合型证券投资基金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13</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银河君耀灵活配置混合型证券投资基金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14</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银河睿利灵活配置混合型证券投资基金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15</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银河创新成长混合型证券投资基金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16</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银河臻选多策略混合型证券投资基金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17</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银河臻优稳健配置混合型证券投资基金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18</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银河沪深</w:t>
            </w:r>
            <w:r w:rsidRPr="0094500E">
              <w:rPr>
                <w:rFonts w:ascii="宋体" w:hAnsi="宋体"/>
                <w:sz w:val="24"/>
                <w:szCs w:val="24"/>
              </w:rPr>
              <w:t>300指数增强型发起式证券投资基金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19</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银河银泰理财分红证券投资基金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20</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银河现代服务主题灵活配置混合型证券投资基金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21</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银河量化优选混合型证券投资基金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22</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银河和美生活主题混合型证券投资基金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23</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银河乐活优萃混合型证券投资基金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24</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银河沪深</w:t>
            </w:r>
            <w:r w:rsidRPr="0094500E">
              <w:rPr>
                <w:rFonts w:ascii="宋体" w:hAnsi="宋体"/>
                <w:sz w:val="24"/>
                <w:szCs w:val="24"/>
              </w:rPr>
              <w:t>300价值指数证券投资基金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25</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银河定投宝中证腾讯济安价值</w:t>
            </w:r>
            <w:r w:rsidRPr="0094500E">
              <w:rPr>
                <w:rFonts w:ascii="宋体" w:hAnsi="宋体"/>
                <w:sz w:val="24"/>
                <w:szCs w:val="24"/>
              </w:rPr>
              <w:t>100A股指数型发起式证券投资基金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26</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银河康乐股票型证券投资基金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27</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银河智慧主题灵活配置混合型证券投资基金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lastRenderedPageBreak/>
              <w:t>28</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银河睿达灵活配置混合型证券投资基金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29</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银河文体娱乐主题灵活配置混合型证券投资基金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30</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银河大国智造主题灵活配置混合型证券投资基金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31</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银河智联主题灵活配置混合型证券投资基金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32</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银河转型增长主题灵活配置混合型证券投资基金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33</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银河量化价值混合型证券投资基金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34</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银河新动能混合型证券投资基金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35</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银河研究精选混合型证券投资基金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36</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银河美丽优萃混合型证券投资基金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37</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银河行业优选混合型证券投资基金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38</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银河蓝筹精选混合型证券投资基金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39</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银河消费驱动混合型证券投资基金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40</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银河强化收益债券型证券投资基金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41</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银河鑫月享</w:t>
            </w:r>
            <w:r w:rsidRPr="0094500E">
              <w:rPr>
                <w:rFonts w:ascii="宋体" w:hAnsi="宋体"/>
                <w:sz w:val="24"/>
                <w:szCs w:val="24"/>
              </w:rPr>
              <w:t>6个月定期开放灵活配置混合型证券投资基金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42</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银河稳健证券投资基金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43</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银河收益证券投资基金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44</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45</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银河鸿利灵活配置混合型证券投资基金</w:t>
            </w:r>
          </w:p>
        </w:tc>
      </w:tr>
      <w:tr w:rsidR="00B42745" w:rsidTr="002E383B">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B42745" w:rsidRPr="0094500E" w:rsidRDefault="00B42745" w:rsidP="002E383B">
            <w:pPr>
              <w:widowControl/>
              <w:jc w:val="center"/>
              <w:rPr>
                <w:rFonts w:ascii="宋体" w:hAnsi="宋体"/>
                <w:sz w:val="24"/>
                <w:szCs w:val="24"/>
              </w:rPr>
            </w:pPr>
            <w:r w:rsidRPr="0094500E">
              <w:rPr>
                <w:rFonts w:ascii="宋体" w:hAnsi="宋体"/>
                <w:sz w:val="24"/>
                <w:szCs w:val="24"/>
              </w:rPr>
              <w:t>46</w:t>
            </w:r>
          </w:p>
        </w:tc>
        <w:tc>
          <w:tcPr>
            <w:tcW w:w="7556" w:type="dxa"/>
            <w:tcBorders>
              <w:top w:val="nil"/>
              <w:left w:val="nil"/>
              <w:bottom w:val="single" w:sz="4" w:space="0" w:color="auto"/>
              <w:right w:val="single" w:sz="4" w:space="0" w:color="auto"/>
            </w:tcBorders>
            <w:shd w:val="clear" w:color="auto" w:fill="auto"/>
            <w:noWrap/>
            <w:vAlign w:val="center"/>
          </w:tcPr>
          <w:p w:rsidR="00B42745" w:rsidRPr="0094500E" w:rsidRDefault="00B42745" w:rsidP="002E383B">
            <w:pPr>
              <w:widowControl/>
              <w:jc w:val="left"/>
              <w:rPr>
                <w:rFonts w:ascii="宋体" w:hAnsi="宋体"/>
                <w:sz w:val="24"/>
                <w:szCs w:val="24"/>
              </w:rPr>
            </w:pPr>
            <w:r w:rsidRPr="0094500E">
              <w:rPr>
                <w:rFonts w:ascii="宋体" w:hAnsi="宋体" w:hint="eastAsia"/>
                <w:sz w:val="24"/>
                <w:szCs w:val="24"/>
              </w:rPr>
              <w:t>银河主题策略混合型证券投资基金</w:t>
            </w:r>
          </w:p>
        </w:tc>
      </w:tr>
    </w:tbl>
    <w:p w:rsidR="00B42745" w:rsidRDefault="00B42745" w:rsidP="00B42745">
      <w:pPr>
        <w:ind w:firstLineChars="200" w:firstLine="480"/>
        <w:rPr>
          <w:rFonts w:ascii="宋体" w:hAnsi="宋体"/>
          <w:sz w:val="24"/>
          <w:szCs w:val="24"/>
        </w:rPr>
      </w:pPr>
    </w:p>
    <w:p w:rsidR="00B42745" w:rsidRDefault="00B42745" w:rsidP="00B42745">
      <w:pPr>
        <w:widowControl/>
        <w:jc w:val="left"/>
      </w:pPr>
    </w:p>
    <w:p w:rsidR="00B42745" w:rsidRPr="00B42745" w:rsidRDefault="00B42745" w:rsidP="008047A8">
      <w:pPr>
        <w:pStyle w:val="s3"/>
        <w:spacing w:line="360" w:lineRule="auto"/>
        <w:ind w:firstLineChars="600" w:firstLine="1440"/>
      </w:pPr>
    </w:p>
    <w:sectPr w:rsidR="00B42745" w:rsidRPr="00B42745" w:rsidSect="00E063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9A0" w:rsidRDefault="009659A0" w:rsidP="00DA39D7">
      <w:pPr>
        <w:spacing w:line="240" w:lineRule="auto"/>
      </w:pPr>
      <w:r>
        <w:separator/>
      </w:r>
    </w:p>
  </w:endnote>
  <w:endnote w:type="continuationSeparator" w:id="0">
    <w:p w:rsidR="009659A0" w:rsidRDefault="009659A0" w:rsidP="00DA39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9A0" w:rsidRDefault="009659A0" w:rsidP="00DA39D7">
      <w:pPr>
        <w:spacing w:line="240" w:lineRule="auto"/>
      </w:pPr>
      <w:r>
        <w:separator/>
      </w:r>
    </w:p>
  </w:footnote>
  <w:footnote w:type="continuationSeparator" w:id="0">
    <w:p w:rsidR="009659A0" w:rsidRDefault="009659A0" w:rsidP="00DA39D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666E"/>
    <w:rsid w:val="00016B13"/>
    <w:rsid w:val="000765BA"/>
    <w:rsid w:val="00082109"/>
    <w:rsid w:val="001929B3"/>
    <w:rsid w:val="001E60DB"/>
    <w:rsid w:val="0022448B"/>
    <w:rsid w:val="00233063"/>
    <w:rsid w:val="002B063F"/>
    <w:rsid w:val="002E383B"/>
    <w:rsid w:val="003A2EE6"/>
    <w:rsid w:val="00495AA2"/>
    <w:rsid w:val="004D0646"/>
    <w:rsid w:val="004E66DC"/>
    <w:rsid w:val="00532AD5"/>
    <w:rsid w:val="005819FC"/>
    <w:rsid w:val="005F2498"/>
    <w:rsid w:val="0063666E"/>
    <w:rsid w:val="006E0C09"/>
    <w:rsid w:val="006E68EC"/>
    <w:rsid w:val="007224BB"/>
    <w:rsid w:val="00747563"/>
    <w:rsid w:val="007A1534"/>
    <w:rsid w:val="007F4F41"/>
    <w:rsid w:val="00801CC7"/>
    <w:rsid w:val="008047A8"/>
    <w:rsid w:val="008140AC"/>
    <w:rsid w:val="00864664"/>
    <w:rsid w:val="008724CE"/>
    <w:rsid w:val="00885990"/>
    <w:rsid w:val="009659A0"/>
    <w:rsid w:val="00980D1E"/>
    <w:rsid w:val="00A46A2B"/>
    <w:rsid w:val="00A95628"/>
    <w:rsid w:val="00AB0287"/>
    <w:rsid w:val="00AB47EF"/>
    <w:rsid w:val="00AE0D2B"/>
    <w:rsid w:val="00B01507"/>
    <w:rsid w:val="00B42745"/>
    <w:rsid w:val="00B72B5A"/>
    <w:rsid w:val="00B73039"/>
    <w:rsid w:val="00BB058D"/>
    <w:rsid w:val="00BB6C2B"/>
    <w:rsid w:val="00BF6589"/>
    <w:rsid w:val="00C06447"/>
    <w:rsid w:val="00C758D6"/>
    <w:rsid w:val="00CD60BC"/>
    <w:rsid w:val="00CF7C8B"/>
    <w:rsid w:val="00DA39D7"/>
    <w:rsid w:val="00DD645D"/>
    <w:rsid w:val="00E06357"/>
    <w:rsid w:val="00E10A4D"/>
    <w:rsid w:val="00F603FB"/>
    <w:rsid w:val="00FE13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57"/>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uiPriority w:val="99"/>
    <w:rsid w:val="0063666E"/>
    <w:pPr>
      <w:widowControl/>
      <w:spacing w:before="100" w:beforeAutospacing="1" w:after="100" w:afterAutospacing="1" w:line="240" w:lineRule="auto"/>
      <w:jc w:val="left"/>
    </w:pPr>
    <w:rPr>
      <w:rFonts w:ascii="宋体" w:hAnsi="宋体" w:cs="宋体"/>
      <w:kern w:val="0"/>
      <w:sz w:val="24"/>
      <w:szCs w:val="24"/>
    </w:rPr>
  </w:style>
  <w:style w:type="paragraph" w:customStyle="1" w:styleId="s4">
    <w:name w:val="s4"/>
    <w:basedOn w:val="a"/>
    <w:rsid w:val="0063666E"/>
    <w:pPr>
      <w:widowControl/>
      <w:spacing w:before="100" w:beforeAutospacing="1" w:after="100" w:afterAutospacing="1" w:line="240" w:lineRule="auto"/>
      <w:jc w:val="left"/>
    </w:pPr>
    <w:rPr>
      <w:rFonts w:ascii="宋体" w:hAnsi="宋体" w:cs="宋体"/>
      <w:kern w:val="0"/>
      <w:sz w:val="24"/>
      <w:szCs w:val="24"/>
    </w:rPr>
  </w:style>
  <w:style w:type="paragraph" w:customStyle="1" w:styleId="s7">
    <w:name w:val="s7"/>
    <w:basedOn w:val="a"/>
    <w:rsid w:val="0063666E"/>
    <w:pPr>
      <w:widowControl/>
      <w:spacing w:before="100" w:beforeAutospacing="1" w:after="100" w:afterAutospacing="1" w:line="240" w:lineRule="auto"/>
      <w:jc w:val="left"/>
    </w:pPr>
    <w:rPr>
      <w:rFonts w:ascii="宋体" w:hAnsi="宋体" w:cs="宋体"/>
      <w:kern w:val="0"/>
      <w:sz w:val="24"/>
      <w:szCs w:val="24"/>
    </w:rPr>
  </w:style>
  <w:style w:type="character" w:customStyle="1" w:styleId="bumpedfont15">
    <w:name w:val="bumpedfont15"/>
    <w:basedOn w:val="a0"/>
    <w:rsid w:val="0063666E"/>
  </w:style>
  <w:style w:type="paragraph" w:styleId="a3">
    <w:name w:val="header"/>
    <w:basedOn w:val="a"/>
    <w:link w:val="Char"/>
    <w:uiPriority w:val="99"/>
    <w:unhideWhenUsed/>
    <w:rsid w:val="00DA39D7"/>
    <w:pPr>
      <w:pBdr>
        <w:bottom w:val="single" w:sz="6" w:space="1" w:color="auto"/>
      </w:pBdr>
      <w:tabs>
        <w:tab w:val="center" w:pos="4153"/>
        <w:tab w:val="right" w:pos="8306"/>
      </w:tabs>
      <w:snapToGrid w:val="0"/>
      <w:spacing w:line="240" w:lineRule="auto"/>
      <w:jc w:val="center"/>
    </w:pPr>
    <w:rPr>
      <w:sz w:val="18"/>
      <w:szCs w:val="18"/>
      <w:lang/>
    </w:rPr>
  </w:style>
  <w:style w:type="character" w:customStyle="1" w:styleId="Char">
    <w:name w:val="页眉 Char"/>
    <w:link w:val="a3"/>
    <w:uiPriority w:val="99"/>
    <w:rsid w:val="00DA39D7"/>
    <w:rPr>
      <w:kern w:val="2"/>
      <w:sz w:val="18"/>
      <w:szCs w:val="18"/>
    </w:rPr>
  </w:style>
  <w:style w:type="paragraph" w:styleId="a4">
    <w:name w:val="footer"/>
    <w:basedOn w:val="a"/>
    <w:link w:val="Char0"/>
    <w:uiPriority w:val="99"/>
    <w:unhideWhenUsed/>
    <w:rsid w:val="00DA39D7"/>
    <w:pPr>
      <w:tabs>
        <w:tab w:val="center" w:pos="4153"/>
        <w:tab w:val="right" w:pos="8306"/>
      </w:tabs>
      <w:snapToGrid w:val="0"/>
      <w:spacing w:line="240" w:lineRule="auto"/>
      <w:jc w:val="left"/>
    </w:pPr>
    <w:rPr>
      <w:sz w:val="18"/>
      <w:szCs w:val="18"/>
      <w:lang/>
    </w:rPr>
  </w:style>
  <w:style w:type="character" w:customStyle="1" w:styleId="Char0">
    <w:name w:val="页脚 Char"/>
    <w:link w:val="a4"/>
    <w:uiPriority w:val="99"/>
    <w:rsid w:val="00DA39D7"/>
    <w:rPr>
      <w:kern w:val="2"/>
      <w:sz w:val="18"/>
      <w:szCs w:val="18"/>
    </w:rPr>
  </w:style>
</w:styles>
</file>

<file path=word/webSettings.xml><?xml version="1.0" encoding="utf-8"?>
<w:webSettings xmlns:r="http://schemas.openxmlformats.org/officeDocument/2006/relationships" xmlns:w="http://schemas.openxmlformats.org/wordprocessingml/2006/main">
  <w:divs>
    <w:div w:id="15224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1243</Characters>
  <Application>Microsoft Office Word</Application>
  <DocSecurity>4</DocSecurity>
  <Lines>10</Lines>
  <Paragraphs>2</Paragraphs>
  <ScaleCrop>false</ScaleCrop>
  <Company/>
  <LinksUpToDate>false</LinksUpToDate>
  <CharactersWithSpaces>1458</CharactersWithSpaces>
  <SharedDoc>false</SharedDoc>
  <HLinks>
    <vt:vector size="6" baseType="variant">
      <vt:variant>
        <vt:i4>3276918</vt:i4>
      </vt:variant>
      <vt:variant>
        <vt:i4>0</vt:i4>
      </vt:variant>
      <vt:variant>
        <vt:i4>0</vt:i4>
      </vt:variant>
      <vt:variant>
        <vt:i4>5</vt:i4>
      </vt:variant>
      <vt:variant>
        <vt:lpwstr>http://eid.csrc.gov.cn/fund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feifei</dc:creator>
  <cp:keywords/>
  <cp:lastModifiedBy>ZHONGM</cp:lastModifiedBy>
  <cp:revision>2</cp:revision>
  <dcterms:created xsi:type="dcterms:W3CDTF">2021-03-22T16:01:00Z</dcterms:created>
  <dcterms:modified xsi:type="dcterms:W3CDTF">2021-03-22T16:01:00Z</dcterms:modified>
</cp:coreProperties>
</file>