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D" w:rsidRDefault="00707B4D" w:rsidP="00EA58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关于</w:t>
      </w:r>
      <w:r w:rsidR="008F15AA" w:rsidRPr="008F15AA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安信策略精选灵活配置混合型证券投资基金</w:t>
      </w:r>
      <w:r w:rsidR="008F15AA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等52只基金</w:t>
      </w: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新增</w:t>
      </w:r>
      <w:r w:rsidR="00F23E5A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泛华普益基金销售</w:t>
      </w:r>
      <w:r w:rsidR="004A7A90" w:rsidRPr="004A7A90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有限公司</w:t>
      </w:r>
      <w:r w:rsidR="00263C87" w:rsidRPr="00263C87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为</w:t>
      </w: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基金销售服务机构的公告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宋体" w:hAnsi="宋体" w:cs="宋体"/>
          <w:b/>
          <w:bCs/>
          <w:color w:val="000000"/>
          <w:kern w:val="36"/>
          <w:sz w:val="30"/>
          <w:szCs w:val="30"/>
        </w:rPr>
      </w:pPr>
    </w:p>
    <w:p w:rsidR="00707B4D" w:rsidRDefault="00C53E24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53E24">
        <w:rPr>
          <w:rFonts w:ascii="宋体" w:hAnsi="宋体" w:cs="宋体" w:hint="eastAsia"/>
          <w:color w:val="000000"/>
          <w:kern w:val="0"/>
          <w:sz w:val="24"/>
          <w:szCs w:val="24"/>
        </w:rPr>
        <w:t>根据安信基金管理有限责任公司(以下简称“本公司”)与</w:t>
      </w:r>
      <w:r w:rsidR="00F23E5A">
        <w:rPr>
          <w:rFonts w:ascii="宋体" w:hAnsi="宋体" w:cs="宋体" w:hint="eastAsia"/>
          <w:color w:val="000000"/>
          <w:kern w:val="0"/>
          <w:sz w:val="24"/>
          <w:szCs w:val="24"/>
        </w:rPr>
        <w:t>泛华普益基金销售</w:t>
      </w:r>
      <w:r w:rsidR="004A7A90" w:rsidRPr="004A7A90">
        <w:rPr>
          <w:rFonts w:ascii="宋体" w:hAnsi="宋体" w:cs="宋体" w:hint="eastAsia"/>
          <w:color w:val="000000"/>
          <w:kern w:val="0"/>
          <w:sz w:val="24"/>
          <w:szCs w:val="24"/>
        </w:rPr>
        <w:t>有限公司</w:t>
      </w:r>
      <w:r>
        <w:rPr>
          <w:rFonts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以下</w:t>
      </w:r>
      <w:r>
        <w:rPr>
          <w:rFonts w:ascii="宋体" w:hAnsi="宋体" w:cs="宋体"/>
          <w:color w:val="000000"/>
          <w:kern w:val="0"/>
          <w:sz w:val="24"/>
          <w:szCs w:val="24"/>
        </w:rPr>
        <w:t>简称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F23E5A">
        <w:rPr>
          <w:rFonts w:ascii="宋体" w:hAnsi="宋体" w:cs="宋体" w:hint="eastAsia"/>
          <w:color w:val="000000"/>
          <w:kern w:val="0"/>
          <w:sz w:val="24"/>
          <w:szCs w:val="24"/>
        </w:rPr>
        <w:t>普益基金</w:t>
      </w:r>
      <w:r>
        <w:rPr>
          <w:rFonts w:ascii="宋体" w:hAnsi="宋体" w:cs="宋体"/>
          <w:color w:val="000000"/>
          <w:kern w:val="0"/>
          <w:sz w:val="24"/>
          <w:szCs w:val="24"/>
        </w:rPr>
        <w:t>”）</w:t>
      </w:r>
      <w:r w:rsidRPr="00C53E24">
        <w:rPr>
          <w:rFonts w:ascii="宋体" w:hAnsi="宋体" w:cs="宋体" w:hint="eastAsia"/>
          <w:color w:val="000000"/>
          <w:kern w:val="0"/>
          <w:sz w:val="24"/>
          <w:szCs w:val="24"/>
        </w:rPr>
        <w:t>签署的销售代理协议，本公司决定</w:t>
      </w:r>
      <w:r w:rsidR="001E4493" w:rsidRPr="00C53E24">
        <w:rPr>
          <w:rFonts w:ascii="宋体" w:hAnsi="宋体" w:cs="宋体" w:hint="eastAsia"/>
          <w:color w:val="000000"/>
          <w:kern w:val="0"/>
          <w:sz w:val="24"/>
          <w:szCs w:val="24"/>
        </w:rPr>
        <w:t>新增</w:t>
      </w:r>
      <w:r w:rsidR="00F23E5A">
        <w:rPr>
          <w:rFonts w:ascii="宋体" w:hAnsi="宋体" w:cs="宋体" w:hint="eastAsia"/>
          <w:color w:val="000000"/>
          <w:kern w:val="0"/>
          <w:sz w:val="24"/>
          <w:szCs w:val="24"/>
        </w:rPr>
        <w:t>普益基金</w:t>
      </w:r>
      <w:r w:rsidR="001E4493" w:rsidRPr="00C53E24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8F15AA" w:rsidRPr="008F15AA">
        <w:rPr>
          <w:rFonts w:ascii="宋体" w:hAnsi="宋体" w:cs="宋体" w:hint="eastAsia"/>
          <w:color w:val="000000"/>
          <w:kern w:val="0"/>
          <w:sz w:val="24"/>
          <w:szCs w:val="24"/>
        </w:rPr>
        <w:t>安信策略精选灵活配置混合型证券投资基金等52只基金</w:t>
      </w:r>
      <w:r w:rsidR="008F15AA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="001E4493">
        <w:rPr>
          <w:rFonts w:ascii="宋体" w:hAnsi="宋体" w:cs="宋体" w:hint="eastAsia"/>
          <w:color w:val="000000"/>
          <w:kern w:val="0"/>
          <w:sz w:val="24"/>
          <w:szCs w:val="24"/>
        </w:rPr>
        <w:t>销售服务机构</w:t>
      </w:r>
      <w:r w:rsidR="008F15AA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="00707B4D">
        <w:rPr>
          <w:rFonts w:ascii="宋体" w:hAnsi="宋体" w:cs="宋体" w:hint="eastAsia"/>
          <w:color w:val="000000"/>
          <w:kern w:val="0"/>
          <w:sz w:val="24"/>
          <w:szCs w:val="24"/>
        </w:rPr>
        <w:t>自20</w:t>
      </w:r>
      <w:r w:rsidR="00707B4D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253A4B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707B4D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F23E5A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="00707B4D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F23E5A">
        <w:rPr>
          <w:rFonts w:ascii="宋体" w:hAnsi="宋体" w:cs="宋体"/>
          <w:color w:val="000000"/>
          <w:kern w:val="0"/>
          <w:sz w:val="24"/>
          <w:szCs w:val="24"/>
        </w:rPr>
        <w:t>25</w:t>
      </w:r>
      <w:r w:rsidR="00707B4D">
        <w:rPr>
          <w:rFonts w:ascii="宋体" w:hAnsi="宋体" w:cs="宋体" w:hint="eastAsia"/>
          <w:color w:val="000000"/>
          <w:kern w:val="0"/>
          <w:sz w:val="24"/>
          <w:szCs w:val="24"/>
        </w:rPr>
        <w:t>日起</w:t>
      </w:r>
      <w:r w:rsidR="008F15AA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707B4D">
        <w:rPr>
          <w:rFonts w:ascii="宋体" w:hAnsi="宋体" w:cs="宋体" w:hint="eastAsia"/>
          <w:color w:val="000000"/>
          <w:kern w:val="0"/>
          <w:sz w:val="24"/>
          <w:szCs w:val="24"/>
        </w:rPr>
        <w:t>投资者可在</w:t>
      </w:r>
      <w:r w:rsidR="008F15AA">
        <w:rPr>
          <w:rFonts w:ascii="宋体" w:hAnsi="宋体" w:cs="宋体" w:hint="eastAsia"/>
          <w:color w:val="000000"/>
          <w:kern w:val="0"/>
          <w:sz w:val="24"/>
          <w:szCs w:val="24"/>
        </w:rPr>
        <w:t>普益基金</w:t>
      </w:r>
      <w:r w:rsidR="00707B4D">
        <w:rPr>
          <w:rFonts w:ascii="宋体" w:hAnsi="宋体" w:cs="宋体" w:hint="eastAsia"/>
          <w:color w:val="000000"/>
          <w:kern w:val="0"/>
          <w:sz w:val="24"/>
          <w:szCs w:val="24"/>
        </w:rPr>
        <w:t>办理</w:t>
      </w:r>
      <w:r w:rsidR="008F15AA">
        <w:rPr>
          <w:rFonts w:ascii="宋体" w:hAnsi="宋体" w:cs="宋体" w:hint="eastAsia"/>
          <w:color w:val="000000"/>
          <w:kern w:val="0"/>
          <w:sz w:val="24"/>
          <w:szCs w:val="24"/>
        </w:rPr>
        <w:t>上述</w:t>
      </w:r>
      <w:r w:rsidR="00707B4D">
        <w:rPr>
          <w:rFonts w:ascii="宋体" w:hAnsi="宋体" w:cs="宋体" w:hint="eastAsia"/>
          <w:color w:val="000000"/>
          <w:kern w:val="0"/>
          <w:sz w:val="24"/>
          <w:szCs w:val="24"/>
        </w:rPr>
        <w:t>基金的开户、申购、赎回、定期定额投资、转换等业务。</w:t>
      </w:r>
      <w:r w:rsidR="008F15AA" w:rsidRPr="008F15AA">
        <w:rPr>
          <w:rFonts w:ascii="宋体" w:hAnsi="宋体" w:cs="宋体" w:hint="eastAsia"/>
          <w:color w:val="000000"/>
          <w:kern w:val="0"/>
          <w:sz w:val="24"/>
          <w:szCs w:val="24"/>
        </w:rPr>
        <w:t>如上述基金尚未开放、暂停办理对应业务或对其进行限制的，请遵照相关公告执行。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707B4D" w:rsidRDefault="00707B4D" w:rsidP="00682ACE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适用基金：</w:t>
      </w:r>
    </w:p>
    <w:p w:rsidR="00EA58E1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安信策略精选灵活配置混合型证券投资基金（基金代码：750001）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EA58E1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安信目标收益债券型证券投资基金；（基金代码：A 类 750002，C 类 750003）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EA58E1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安信平稳增长混合型发起式证券投资基金（基金代码：A 类750005，C 类</w:t>
      </w:r>
      <w:r w:rsidRPr="00682ACE">
        <w:rPr>
          <w:rFonts w:ascii="宋体" w:hAnsi="宋体" w:cs="Calibri"/>
          <w:color w:val="000000"/>
          <w:kern w:val="0"/>
          <w:sz w:val="24"/>
          <w:szCs w:val="24"/>
        </w:rPr>
        <w:t>002035</w:t>
      </w: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EA58E1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安信现金管理货币市场基金（基金代码：A 类 750006，B 类 750007）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EA58E1" w:rsidRDefault="00EA58E1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安信宝利债券型证券投资基金（LOF）（</w:t>
      </w:r>
      <w:r w:rsidRPr="008E0D42">
        <w:rPr>
          <w:rFonts w:ascii="宋体" w:hAnsi="宋体" w:cs="Calibri" w:hint="eastAsia"/>
          <w:color w:val="000000"/>
          <w:kern w:val="0"/>
          <w:sz w:val="24"/>
          <w:szCs w:val="24"/>
        </w:rPr>
        <w:t>基金代码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：167501）;</w:t>
      </w:r>
    </w:p>
    <w:p w:rsidR="00707B4D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安信永利信用定期开放债券型证券投资基金（基金代码：A 类 000310，C类 000335）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EA58E1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安信鑫发优选灵活配置混合型证券投资基金（基金代码：000433</w:t>
      </w:r>
      <w:r w:rsidR="00661FE4" w:rsidRPr="00682ACE">
        <w:rPr>
          <w:rFonts w:ascii="宋体" w:hAnsi="宋体" w:cs="Calibri"/>
          <w:color w:val="000000"/>
          <w:kern w:val="0"/>
          <w:sz w:val="24"/>
          <w:szCs w:val="24"/>
        </w:rPr>
        <w:t>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EA58E1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682ACE">
        <w:rPr>
          <w:rFonts w:ascii="宋体" w:hAnsi="宋体" w:cs="宋体" w:hint="eastAsia"/>
          <w:color w:val="000000"/>
          <w:kern w:val="0"/>
          <w:sz w:val="24"/>
          <w:szCs w:val="24"/>
        </w:rPr>
        <w:t>安信价值精选股票型证券投资基金</w:t>
      </w:r>
      <w:r w:rsidRPr="00682ACE">
        <w:rPr>
          <w:rFonts w:ascii="宋体" w:hAnsi="宋体" w:hint="eastAsia"/>
          <w:sz w:val="24"/>
          <w:szCs w:val="24"/>
        </w:rPr>
        <w:t>（基金代码：000</w:t>
      </w:r>
      <w:r w:rsidRPr="00682ACE">
        <w:rPr>
          <w:rFonts w:ascii="宋体" w:hAnsi="宋体"/>
          <w:sz w:val="24"/>
          <w:szCs w:val="24"/>
        </w:rPr>
        <w:t>577</w:t>
      </w:r>
      <w:r w:rsidR="00661FE4" w:rsidRPr="00682ACE">
        <w:rPr>
          <w:rFonts w:ascii="宋体" w:hAnsi="宋体"/>
          <w:sz w:val="24"/>
          <w:szCs w:val="24"/>
        </w:rPr>
        <w:t>）；</w:t>
      </w:r>
    </w:p>
    <w:p w:rsidR="00EA58E1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安信消费医药主题股票型证券投资基金（基金代码：000974）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EA58E1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 xml:space="preserve">安信动态策略灵活配置混合型证券投资基金（基金代码：A 类001185，C类 </w:t>
      </w:r>
      <w:r w:rsidRPr="00682ACE">
        <w:rPr>
          <w:rFonts w:ascii="宋体" w:hAnsi="宋体" w:cs="Calibri"/>
          <w:color w:val="000000"/>
          <w:kern w:val="0"/>
          <w:sz w:val="24"/>
          <w:szCs w:val="24"/>
        </w:rPr>
        <w:t>002029</w:t>
      </w: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EA58E1" w:rsidRPr="00682ACE" w:rsidRDefault="00EA58E1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安信中证一带一路主题指数分级证券投资基金（</w:t>
      </w:r>
      <w:r w:rsidRPr="008E0D42"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167503，一带一路A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:150275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一带一路</w:t>
      </w:r>
      <w:r w:rsidR="00050FBC">
        <w:rPr>
          <w:rFonts w:ascii="宋体" w:hAnsi="宋体" w:cs="Calibri" w:hint="eastAsia"/>
          <w:color w:val="000000"/>
          <w:kern w:val="0"/>
          <w:sz w:val="24"/>
          <w:szCs w:val="24"/>
        </w:rPr>
        <w:t>，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B：150276）；</w:t>
      </w:r>
    </w:p>
    <w:p w:rsidR="00707B4D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lastRenderedPageBreak/>
        <w:t>安信优势增长灵活配置混合型证券投资基金（基金代码：A 类001287，C类</w:t>
      </w:r>
      <w:r w:rsidRPr="00682ACE">
        <w:rPr>
          <w:rFonts w:ascii="宋体" w:hAnsi="宋体" w:cs="Calibri"/>
          <w:color w:val="000000"/>
          <w:kern w:val="0"/>
          <w:sz w:val="24"/>
          <w:szCs w:val="24"/>
        </w:rPr>
        <w:t>002036</w:t>
      </w: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3A7B63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安信稳健增值灵活配置混合型证券投资基金（基金代码：A 类 001316，C 类 001338）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3A7B63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安信鑫安得利灵活配置混合型证券投资基金（基金代码：A 类 001399，C 类 001400）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3A7B63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安信新常态沪港深精选股票型证券投资基金（基金代码：001583</w:t>
      </w:r>
      <w:r w:rsidR="00661FE4" w:rsidRPr="00682ACE">
        <w:rPr>
          <w:rFonts w:ascii="宋体" w:hAnsi="宋体" w:cs="Calibri"/>
          <w:color w:val="000000"/>
          <w:kern w:val="0"/>
          <w:sz w:val="24"/>
          <w:szCs w:val="24"/>
        </w:rPr>
        <w:t>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3A7B63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安信新动力灵活配置混合型证券投资基金（基金代码：A 类 001686， C类 001687）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3A7B63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安信新回报灵活配置混合型证券投资基金（基金代码：A 类 002770，C 类 002771）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3A7B63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安信新优选灵活配置混合型证券投资基金（基金代码：A 类 003028，C 类 003029）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3A7B63" w:rsidRPr="00682ACE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安信新目标灵活配置混合型证券投资基金（基金代码：A 类 003030，C 类 003031）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707B4D" w:rsidRDefault="00707B4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安信新价值灵活配置混合型证券投资基金 （基金代码：A类 003026，C 类 003027）</w:t>
      </w:r>
      <w:r w:rsidR="00661FE4"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；</w:t>
      </w:r>
    </w:p>
    <w:p w:rsidR="003A7B63" w:rsidRPr="00682ACE" w:rsidRDefault="003A7B63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安信永丰定期开放债券型证券投资基金（基金代码：A 类 003273，C类 003274）；</w:t>
      </w:r>
    </w:p>
    <w:p w:rsidR="00015E09" w:rsidRPr="00015E09" w:rsidRDefault="00015E09" w:rsidP="00015E09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15E09">
        <w:rPr>
          <w:rFonts w:ascii="宋体" w:hAnsi="宋体" w:cs="Calibri" w:hint="eastAsia"/>
          <w:color w:val="000000"/>
          <w:kern w:val="0"/>
          <w:sz w:val="24"/>
          <w:szCs w:val="24"/>
        </w:rPr>
        <w:t>安信新成长灵活配置混合型证券投资基金（基金代码：A 类 003345，C 类 003346）；</w:t>
      </w:r>
    </w:p>
    <w:p w:rsidR="00015E09" w:rsidRPr="00015E09" w:rsidRDefault="00015E09" w:rsidP="00015E09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15E09">
        <w:rPr>
          <w:rFonts w:ascii="宋体" w:hAnsi="宋体" w:cs="Calibri" w:hint="eastAsia"/>
          <w:color w:val="000000"/>
          <w:kern w:val="0"/>
          <w:sz w:val="24"/>
          <w:szCs w:val="24"/>
        </w:rPr>
        <w:t>安信尊享纯债债券型证券投资基金（基金代码：003395）；</w:t>
      </w:r>
    </w:p>
    <w:p w:rsidR="00015E09" w:rsidRPr="00015E09" w:rsidRDefault="00015E09" w:rsidP="00015E09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15E09">
        <w:rPr>
          <w:rFonts w:ascii="宋体" w:hAnsi="宋体" w:cs="Calibri" w:hint="eastAsia"/>
          <w:color w:val="000000"/>
          <w:kern w:val="0"/>
          <w:sz w:val="24"/>
          <w:szCs w:val="24"/>
        </w:rPr>
        <w:t>安信活期宝货币市场基金（基金代码：A 类 003402，B 类 004167）；</w:t>
      </w:r>
    </w:p>
    <w:p w:rsidR="00015E09" w:rsidRPr="00015E09" w:rsidRDefault="00015E09" w:rsidP="00015E09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15E09">
        <w:rPr>
          <w:rFonts w:ascii="宋体" w:hAnsi="宋体" w:cs="Calibri" w:hint="eastAsia"/>
          <w:color w:val="000000"/>
          <w:kern w:val="0"/>
          <w:sz w:val="24"/>
          <w:szCs w:val="24"/>
        </w:rPr>
        <w:t>安信新趋势灵活配置混合型证券投资基金（基金代码：A 类 001710，C 类 001711）；</w:t>
      </w:r>
    </w:p>
    <w:p w:rsidR="00050FBC" w:rsidRPr="00682ACE" w:rsidRDefault="00050FB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安信永鑫增强债券型证券投资基金（基金代码：A 类 003637，C</w:t>
      </w: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类 003638）；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安信量化精选沪深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300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指数增强型证券投资基金（基金代码：A 类 003957，C 类 003958）；</w:t>
      </w:r>
    </w:p>
    <w:p w:rsidR="003A7B63" w:rsidRDefault="00050FB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lastRenderedPageBreak/>
        <w:t>安信中国制造 2025 沪港深灵活配置混合型证券投资基金（基金代码：004249）；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安信合作创新主题沪港深灵活配置混合型证券投资基金（基金代码：</w:t>
      </w:r>
    </w:p>
    <w:p w:rsidR="00050FBC" w:rsidRPr="00050FBC" w:rsidRDefault="00050FBC" w:rsidP="00682ACE">
      <w:pPr>
        <w:pStyle w:val="ac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80" w:firstLineChars="0" w:firstLine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004393）；</w:t>
      </w:r>
    </w:p>
    <w:p w:rsidR="00050FBC" w:rsidRPr="00682ACE" w:rsidRDefault="00050FB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安信工业 4.0 主题沪港深灵活配置精选混合型证券投资基金；（基金代码：A 类 004521，C 类 004522）；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安信稳健阿尔法定期开放混合型发起式证券投资基金（基金代码：A类005280，C类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009624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/>
          <w:color w:val="000000"/>
          <w:kern w:val="0"/>
          <w:sz w:val="24"/>
          <w:szCs w:val="24"/>
        </w:rPr>
        <w:t>安信尊享添益债券型证券投资基金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（基金代码：A类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005678,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 xml:space="preserve"> C类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007099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/>
          <w:color w:val="000000"/>
          <w:kern w:val="0"/>
          <w:sz w:val="24"/>
          <w:szCs w:val="24"/>
        </w:rPr>
        <w:t>安信比较优势灵活配置混合型证券投资基金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（基金代码：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005587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）；</w:t>
      </w:r>
    </w:p>
    <w:p w:rsidR="00050FBC" w:rsidRDefault="00050FB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安信恒利增强债券型证券投资基金（基金代码：A类</w:t>
      </w:r>
      <w:r>
        <w:rPr>
          <w:rFonts w:ascii="宋体" w:hAnsi="宋体" w:cs="Calibri"/>
          <w:color w:val="000000"/>
          <w:kern w:val="0"/>
          <w:sz w:val="24"/>
          <w:szCs w:val="24"/>
        </w:rPr>
        <w:t>005271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，C类</w:t>
      </w:r>
      <w:r>
        <w:rPr>
          <w:rFonts w:ascii="宋体" w:hAnsi="宋体" w:cs="Calibri"/>
          <w:color w:val="000000"/>
          <w:kern w:val="0"/>
          <w:sz w:val="24"/>
          <w:szCs w:val="24"/>
        </w:rPr>
        <w:t>005272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宋体" w:hint="eastAsia"/>
          <w:color w:val="000000"/>
          <w:kern w:val="0"/>
          <w:sz w:val="24"/>
          <w:szCs w:val="24"/>
        </w:rPr>
        <w:t>安信量化优选股票型发起式证券投资基金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（基金代码：A类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006346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，C类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006347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安信中证500指数增强型证券投资基金（基金代码：A类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005965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，C类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 xml:space="preserve">005966 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宋体" w:hint="eastAsia"/>
          <w:color w:val="000000"/>
          <w:kern w:val="0"/>
          <w:sz w:val="24"/>
          <w:szCs w:val="24"/>
        </w:rPr>
        <w:t>安信盈利驱动股票型证券投资基金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（基金代码：A类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006818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，C类</w:t>
      </w:r>
      <w:r w:rsidRPr="00050FBC">
        <w:rPr>
          <w:rFonts w:ascii="宋体" w:hAnsi="宋体" w:cs="Calibri"/>
          <w:color w:val="000000"/>
          <w:kern w:val="0"/>
          <w:sz w:val="24"/>
          <w:szCs w:val="24"/>
        </w:rPr>
        <w:t>006819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）；</w:t>
      </w:r>
    </w:p>
    <w:p w:rsidR="00050FBC" w:rsidRDefault="00050FB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安信聚利增强债券型证券投资基金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（基金代码：A类006839，C类006840）；</w:t>
      </w:r>
    </w:p>
    <w:p w:rsidR="00050FBC" w:rsidRPr="00682ACE" w:rsidRDefault="00050FB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安信鑫日享中短债债券型证券投资基金（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A类</w:t>
      </w:r>
      <w:r>
        <w:rPr>
          <w:rFonts w:ascii="宋体" w:hAnsi="宋体" w:cs="宋体"/>
          <w:color w:val="000000"/>
          <w:kern w:val="0"/>
          <w:sz w:val="24"/>
          <w:szCs w:val="24"/>
        </w:rPr>
        <w:t>007245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，C类</w:t>
      </w:r>
      <w:r>
        <w:rPr>
          <w:rFonts w:ascii="宋体" w:hAnsi="宋体" w:cs="宋体"/>
          <w:color w:val="000000"/>
          <w:kern w:val="0"/>
          <w:sz w:val="24"/>
          <w:szCs w:val="24"/>
        </w:rPr>
        <w:t>007246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安信核心竞争力灵活配置混合型证券投资基金（基金代码：A类007243，C类007244）；</w:t>
      </w:r>
    </w:p>
    <w:p w:rsidR="00050FBC" w:rsidRDefault="0018620D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hyperlink r:id="rId7" w:history="1">
        <w:r w:rsidR="00050FBC" w:rsidRPr="00682ACE">
          <w:rPr>
            <w:rFonts w:ascii="宋体" w:hAnsi="宋体" w:cs="Calibri"/>
            <w:color w:val="000000"/>
            <w:kern w:val="0"/>
            <w:sz w:val="24"/>
            <w:szCs w:val="24"/>
          </w:rPr>
          <w:t>安信中短利率债债券型证券投资基金(LOF)</w:t>
        </w:r>
      </w:hyperlink>
      <w:r w:rsidR="00050FBC" w:rsidRPr="00682ACE">
        <w:rPr>
          <w:rFonts w:ascii="宋体" w:hAnsi="宋体" w:cs="Calibri"/>
          <w:color w:val="000000"/>
          <w:kern w:val="0"/>
          <w:sz w:val="24"/>
          <w:szCs w:val="24"/>
        </w:rPr>
        <w:t>（</w:t>
      </w:r>
      <w:r w:rsidR="00050FBC"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基金代码：A类</w:t>
      </w:r>
      <w:r w:rsidR="00050FBC">
        <w:rPr>
          <w:rFonts w:ascii="宋体" w:hAnsi="宋体" w:cs="Calibri" w:hint="eastAsia"/>
          <w:color w:val="000000"/>
          <w:kern w:val="0"/>
          <w:sz w:val="24"/>
          <w:szCs w:val="24"/>
        </w:rPr>
        <w:t>167504</w:t>
      </w:r>
      <w:r w:rsidR="00050FBC"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，C类</w:t>
      </w:r>
      <w:r w:rsidR="00050FBC">
        <w:rPr>
          <w:rFonts w:ascii="宋体" w:hAnsi="宋体" w:cs="Calibri" w:hint="eastAsia"/>
          <w:color w:val="000000"/>
          <w:kern w:val="0"/>
          <w:sz w:val="24"/>
          <w:szCs w:val="24"/>
        </w:rPr>
        <w:t>167505</w:t>
      </w:r>
      <w:r w:rsidR="00050FBC" w:rsidRPr="00682ACE">
        <w:rPr>
          <w:rFonts w:ascii="宋体" w:hAnsi="宋体" w:cs="Calibri"/>
          <w:color w:val="000000"/>
          <w:kern w:val="0"/>
          <w:sz w:val="24"/>
          <w:szCs w:val="24"/>
        </w:rPr>
        <w:t>）</w:t>
      </w:r>
      <w:r w:rsidR="00050FBC">
        <w:rPr>
          <w:rFonts w:ascii="宋体" w:hAnsi="宋体" w:cs="Calibri"/>
          <w:color w:val="000000"/>
          <w:kern w:val="0"/>
          <w:sz w:val="24"/>
          <w:szCs w:val="24"/>
        </w:rPr>
        <w:t>；</w:t>
      </w:r>
    </w:p>
    <w:p w:rsidR="00050FBC" w:rsidRPr="00050FBC" w:rsidRDefault="00050FBC" w:rsidP="00050FBC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宋体"/>
          <w:color w:val="000000"/>
          <w:kern w:val="0"/>
          <w:sz w:val="24"/>
          <w:szCs w:val="24"/>
        </w:rPr>
      </w:pPr>
      <w:r w:rsidRPr="00050FBC">
        <w:rPr>
          <w:rFonts w:ascii="宋体" w:hAnsi="宋体" w:cs="宋体" w:hint="eastAsia"/>
          <w:color w:val="000000"/>
          <w:kern w:val="0"/>
          <w:sz w:val="24"/>
          <w:szCs w:val="24"/>
        </w:rPr>
        <w:t>安信睿享纯债债券型证券投资基金（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 w:rsidRPr="00050FBC">
        <w:rPr>
          <w:rFonts w:ascii="宋体" w:hAnsi="宋体" w:cs="宋体"/>
          <w:color w:val="000000"/>
          <w:kern w:val="0"/>
          <w:sz w:val="24"/>
          <w:szCs w:val="24"/>
        </w:rPr>
        <w:t>008007</w:t>
      </w:r>
      <w:r w:rsidRPr="00050FBC">
        <w:rPr>
          <w:rFonts w:ascii="宋体" w:hAnsi="宋体" w:cs="宋体" w:hint="eastAsia"/>
          <w:color w:val="000000"/>
          <w:kern w:val="0"/>
          <w:sz w:val="24"/>
          <w:szCs w:val="24"/>
        </w:rPr>
        <w:t>）；</w:t>
      </w:r>
    </w:p>
    <w:p w:rsidR="00323884" w:rsidRDefault="00323884" w:rsidP="00323884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安信中证深圳科技创新主体指数型基金（LOF）</w:t>
      </w:r>
      <w:r w:rsidRPr="008E0D42">
        <w:rPr>
          <w:rFonts w:ascii="宋体" w:hAnsi="宋体" w:cs="Calibri"/>
          <w:color w:val="000000"/>
          <w:kern w:val="0"/>
          <w:sz w:val="24"/>
          <w:szCs w:val="24"/>
        </w:rPr>
        <w:t>（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基金代码：A类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167506</w:t>
      </w:r>
      <w:r w:rsidRPr="00050FBC">
        <w:rPr>
          <w:rFonts w:ascii="宋体" w:hAnsi="宋体" w:cs="Calibri" w:hint="eastAsia"/>
          <w:color w:val="000000"/>
          <w:kern w:val="0"/>
          <w:sz w:val="24"/>
          <w:szCs w:val="24"/>
        </w:rPr>
        <w:t>，C类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167507</w:t>
      </w:r>
      <w:r w:rsidRPr="008E0D42">
        <w:rPr>
          <w:rFonts w:ascii="宋体" w:hAnsi="宋体" w:cs="Calibri"/>
          <w:color w:val="000000"/>
          <w:kern w:val="0"/>
          <w:sz w:val="24"/>
          <w:szCs w:val="24"/>
        </w:rPr>
        <w:t>）</w:t>
      </w:r>
      <w:r>
        <w:rPr>
          <w:rFonts w:ascii="宋体" w:hAnsi="宋体" w:cs="Calibri"/>
          <w:color w:val="000000"/>
          <w:kern w:val="0"/>
          <w:sz w:val="24"/>
          <w:szCs w:val="24"/>
        </w:rPr>
        <w:t>；</w:t>
      </w:r>
    </w:p>
    <w:p w:rsidR="00323884" w:rsidRPr="00682ACE" w:rsidRDefault="00323884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安信丰泽39个月定期开放债券型证券投资基金（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>
        <w:rPr>
          <w:rFonts w:ascii="宋体" w:hAnsi="宋体" w:cs="宋体"/>
          <w:color w:val="000000"/>
          <w:kern w:val="0"/>
          <w:sz w:val="24"/>
          <w:szCs w:val="24"/>
        </w:rPr>
        <w:t>008523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）；</w:t>
      </w:r>
    </w:p>
    <w:p w:rsidR="006C2334" w:rsidRPr="00682ACE" w:rsidRDefault="006C2334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安信民稳增长混合型证券投资基金（基金代码：A类008809，C类008810）；</w:t>
      </w:r>
    </w:p>
    <w:p w:rsidR="006C2334" w:rsidRPr="00682ACE" w:rsidRDefault="006C2334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安信价值成长混合型证券投资基金（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A类008891，C类008892）；</w:t>
      </w:r>
    </w:p>
    <w:p w:rsidR="006C2334" w:rsidRDefault="006C2334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6C2334">
        <w:rPr>
          <w:rFonts w:ascii="宋体" w:hAnsi="宋体" w:cs="Calibri" w:hint="eastAsia"/>
          <w:color w:val="000000"/>
          <w:kern w:val="0"/>
          <w:sz w:val="24"/>
          <w:szCs w:val="24"/>
        </w:rPr>
        <w:t>安信价值发现两年定期开放混合型证券投资基金（LOF）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（基金代码：167508）；</w:t>
      </w:r>
    </w:p>
    <w:p w:rsidR="006C2334" w:rsidRPr="00682ACE" w:rsidRDefault="006C2334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安信中证信用主体50债券指数证券投资基金（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>
        <w:rPr>
          <w:rFonts w:ascii="宋体" w:hAnsi="宋体" w:cs="宋体"/>
          <w:color w:val="000000"/>
          <w:kern w:val="0"/>
          <w:sz w:val="24"/>
          <w:szCs w:val="24"/>
        </w:rPr>
        <w:t>009259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）；</w:t>
      </w:r>
    </w:p>
    <w:p w:rsidR="006C2334" w:rsidRPr="00682ACE" w:rsidRDefault="006C2334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安信尊享添利利率债债券型证券投资基金（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A类</w:t>
      </w:r>
      <w:r>
        <w:rPr>
          <w:rFonts w:ascii="宋体" w:hAnsi="宋体" w:cs="宋体"/>
          <w:color w:val="000000"/>
          <w:kern w:val="0"/>
          <w:sz w:val="24"/>
          <w:szCs w:val="24"/>
        </w:rPr>
        <w:t>009784,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C类</w:t>
      </w:r>
      <w:r>
        <w:rPr>
          <w:rFonts w:ascii="宋体" w:hAnsi="宋体" w:cs="宋体"/>
          <w:color w:val="000000"/>
          <w:kern w:val="0"/>
          <w:sz w:val="24"/>
          <w:szCs w:val="24"/>
        </w:rPr>
        <w:t>009785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）；</w:t>
      </w:r>
    </w:p>
    <w:p w:rsidR="007C719C" w:rsidRPr="00682ACE" w:rsidRDefault="007C719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4A7A90">
        <w:rPr>
          <w:rFonts w:ascii="宋体" w:hAnsi="宋体" w:cs="宋体" w:hint="eastAsia"/>
          <w:color w:val="000000"/>
          <w:kern w:val="0"/>
          <w:sz w:val="24"/>
          <w:szCs w:val="24"/>
        </w:rPr>
        <w:t>安信成长精选混合型证券投资基金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A类</w:t>
      </w:r>
      <w:r w:rsidRPr="004A7A90">
        <w:rPr>
          <w:rFonts w:ascii="宋体" w:hAnsi="宋体" w:cs="宋体"/>
          <w:color w:val="000000"/>
          <w:kern w:val="0"/>
          <w:sz w:val="24"/>
          <w:szCs w:val="24"/>
        </w:rPr>
        <w:t>010033</w:t>
      </w:r>
      <w:r>
        <w:rPr>
          <w:rFonts w:ascii="宋体" w:hAnsi="宋体" w:cs="宋体"/>
          <w:color w:val="000000"/>
          <w:kern w:val="0"/>
          <w:sz w:val="24"/>
          <w:szCs w:val="24"/>
        </w:rPr>
        <w:t>,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C类</w:t>
      </w:r>
      <w:r w:rsidRPr="004A7A90">
        <w:rPr>
          <w:rFonts w:ascii="宋体" w:hAnsi="宋体" w:cs="宋体"/>
          <w:color w:val="000000"/>
          <w:kern w:val="0"/>
          <w:sz w:val="24"/>
          <w:szCs w:val="24"/>
        </w:rPr>
        <w:t>01003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）；</w:t>
      </w:r>
    </w:p>
    <w:p w:rsidR="007C719C" w:rsidRPr="00682ACE" w:rsidRDefault="007C719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安信创新先锋混合型发起式证券投资基金（基金代码：A类010237，C类010238）；</w:t>
      </w:r>
    </w:p>
    <w:p w:rsidR="007C719C" w:rsidRPr="00682ACE" w:rsidRDefault="007C719C" w:rsidP="00682ACE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宋体" w:hAnsi="宋体" w:cs="Calibri"/>
          <w:color w:val="000000"/>
          <w:kern w:val="0"/>
          <w:sz w:val="24"/>
          <w:szCs w:val="24"/>
        </w:rPr>
      </w:pPr>
      <w:r w:rsidRPr="007C719C">
        <w:rPr>
          <w:rFonts w:ascii="宋体" w:hAnsi="宋体" w:cs="Calibri" w:hint="eastAsia"/>
          <w:color w:val="000000"/>
          <w:kern w:val="0"/>
          <w:sz w:val="24"/>
          <w:szCs w:val="24"/>
        </w:rPr>
        <w:t>安信医药健康主题股票型发起式证券投资基金</w:t>
      </w:r>
      <w:r>
        <w:rPr>
          <w:rFonts w:ascii="宋体" w:hAnsi="宋体" w:cs="Calibri"/>
          <w:color w:val="000000"/>
          <w:kern w:val="0"/>
          <w:sz w:val="24"/>
          <w:szCs w:val="24"/>
        </w:rPr>
        <w:t>（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基金代码：</w:t>
      </w:r>
      <w:r w:rsidRPr="00682ACE">
        <w:rPr>
          <w:rFonts w:ascii="宋体" w:hAnsi="宋体" w:cs="Calibri" w:hint="eastAsia"/>
          <w:color w:val="000000"/>
          <w:kern w:val="0"/>
          <w:sz w:val="24"/>
          <w:szCs w:val="24"/>
        </w:rPr>
        <w:t>A类010709；C类：010710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）。</w:t>
      </w:r>
    </w:p>
    <w:p w:rsidR="00707B4D" w:rsidRPr="004A7A90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Calibri"/>
          <w:color w:val="000000"/>
          <w:kern w:val="0"/>
          <w:sz w:val="24"/>
          <w:szCs w:val="24"/>
        </w:rPr>
      </w:pP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二、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1、</w:t>
      </w:r>
      <w:r w:rsidR="008F15AA" w:rsidRPr="008F15AA">
        <w:rPr>
          <w:rFonts w:ascii="宋体" w:hAnsi="宋体" w:cs="Calibri" w:hint="eastAsia"/>
          <w:color w:val="000000"/>
          <w:kern w:val="0"/>
          <w:sz w:val="24"/>
          <w:szCs w:val="24"/>
        </w:rPr>
        <w:t>投资者在普益基金办理上述基金投资业务，具体办理规则及程序请遵循普益基金的规定。上述基金可参与普益基金开展的费率优惠活动，届时请以普益基金公告为准，本公司不再另行公告。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/>
          <w:color w:val="000000"/>
          <w:kern w:val="0"/>
          <w:sz w:val="24"/>
          <w:szCs w:val="24"/>
        </w:rPr>
        <w:t>2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、投资者欲了解上述基金产品的详细情况，请仔细阅读刊登于本公司网站（</w:t>
      </w:r>
      <w:r>
        <w:rPr>
          <w:rFonts w:ascii="宋体" w:hAnsi="宋体" w:cs="Calibri"/>
          <w:color w:val="000000"/>
          <w:kern w:val="0"/>
          <w:sz w:val="24"/>
          <w:szCs w:val="24"/>
        </w:rPr>
        <w:t>www.essencefund.com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）的相关基金《基金合同》、《招募说明书》等法律文件及相关业务公告。</w:t>
      </w:r>
    </w:p>
    <w:p w:rsidR="00707B4D" w:rsidRDefault="00707B4D" w:rsidP="00682ACE">
      <w:pPr>
        <w:pStyle w:val="2"/>
        <w:snapToGrid w:val="0"/>
        <w:spacing w:line="360" w:lineRule="auto"/>
        <w:ind w:firstLineChars="200" w:firstLine="480"/>
      </w:pPr>
      <w:r>
        <w:rPr>
          <w:rFonts w:hint="eastAsia"/>
        </w:rPr>
        <w:t xml:space="preserve">   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 xml:space="preserve">   三、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8" w:history="1">
        <w:r>
          <w:rPr>
            <w:rStyle w:val="a3"/>
            <w:rFonts w:ascii="宋体" w:hAnsi="宋体" w:cs="宋体" w:hint="eastAsia"/>
            <w:color w:val="auto"/>
            <w:kern w:val="0"/>
            <w:sz w:val="24"/>
            <w:szCs w:val="24"/>
            <w:u w:val="none"/>
          </w:rPr>
          <w:t>www.essencefund.com</w:t>
        </w:r>
      </w:hyperlink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办公地址：广东省深圳市福田区莲花街道益田路6009号新世界商务中心36楼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1E32F1">
        <w:rPr>
          <w:rFonts w:ascii="宋体" w:hAnsi="宋体" w:hint="eastAsia"/>
          <w:sz w:val="24"/>
        </w:rPr>
        <w:t>泛华普益基金销售有限公司</w:t>
      </w:r>
    </w:p>
    <w:p w:rsidR="00707B4D" w:rsidRDefault="00707B4D" w:rsidP="00682ACE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客户服务电话：</w:t>
      </w:r>
      <w:r w:rsidR="00954F32">
        <w:rPr>
          <w:rFonts w:ascii="宋体" w:hAnsi="宋体" w:hint="eastAsia"/>
          <w:sz w:val="24"/>
        </w:rPr>
        <w:t>4</w:t>
      </w:r>
      <w:r w:rsidR="00954F32">
        <w:rPr>
          <w:rFonts w:ascii="宋体" w:hAnsi="宋体"/>
          <w:sz w:val="24"/>
        </w:rPr>
        <w:t>00-080-3388</w:t>
      </w:r>
    </w:p>
    <w:p w:rsidR="00954F32" w:rsidRPr="00954F32" w:rsidRDefault="00707B4D" w:rsidP="00682ACE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网站：</w:t>
      </w:r>
      <w:r w:rsidR="00954F32" w:rsidDel="00954F32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="00954F32">
        <w:rPr>
          <w:rFonts w:ascii="宋体" w:hAnsi="宋体" w:cs="宋体" w:hint="eastAsia"/>
          <w:color w:val="000000"/>
          <w:kern w:val="0"/>
          <w:sz w:val="24"/>
          <w:szCs w:val="24"/>
        </w:rPr>
        <w:t>www</w:t>
      </w:r>
      <w:r w:rsidR="00954F32">
        <w:rPr>
          <w:rFonts w:ascii="宋体" w:hAnsi="宋体" w:cs="宋体"/>
          <w:color w:val="000000"/>
          <w:kern w:val="0"/>
          <w:sz w:val="24"/>
          <w:szCs w:val="24"/>
        </w:rPr>
        <w:t>.puyifund.com</w:t>
      </w:r>
    </w:p>
    <w:p w:rsidR="00954F32" w:rsidRDefault="00707B4D" w:rsidP="00682ACE">
      <w:pPr>
        <w:spacing w:line="360" w:lineRule="auto"/>
        <w:ind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办公地址：</w:t>
      </w:r>
      <w:r w:rsidR="00954F32" w:rsidRPr="00682ACE">
        <w:rPr>
          <w:rFonts w:ascii="宋体" w:hAnsi="宋体" w:cs="宋体" w:hint="eastAsia"/>
          <w:color w:val="000000"/>
          <w:kern w:val="0"/>
          <w:sz w:val="24"/>
          <w:szCs w:val="24"/>
        </w:rPr>
        <w:t>成都市金牛区花照壁西顺街</w:t>
      </w:r>
      <w:r w:rsidR="00954F32" w:rsidRPr="00682ACE">
        <w:rPr>
          <w:rFonts w:ascii="宋体" w:hAnsi="宋体" w:cs="宋体"/>
          <w:color w:val="000000"/>
          <w:kern w:val="0"/>
          <w:sz w:val="24"/>
          <w:szCs w:val="24"/>
        </w:rPr>
        <w:t>399</w:t>
      </w:r>
      <w:r w:rsidR="00954F32" w:rsidRPr="00682ACE">
        <w:rPr>
          <w:rFonts w:ascii="宋体" w:hAnsi="宋体" w:cs="宋体" w:hint="eastAsia"/>
          <w:color w:val="000000"/>
          <w:kern w:val="0"/>
          <w:sz w:val="24"/>
          <w:szCs w:val="24"/>
        </w:rPr>
        <w:t>号</w:t>
      </w:r>
      <w:r w:rsidR="00954F32" w:rsidRPr="00682AC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954F32" w:rsidRPr="00682ACE">
        <w:rPr>
          <w:rFonts w:ascii="宋体" w:hAnsi="宋体" w:cs="宋体" w:hint="eastAsia"/>
          <w:color w:val="000000"/>
          <w:kern w:val="0"/>
          <w:sz w:val="24"/>
          <w:szCs w:val="24"/>
        </w:rPr>
        <w:t>栋</w:t>
      </w:r>
      <w:r w:rsidR="00954F32" w:rsidRPr="00682AC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954F32" w:rsidRPr="00682ACE">
        <w:rPr>
          <w:rFonts w:ascii="宋体" w:hAnsi="宋体" w:cs="宋体" w:hint="eastAsia"/>
          <w:color w:val="000000"/>
          <w:kern w:val="0"/>
          <w:sz w:val="24"/>
          <w:szCs w:val="24"/>
        </w:rPr>
        <w:t>单元龙湖西宸天街</w:t>
      </w:r>
      <w:r w:rsidR="00954F32" w:rsidRPr="00682ACE">
        <w:rPr>
          <w:rFonts w:ascii="宋体" w:hAnsi="宋体" w:cs="宋体"/>
          <w:color w:val="000000"/>
          <w:kern w:val="0"/>
          <w:sz w:val="24"/>
          <w:szCs w:val="24"/>
        </w:rPr>
        <w:t>B</w:t>
      </w:r>
      <w:r w:rsidR="00954F32" w:rsidRPr="00682ACE">
        <w:rPr>
          <w:rFonts w:ascii="宋体" w:hAnsi="宋体" w:cs="宋体" w:hint="eastAsia"/>
          <w:color w:val="000000"/>
          <w:kern w:val="0"/>
          <w:sz w:val="24"/>
          <w:szCs w:val="24"/>
        </w:rPr>
        <w:t>座</w:t>
      </w:r>
      <w:r w:rsidR="00954F32" w:rsidRPr="00682ACE">
        <w:rPr>
          <w:rFonts w:ascii="宋体" w:hAnsi="宋体" w:cs="宋体"/>
          <w:color w:val="000000"/>
          <w:kern w:val="0"/>
          <w:sz w:val="24"/>
          <w:szCs w:val="24"/>
        </w:rPr>
        <w:t>1201</w:t>
      </w:r>
      <w:r w:rsidR="00954F32" w:rsidRPr="00682ACE">
        <w:rPr>
          <w:rFonts w:ascii="宋体" w:hAnsi="宋体" w:cs="宋体" w:hint="eastAsia"/>
          <w:color w:val="000000"/>
          <w:kern w:val="0"/>
          <w:sz w:val="24"/>
          <w:szCs w:val="24"/>
        </w:rPr>
        <w:t>号</w:t>
      </w:r>
    </w:p>
    <w:p w:rsidR="00707B4D" w:rsidRDefault="00707B4D" w:rsidP="00682ACE">
      <w:pPr>
        <w:spacing w:line="360" w:lineRule="auto"/>
        <w:ind w:firstLineChars="150" w:firstLine="315"/>
      </w:pP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A52992" w:rsidRPr="00A52992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68"/>
        <w:rPr>
          <w:rFonts w:ascii="宋体" w:hAnsi="宋体" w:cs="宋体"/>
          <w:color w:val="000000"/>
          <w:kern w:val="0"/>
          <w:sz w:val="24"/>
          <w:szCs w:val="24"/>
        </w:rPr>
      </w:pP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宋体" w:hAnsi="宋体" w:cs="宋体"/>
          <w:color w:val="000000"/>
          <w:kern w:val="0"/>
          <w:sz w:val="24"/>
          <w:szCs w:val="24"/>
        </w:rPr>
      </w:pP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68"/>
        <w:rPr>
          <w:rFonts w:ascii="宋体" w:hAnsi="宋体" w:cs="宋体"/>
          <w:color w:val="000000"/>
          <w:kern w:val="0"/>
          <w:sz w:val="24"/>
          <w:szCs w:val="24"/>
        </w:rPr>
      </w:pP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707B4D" w:rsidRDefault="00707B4D" w:rsidP="00682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253A4B"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253A4B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253A4B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523C64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707B4D" w:rsidRDefault="00707B4D" w:rsidP="00682ACE"/>
    <w:sectPr w:rsidR="00707B4D" w:rsidSect="001862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97" w:rsidRDefault="00064397" w:rsidP="00A52992">
      <w:r>
        <w:separator/>
      </w:r>
    </w:p>
  </w:endnote>
  <w:endnote w:type="continuationSeparator" w:id="0">
    <w:p w:rsidR="00064397" w:rsidRDefault="00064397" w:rsidP="00A5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97" w:rsidRDefault="00064397" w:rsidP="00A52992">
      <w:r>
        <w:separator/>
      </w:r>
    </w:p>
  </w:footnote>
  <w:footnote w:type="continuationSeparator" w:id="0">
    <w:p w:rsidR="00064397" w:rsidRDefault="00064397" w:rsidP="00A52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3D4"/>
    <w:multiLevelType w:val="multilevel"/>
    <w:tmpl w:val="233613D4"/>
    <w:lvl w:ilvl="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B532D49"/>
    <w:multiLevelType w:val="hybridMultilevel"/>
    <w:tmpl w:val="2866244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FEA25E4"/>
    <w:multiLevelType w:val="hybridMultilevel"/>
    <w:tmpl w:val="60ECB8E0"/>
    <w:lvl w:ilvl="0" w:tplc="3EEC54E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B63"/>
    <w:rsid w:val="000033F2"/>
    <w:rsid w:val="00012B1A"/>
    <w:rsid w:val="00014760"/>
    <w:rsid w:val="00015E09"/>
    <w:rsid w:val="00021711"/>
    <w:rsid w:val="00021F6F"/>
    <w:rsid w:val="00031513"/>
    <w:rsid w:val="00034A93"/>
    <w:rsid w:val="000355E6"/>
    <w:rsid w:val="00050FBC"/>
    <w:rsid w:val="000560E9"/>
    <w:rsid w:val="00060F37"/>
    <w:rsid w:val="00061066"/>
    <w:rsid w:val="00064397"/>
    <w:rsid w:val="00065A43"/>
    <w:rsid w:val="000678F8"/>
    <w:rsid w:val="000747CE"/>
    <w:rsid w:val="000761CE"/>
    <w:rsid w:val="000805E7"/>
    <w:rsid w:val="000A1EA9"/>
    <w:rsid w:val="000A4EBF"/>
    <w:rsid w:val="000B21D2"/>
    <w:rsid w:val="000C1180"/>
    <w:rsid w:val="000C6D39"/>
    <w:rsid w:val="000D0023"/>
    <w:rsid w:val="000D4293"/>
    <w:rsid w:val="000D5316"/>
    <w:rsid w:val="000E01F0"/>
    <w:rsid w:val="000E6ABD"/>
    <w:rsid w:val="0012411A"/>
    <w:rsid w:val="0013165C"/>
    <w:rsid w:val="001320BC"/>
    <w:rsid w:val="00142381"/>
    <w:rsid w:val="001548A3"/>
    <w:rsid w:val="00155238"/>
    <w:rsid w:val="00157112"/>
    <w:rsid w:val="00161064"/>
    <w:rsid w:val="001644CE"/>
    <w:rsid w:val="00170634"/>
    <w:rsid w:val="00172612"/>
    <w:rsid w:val="00176036"/>
    <w:rsid w:val="0018207A"/>
    <w:rsid w:val="00183C61"/>
    <w:rsid w:val="001855DE"/>
    <w:rsid w:val="0018620D"/>
    <w:rsid w:val="0018785C"/>
    <w:rsid w:val="00187CD2"/>
    <w:rsid w:val="001948CE"/>
    <w:rsid w:val="001A3C5F"/>
    <w:rsid w:val="001A4EC2"/>
    <w:rsid w:val="001B5F0C"/>
    <w:rsid w:val="001B7174"/>
    <w:rsid w:val="001C0A38"/>
    <w:rsid w:val="001C0A6C"/>
    <w:rsid w:val="001E07E4"/>
    <w:rsid w:val="001E32F1"/>
    <w:rsid w:val="001E4493"/>
    <w:rsid w:val="001F1F50"/>
    <w:rsid w:val="001F798C"/>
    <w:rsid w:val="002002E7"/>
    <w:rsid w:val="00201348"/>
    <w:rsid w:val="00220850"/>
    <w:rsid w:val="00220ADA"/>
    <w:rsid w:val="0022238F"/>
    <w:rsid w:val="002230B2"/>
    <w:rsid w:val="0022476A"/>
    <w:rsid w:val="00227A24"/>
    <w:rsid w:val="00232728"/>
    <w:rsid w:val="00235E0D"/>
    <w:rsid w:val="00242B7E"/>
    <w:rsid w:val="00250104"/>
    <w:rsid w:val="00253A4B"/>
    <w:rsid w:val="00253C19"/>
    <w:rsid w:val="002601DF"/>
    <w:rsid w:val="00263C87"/>
    <w:rsid w:val="00266BD0"/>
    <w:rsid w:val="00270888"/>
    <w:rsid w:val="00272E70"/>
    <w:rsid w:val="00273D50"/>
    <w:rsid w:val="00273EE6"/>
    <w:rsid w:val="0028088F"/>
    <w:rsid w:val="0028531D"/>
    <w:rsid w:val="00285EF7"/>
    <w:rsid w:val="002929F0"/>
    <w:rsid w:val="0029478D"/>
    <w:rsid w:val="002953F1"/>
    <w:rsid w:val="002A580C"/>
    <w:rsid w:val="002B4018"/>
    <w:rsid w:val="002C2992"/>
    <w:rsid w:val="002C3F9F"/>
    <w:rsid w:val="002C6322"/>
    <w:rsid w:val="002D0D59"/>
    <w:rsid w:val="002E021C"/>
    <w:rsid w:val="002E2A52"/>
    <w:rsid w:val="002E5B10"/>
    <w:rsid w:val="002F0873"/>
    <w:rsid w:val="002F229D"/>
    <w:rsid w:val="002F31F8"/>
    <w:rsid w:val="002F631B"/>
    <w:rsid w:val="00303CAE"/>
    <w:rsid w:val="003050A4"/>
    <w:rsid w:val="00323884"/>
    <w:rsid w:val="00330290"/>
    <w:rsid w:val="0033229A"/>
    <w:rsid w:val="00336CF9"/>
    <w:rsid w:val="00337ADF"/>
    <w:rsid w:val="00340636"/>
    <w:rsid w:val="0034301C"/>
    <w:rsid w:val="003571BC"/>
    <w:rsid w:val="003612F4"/>
    <w:rsid w:val="00367DCA"/>
    <w:rsid w:val="003823F8"/>
    <w:rsid w:val="00382781"/>
    <w:rsid w:val="00385AE7"/>
    <w:rsid w:val="00394141"/>
    <w:rsid w:val="003A561D"/>
    <w:rsid w:val="003A785D"/>
    <w:rsid w:val="003A7B63"/>
    <w:rsid w:val="003B2567"/>
    <w:rsid w:val="003B5D92"/>
    <w:rsid w:val="003C7EC6"/>
    <w:rsid w:val="003D04FA"/>
    <w:rsid w:val="003D1A2F"/>
    <w:rsid w:val="003D75F9"/>
    <w:rsid w:val="003E544D"/>
    <w:rsid w:val="003E5E74"/>
    <w:rsid w:val="003E726F"/>
    <w:rsid w:val="003F252C"/>
    <w:rsid w:val="00402038"/>
    <w:rsid w:val="00402C58"/>
    <w:rsid w:val="00403FB4"/>
    <w:rsid w:val="00423825"/>
    <w:rsid w:val="0042641B"/>
    <w:rsid w:val="00435D80"/>
    <w:rsid w:val="00436D7C"/>
    <w:rsid w:val="0043756D"/>
    <w:rsid w:val="00445239"/>
    <w:rsid w:val="004524D1"/>
    <w:rsid w:val="0046663D"/>
    <w:rsid w:val="00474749"/>
    <w:rsid w:val="00475494"/>
    <w:rsid w:val="004810D2"/>
    <w:rsid w:val="0049495E"/>
    <w:rsid w:val="004A17AB"/>
    <w:rsid w:val="004A372C"/>
    <w:rsid w:val="004A5B64"/>
    <w:rsid w:val="004A6175"/>
    <w:rsid w:val="004A71D1"/>
    <w:rsid w:val="004A7A90"/>
    <w:rsid w:val="004B65D0"/>
    <w:rsid w:val="004C1611"/>
    <w:rsid w:val="004C5C4F"/>
    <w:rsid w:val="004C7367"/>
    <w:rsid w:val="004D5B72"/>
    <w:rsid w:val="004E0F78"/>
    <w:rsid w:val="004E131E"/>
    <w:rsid w:val="004E51E9"/>
    <w:rsid w:val="004E5AB7"/>
    <w:rsid w:val="004F0CAD"/>
    <w:rsid w:val="004F2FA4"/>
    <w:rsid w:val="004F3854"/>
    <w:rsid w:val="004F6C6C"/>
    <w:rsid w:val="00501F7A"/>
    <w:rsid w:val="00502E78"/>
    <w:rsid w:val="00507163"/>
    <w:rsid w:val="00515361"/>
    <w:rsid w:val="00522214"/>
    <w:rsid w:val="00523C64"/>
    <w:rsid w:val="0055222F"/>
    <w:rsid w:val="00554C8F"/>
    <w:rsid w:val="00563990"/>
    <w:rsid w:val="00564404"/>
    <w:rsid w:val="0057200C"/>
    <w:rsid w:val="005821E2"/>
    <w:rsid w:val="00583E99"/>
    <w:rsid w:val="00584000"/>
    <w:rsid w:val="00584630"/>
    <w:rsid w:val="00585A54"/>
    <w:rsid w:val="005948A9"/>
    <w:rsid w:val="005964F2"/>
    <w:rsid w:val="005A4F64"/>
    <w:rsid w:val="005B329F"/>
    <w:rsid w:val="005B6ABA"/>
    <w:rsid w:val="005E58A5"/>
    <w:rsid w:val="005E7AD7"/>
    <w:rsid w:val="005F2D41"/>
    <w:rsid w:val="005F6E28"/>
    <w:rsid w:val="006004B2"/>
    <w:rsid w:val="006011E4"/>
    <w:rsid w:val="0061450F"/>
    <w:rsid w:val="00617519"/>
    <w:rsid w:val="00620844"/>
    <w:rsid w:val="00623EDB"/>
    <w:rsid w:val="006263F3"/>
    <w:rsid w:val="00636B39"/>
    <w:rsid w:val="00640214"/>
    <w:rsid w:val="00640918"/>
    <w:rsid w:val="00643D45"/>
    <w:rsid w:val="00651EE2"/>
    <w:rsid w:val="00653C48"/>
    <w:rsid w:val="00653CCE"/>
    <w:rsid w:val="0065680A"/>
    <w:rsid w:val="00660F4B"/>
    <w:rsid w:val="00661696"/>
    <w:rsid w:val="00661FE4"/>
    <w:rsid w:val="006658E4"/>
    <w:rsid w:val="0066797A"/>
    <w:rsid w:val="00677189"/>
    <w:rsid w:val="00682ACE"/>
    <w:rsid w:val="006847DC"/>
    <w:rsid w:val="00690571"/>
    <w:rsid w:val="00690825"/>
    <w:rsid w:val="006911FC"/>
    <w:rsid w:val="0069481A"/>
    <w:rsid w:val="006A0F5F"/>
    <w:rsid w:val="006A3BD1"/>
    <w:rsid w:val="006A5693"/>
    <w:rsid w:val="006A5728"/>
    <w:rsid w:val="006A6C9F"/>
    <w:rsid w:val="006B2964"/>
    <w:rsid w:val="006B6B4A"/>
    <w:rsid w:val="006C2334"/>
    <w:rsid w:val="006C2894"/>
    <w:rsid w:val="006C76CD"/>
    <w:rsid w:val="006D4B01"/>
    <w:rsid w:val="006D6248"/>
    <w:rsid w:val="006F0DF3"/>
    <w:rsid w:val="006F61B6"/>
    <w:rsid w:val="006F7B63"/>
    <w:rsid w:val="0070341F"/>
    <w:rsid w:val="00707B4D"/>
    <w:rsid w:val="0071555A"/>
    <w:rsid w:val="007177E7"/>
    <w:rsid w:val="007229C9"/>
    <w:rsid w:val="00723D92"/>
    <w:rsid w:val="00730610"/>
    <w:rsid w:val="007344B3"/>
    <w:rsid w:val="00740654"/>
    <w:rsid w:val="00752A9A"/>
    <w:rsid w:val="007608EC"/>
    <w:rsid w:val="00767BB5"/>
    <w:rsid w:val="00771933"/>
    <w:rsid w:val="00775D16"/>
    <w:rsid w:val="00780800"/>
    <w:rsid w:val="00781CD6"/>
    <w:rsid w:val="007826DC"/>
    <w:rsid w:val="007957A4"/>
    <w:rsid w:val="00796AF6"/>
    <w:rsid w:val="007A48FA"/>
    <w:rsid w:val="007A4C66"/>
    <w:rsid w:val="007B575A"/>
    <w:rsid w:val="007C05F3"/>
    <w:rsid w:val="007C1E61"/>
    <w:rsid w:val="007C6060"/>
    <w:rsid w:val="007C719C"/>
    <w:rsid w:val="007D6599"/>
    <w:rsid w:val="007E3E38"/>
    <w:rsid w:val="007E40FE"/>
    <w:rsid w:val="007E50BA"/>
    <w:rsid w:val="007E5560"/>
    <w:rsid w:val="007F1B13"/>
    <w:rsid w:val="008042AB"/>
    <w:rsid w:val="00811708"/>
    <w:rsid w:val="00812D91"/>
    <w:rsid w:val="00814C98"/>
    <w:rsid w:val="0081542F"/>
    <w:rsid w:val="00820BB0"/>
    <w:rsid w:val="00821AA3"/>
    <w:rsid w:val="00822EBD"/>
    <w:rsid w:val="00830608"/>
    <w:rsid w:val="008326F3"/>
    <w:rsid w:val="00842B9C"/>
    <w:rsid w:val="00870542"/>
    <w:rsid w:val="008739E8"/>
    <w:rsid w:val="00876394"/>
    <w:rsid w:val="00881B08"/>
    <w:rsid w:val="00881F5E"/>
    <w:rsid w:val="00882608"/>
    <w:rsid w:val="00882722"/>
    <w:rsid w:val="00885601"/>
    <w:rsid w:val="008862F8"/>
    <w:rsid w:val="008957A5"/>
    <w:rsid w:val="008A00B0"/>
    <w:rsid w:val="008A0F2A"/>
    <w:rsid w:val="008A42E1"/>
    <w:rsid w:val="008A7F8B"/>
    <w:rsid w:val="008B38DE"/>
    <w:rsid w:val="008C0DBB"/>
    <w:rsid w:val="008E0103"/>
    <w:rsid w:val="008E0F28"/>
    <w:rsid w:val="008E2867"/>
    <w:rsid w:val="008F15AA"/>
    <w:rsid w:val="008F43DC"/>
    <w:rsid w:val="00901A98"/>
    <w:rsid w:val="009051F0"/>
    <w:rsid w:val="009115A1"/>
    <w:rsid w:val="00915708"/>
    <w:rsid w:val="00917831"/>
    <w:rsid w:val="00921F48"/>
    <w:rsid w:val="00936CE0"/>
    <w:rsid w:val="00945207"/>
    <w:rsid w:val="00954F32"/>
    <w:rsid w:val="00955756"/>
    <w:rsid w:val="00974494"/>
    <w:rsid w:val="009807A6"/>
    <w:rsid w:val="009870B7"/>
    <w:rsid w:val="009976BD"/>
    <w:rsid w:val="009A46C3"/>
    <w:rsid w:val="009B1EBB"/>
    <w:rsid w:val="009D5711"/>
    <w:rsid w:val="009D6378"/>
    <w:rsid w:val="009D7797"/>
    <w:rsid w:val="009E4B67"/>
    <w:rsid w:val="00A02F7F"/>
    <w:rsid w:val="00A03C2E"/>
    <w:rsid w:val="00A066C9"/>
    <w:rsid w:val="00A07029"/>
    <w:rsid w:val="00A1294B"/>
    <w:rsid w:val="00A214FE"/>
    <w:rsid w:val="00A24808"/>
    <w:rsid w:val="00A27167"/>
    <w:rsid w:val="00A31F85"/>
    <w:rsid w:val="00A327FE"/>
    <w:rsid w:val="00A44558"/>
    <w:rsid w:val="00A52992"/>
    <w:rsid w:val="00A627E8"/>
    <w:rsid w:val="00A63823"/>
    <w:rsid w:val="00A74994"/>
    <w:rsid w:val="00AC1100"/>
    <w:rsid w:val="00AC1D02"/>
    <w:rsid w:val="00AC5819"/>
    <w:rsid w:val="00AD1747"/>
    <w:rsid w:val="00AD3E5D"/>
    <w:rsid w:val="00AD5010"/>
    <w:rsid w:val="00AE1AE3"/>
    <w:rsid w:val="00B16CC3"/>
    <w:rsid w:val="00B34EAE"/>
    <w:rsid w:val="00B3708E"/>
    <w:rsid w:val="00B4062E"/>
    <w:rsid w:val="00B50964"/>
    <w:rsid w:val="00B51786"/>
    <w:rsid w:val="00B63212"/>
    <w:rsid w:val="00B63E39"/>
    <w:rsid w:val="00B65199"/>
    <w:rsid w:val="00B6549D"/>
    <w:rsid w:val="00B734F2"/>
    <w:rsid w:val="00B76863"/>
    <w:rsid w:val="00B963DC"/>
    <w:rsid w:val="00BA3F32"/>
    <w:rsid w:val="00BA7201"/>
    <w:rsid w:val="00BB597D"/>
    <w:rsid w:val="00BB6216"/>
    <w:rsid w:val="00BC323E"/>
    <w:rsid w:val="00BC4669"/>
    <w:rsid w:val="00BC5BDD"/>
    <w:rsid w:val="00BD0A59"/>
    <w:rsid w:val="00BD31F0"/>
    <w:rsid w:val="00BD4D0B"/>
    <w:rsid w:val="00BE2DEB"/>
    <w:rsid w:val="00BF2CCA"/>
    <w:rsid w:val="00BF475C"/>
    <w:rsid w:val="00BF6830"/>
    <w:rsid w:val="00C10899"/>
    <w:rsid w:val="00C11130"/>
    <w:rsid w:val="00C13E80"/>
    <w:rsid w:val="00C27155"/>
    <w:rsid w:val="00C368E0"/>
    <w:rsid w:val="00C36C69"/>
    <w:rsid w:val="00C379B7"/>
    <w:rsid w:val="00C40CC2"/>
    <w:rsid w:val="00C413F0"/>
    <w:rsid w:val="00C461C7"/>
    <w:rsid w:val="00C47301"/>
    <w:rsid w:val="00C5280C"/>
    <w:rsid w:val="00C53AF8"/>
    <w:rsid w:val="00C53E24"/>
    <w:rsid w:val="00C67A7A"/>
    <w:rsid w:val="00C735D8"/>
    <w:rsid w:val="00C762FE"/>
    <w:rsid w:val="00C85DA5"/>
    <w:rsid w:val="00C94983"/>
    <w:rsid w:val="00CA0575"/>
    <w:rsid w:val="00CA0618"/>
    <w:rsid w:val="00CB18E1"/>
    <w:rsid w:val="00CB277C"/>
    <w:rsid w:val="00CB6DB2"/>
    <w:rsid w:val="00CD01EC"/>
    <w:rsid w:val="00CD3EBA"/>
    <w:rsid w:val="00CD4C64"/>
    <w:rsid w:val="00CD62F9"/>
    <w:rsid w:val="00CE0FE4"/>
    <w:rsid w:val="00CE1527"/>
    <w:rsid w:val="00CE3663"/>
    <w:rsid w:val="00CE52CA"/>
    <w:rsid w:val="00CF0FF8"/>
    <w:rsid w:val="00CF2DB0"/>
    <w:rsid w:val="00CF5E50"/>
    <w:rsid w:val="00CF7A3D"/>
    <w:rsid w:val="00D045B4"/>
    <w:rsid w:val="00D10892"/>
    <w:rsid w:val="00D179A9"/>
    <w:rsid w:val="00D375FB"/>
    <w:rsid w:val="00D40AD0"/>
    <w:rsid w:val="00D44C1A"/>
    <w:rsid w:val="00D478C1"/>
    <w:rsid w:val="00D5295E"/>
    <w:rsid w:val="00D52AA9"/>
    <w:rsid w:val="00D53ACF"/>
    <w:rsid w:val="00D574B8"/>
    <w:rsid w:val="00D66067"/>
    <w:rsid w:val="00D71C7E"/>
    <w:rsid w:val="00D732C1"/>
    <w:rsid w:val="00D73DDD"/>
    <w:rsid w:val="00D74163"/>
    <w:rsid w:val="00D8564C"/>
    <w:rsid w:val="00D9509A"/>
    <w:rsid w:val="00DA2C60"/>
    <w:rsid w:val="00DA4D40"/>
    <w:rsid w:val="00DA5C2F"/>
    <w:rsid w:val="00DA64E2"/>
    <w:rsid w:val="00DB4892"/>
    <w:rsid w:val="00DB624D"/>
    <w:rsid w:val="00DC1FA6"/>
    <w:rsid w:val="00DC35B5"/>
    <w:rsid w:val="00DD56B1"/>
    <w:rsid w:val="00DD5B98"/>
    <w:rsid w:val="00DE167D"/>
    <w:rsid w:val="00DE259E"/>
    <w:rsid w:val="00DF5A0D"/>
    <w:rsid w:val="00DF62D5"/>
    <w:rsid w:val="00E0366E"/>
    <w:rsid w:val="00E03D0B"/>
    <w:rsid w:val="00E05C69"/>
    <w:rsid w:val="00E07DED"/>
    <w:rsid w:val="00E153AD"/>
    <w:rsid w:val="00E237B4"/>
    <w:rsid w:val="00E23EA7"/>
    <w:rsid w:val="00E30885"/>
    <w:rsid w:val="00E32E4A"/>
    <w:rsid w:val="00E35F80"/>
    <w:rsid w:val="00E42157"/>
    <w:rsid w:val="00E464BF"/>
    <w:rsid w:val="00E51217"/>
    <w:rsid w:val="00E51855"/>
    <w:rsid w:val="00E54DB4"/>
    <w:rsid w:val="00E91609"/>
    <w:rsid w:val="00E96A57"/>
    <w:rsid w:val="00EA58E1"/>
    <w:rsid w:val="00EA5991"/>
    <w:rsid w:val="00EB47BB"/>
    <w:rsid w:val="00EC11D1"/>
    <w:rsid w:val="00EC3011"/>
    <w:rsid w:val="00EC5415"/>
    <w:rsid w:val="00ED5B85"/>
    <w:rsid w:val="00EE0AAF"/>
    <w:rsid w:val="00EE7925"/>
    <w:rsid w:val="00EF3395"/>
    <w:rsid w:val="00F05C1A"/>
    <w:rsid w:val="00F23E5A"/>
    <w:rsid w:val="00F45262"/>
    <w:rsid w:val="00F466E9"/>
    <w:rsid w:val="00F51E7C"/>
    <w:rsid w:val="00F54CC7"/>
    <w:rsid w:val="00F63E8D"/>
    <w:rsid w:val="00F64F54"/>
    <w:rsid w:val="00F717B4"/>
    <w:rsid w:val="00F72091"/>
    <w:rsid w:val="00F7339C"/>
    <w:rsid w:val="00F734AC"/>
    <w:rsid w:val="00F770E2"/>
    <w:rsid w:val="00F82467"/>
    <w:rsid w:val="00F920F3"/>
    <w:rsid w:val="00FA4C0E"/>
    <w:rsid w:val="00FA64C3"/>
    <w:rsid w:val="00FA6FB0"/>
    <w:rsid w:val="00FB16C1"/>
    <w:rsid w:val="00FC1192"/>
    <w:rsid w:val="00FC4D5C"/>
    <w:rsid w:val="00FE2A39"/>
    <w:rsid w:val="00FF033B"/>
    <w:rsid w:val="00FF0574"/>
    <w:rsid w:val="00FF25B4"/>
    <w:rsid w:val="0BC425EB"/>
    <w:rsid w:val="17F175DB"/>
    <w:rsid w:val="22D66AEF"/>
    <w:rsid w:val="24CF7379"/>
    <w:rsid w:val="25077C15"/>
    <w:rsid w:val="32295790"/>
    <w:rsid w:val="3B0F485F"/>
    <w:rsid w:val="3D6F7195"/>
    <w:rsid w:val="46335456"/>
    <w:rsid w:val="489022E5"/>
    <w:rsid w:val="489A56FB"/>
    <w:rsid w:val="69F47E9F"/>
    <w:rsid w:val="6BC9683C"/>
    <w:rsid w:val="73641402"/>
    <w:rsid w:val="763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0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8620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620D"/>
    <w:rPr>
      <w:color w:val="0000FF"/>
      <w:u w:val="single"/>
    </w:rPr>
  </w:style>
  <w:style w:type="character" w:styleId="a4">
    <w:name w:val="annotation reference"/>
    <w:uiPriority w:val="99"/>
    <w:unhideWhenUsed/>
    <w:rsid w:val="0018620D"/>
    <w:rPr>
      <w:sz w:val="21"/>
      <w:szCs w:val="21"/>
    </w:rPr>
  </w:style>
  <w:style w:type="character" w:customStyle="1" w:styleId="1Char">
    <w:name w:val="标题 1 Char"/>
    <w:link w:val="1"/>
    <w:uiPriority w:val="9"/>
    <w:rsid w:val="0018620D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主题 Char"/>
    <w:link w:val="a5"/>
    <w:uiPriority w:val="99"/>
    <w:semiHidden/>
    <w:rsid w:val="0018620D"/>
    <w:rPr>
      <w:b/>
      <w:bCs/>
      <w:kern w:val="2"/>
      <w:sz w:val="21"/>
      <w:szCs w:val="22"/>
    </w:rPr>
  </w:style>
  <w:style w:type="character" w:customStyle="1" w:styleId="txtcontent11">
    <w:name w:val="txtcontent11"/>
    <w:rsid w:val="0018620D"/>
    <w:rPr>
      <w:rFonts w:ascii="ˎ̥" w:hAnsi="ˎ̥" w:hint="default"/>
      <w:b w:val="0"/>
      <w:bCs w:val="0"/>
      <w:color w:val="000000"/>
      <w:sz w:val="17"/>
      <w:szCs w:val="17"/>
    </w:rPr>
  </w:style>
  <w:style w:type="character" w:customStyle="1" w:styleId="Char0">
    <w:name w:val="页眉 Char"/>
    <w:link w:val="a6"/>
    <w:uiPriority w:val="99"/>
    <w:rsid w:val="0018620D"/>
    <w:rPr>
      <w:sz w:val="18"/>
      <w:szCs w:val="18"/>
    </w:rPr>
  </w:style>
  <w:style w:type="character" w:customStyle="1" w:styleId="Char1">
    <w:name w:val="页脚 Char"/>
    <w:link w:val="a7"/>
    <w:uiPriority w:val="99"/>
    <w:rsid w:val="0018620D"/>
    <w:rPr>
      <w:sz w:val="18"/>
      <w:szCs w:val="18"/>
    </w:rPr>
  </w:style>
  <w:style w:type="character" w:customStyle="1" w:styleId="Char2">
    <w:name w:val="批注文字 Char"/>
    <w:link w:val="a8"/>
    <w:uiPriority w:val="99"/>
    <w:semiHidden/>
    <w:rsid w:val="0018620D"/>
    <w:rPr>
      <w:kern w:val="2"/>
      <w:sz w:val="21"/>
      <w:szCs w:val="22"/>
    </w:rPr>
  </w:style>
  <w:style w:type="character" w:customStyle="1" w:styleId="Char3">
    <w:name w:val="批注框文本 Char"/>
    <w:link w:val="a9"/>
    <w:uiPriority w:val="99"/>
    <w:semiHidden/>
    <w:rsid w:val="0018620D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semiHidden/>
    <w:rsid w:val="0018620D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link w:val="2"/>
    <w:rsid w:val="0018620D"/>
    <w:rPr>
      <w:rFonts w:ascii="Times New Roman" w:hAnsi="Times New Roman"/>
      <w:kern w:val="2"/>
      <w:sz w:val="24"/>
    </w:rPr>
  </w:style>
  <w:style w:type="paragraph" w:styleId="a7">
    <w:name w:val="footer"/>
    <w:basedOn w:val="a"/>
    <w:link w:val="Char1"/>
    <w:uiPriority w:val="99"/>
    <w:unhideWhenUsed/>
    <w:rsid w:val="0018620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86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1862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18620D"/>
    <w:rPr>
      <w:rFonts w:ascii="Times New Roman" w:hAnsi="Times New Roman"/>
      <w:sz w:val="24"/>
      <w:szCs w:val="20"/>
    </w:rPr>
  </w:style>
  <w:style w:type="paragraph" w:styleId="a8">
    <w:name w:val="annotation text"/>
    <w:basedOn w:val="a"/>
    <w:link w:val="Char2"/>
    <w:uiPriority w:val="99"/>
    <w:unhideWhenUsed/>
    <w:rsid w:val="0018620D"/>
    <w:pPr>
      <w:jc w:val="left"/>
    </w:pPr>
  </w:style>
  <w:style w:type="paragraph" w:styleId="a6">
    <w:name w:val="header"/>
    <w:basedOn w:val="a"/>
    <w:link w:val="Char0"/>
    <w:uiPriority w:val="99"/>
    <w:unhideWhenUsed/>
    <w:rsid w:val="00186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Balloon Text"/>
    <w:basedOn w:val="a"/>
    <w:link w:val="Char3"/>
    <w:uiPriority w:val="99"/>
    <w:unhideWhenUsed/>
    <w:rsid w:val="0018620D"/>
    <w:rPr>
      <w:sz w:val="18"/>
      <w:szCs w:val="18"/>
    </w:rPr>
  </w:style>
  <w:style w:type="paragraph" w:styleId="a5">
    <w:name w:val="annotation subject"/>
    <w:basedOn w:val="a8"/>
    <w:next w:val="a8"/>
    <w:link w:val="Char"/>
    <w:uiPriority w:val="99"/>
    <w:unhideWhenUsed/>
    <w:rsid w:val="0018620D"/>
    <w:rPr>
      <w:b/>
      <w:bCs/>
    </w:rPr>
  </w:style>
  <w:style w:type="paragraph" w:customStyle="1" w:styleId="-11">
    <w:name w:val="彩色列表 - 着色 11"/>
    <w:basedOn w:val="a"/>
    <w:uiPriority w:val="34"/>
    <w:qFormat/>
    <w:rsid w:val="0018620D"/>
    <w:pPr>
      <w:ind w:firstLineChars="200" w:firstLine="420"/>
    </w:pPr>
  </w:style>
  <w:style w:type="table" w:styleId="ab">
    <w:name w:val="Table Grid"/>
    <w:basedOn w:val="a1"/>
    <w:uiPriority w:val="59"/>
    <w:qFormat/>
    <w:rsid w:val="00954F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A58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cefund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4</DocSecurity>
  <PresentationFormat/>
  <Lines>23</Lines>
  <Paragraphs>6</Paragraphs>
  <Slides>0</Slides>
  <Notes>0</Notes>
  <HiddenSlides>0</HiddenSlides>
  <MMClips>0</MMClips>
  <ScaleCrop>false</ScaleCrop>
  <Company>Microsoft</Company>
  <LinksUpToDate>false</LinksUpToDate>
  <CharactersWithSpaces>3297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http://www.essencefund.com/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刘亦璇</dc:creator>
  <cp:keywords/>
  <cp:lastModifiedBy>ZHONGM</cp:lastModifiedBy>
  <cp:revision>2</cp:revision>
  <cp:lastPrinted>2012-11-14T02:03:00Z</cp:lastPrinted>
  <dcterms:created xsi:type="dcterms:W3CDTF">2021-03-22T16:01:00Z</dcterms:created>
  <dcterms:modified xsi:type="dcterms:W3CDTF">2021-03-22T16:01:00Z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