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45" w:rsidRPr="008D5726" w:rsidRDefault="00394445" w:rsidP="00394445">
      <w:pPr>
        <w:jc w:val="center"/>
        <w:rPr>
          <w:rFonts w:ascii="华文中宋" w:eastAsia="华文中宋" w:hAnsi="华文中宋" w:hint="eastAsia"/>
          <w:sz w:val="36"/>
          <w:szCs w:val="36"/>
        </w:rPr>
      </w:pPr>
      <w:r w:rsidRPr="008D5726">
        <w:rPr>
          <w:rFonts w:ascii="华文中宋" w:eastAsia="华文中宋" w:hAnsi="华文中宋" w:hint="eastAsia"/>
          <w:sz w:val="36"/>
          <w:szCs w:val="36"/>
        </w:rPr>
        <w:t>浙江浙商证券资产管理有限公司关于旗下部分基金参与</w:t>
      </w:r>
      <w:r w:rsidR="001A2C04">
        <w:rPr>
          <w:rFonts w:ascii="华文中宋" w:eastAsia="华文中宋" w:hAnsi="华文中宋" w:hint="eastAsia"/>
          <w:sz w:val="36"/>
          <w:szCs w:val="36"/>
        </w:rPr>
        <w:t>上海中正达广基金销售有限公司</w:t>
      </w:r>
      <w:r w:rsidRPr="008D5726">
        <w:rPr>
          <w:rFonts w:ascii="华文中宋" w:eastAsia="华文中宋" w:hAnsi="华文中宋" w:hint="eastAsia"/>
          <w:sz w:val="36"/>
          <w:szCs w:val="36"/>
        </w:rPr>
        <w:t>费率优惠活动的公告</w:t>
      </w:r>
    </w:p>
    <w:p w:rsidR="00811E86" w:rsidRPr="00EE614B" w:rsidRDefault="00811E86" w:rsidP="00394445">
      <w:pPr>
        <w:rPr>
          <w:rFonts w:ascii="华文中宋" w:eastAsia="华文中宋" w:hAnsi="华文中宋" w:hint="eastAsia"/>
          <w:sz w:val="36"/>
          <w:szCs w:val="36"/>
        </w:rPr>
      </w:pPr>
    </w:p>
    <w:p w:rsidR="00A429EA" w:rsidRDefault="00D438BF" w:rsidP="00E86710">
      <w:pPr>
        <w:spacing w:line="360" w:lineRule="auto"/>
        <w:ind w:firstLineChars="200" w:firstLine="640"/>
        <w:jc w:val="left"/>
        <w:rPr>
          <w:rFonts w:ascii="仿宋_GB2312" w:eastAsia="仿宋_GB2312" w:hAnsi="仿宋"/>
          <w:sz w:val="32"/>
          <w:szCs w:val="32"/>
        </w:rPr>
      </w:pPr>
      <w:r w:rsidRPr="00F93B01">
        <w:rPr>
          <w:rFonts w:ascii="仿宋_GB2312" w:eastAsia="仿宋_GB2312" w:hAnsi="仿宋" w:hint="eastAsia"/>
          <w:sz w:val="32"/>
          <w:szCs w:val="32"/>
        </w:rPr>
        <w:t>为答谢广大客户长期以来给予的信任与支持，更好地满足广大投资者的理财需求，</w:t>
      </w:r>
      <w:r w:rsidR="00394445">
        <w:rPr>
          <w:rFonts w:ascii="仿宋_GB2312" w:eastAsia="仿宋_GB2312" w:hAnsi="宋体" w:cs="宋体" w:hint="eastAsia"/>
          <w:color w:val="333333"/>
          <w:kern w:val="0"/>
          <w:sz w:val="32"/>
          <w:szCs w:val="32"/>
        </w:rPr>
        <w:t>浙江浙商证券资产管理有限公司（以下简称“本公司”）</w:t>
      </w:r>
      <w:r w:rsidR="00A666AE" w:rsidRPr="00F93B01">
        <w:rPr>
          <w:rFonts w:ascii="仿宋_GB2312" w:eastAsia="仿宋_GB2312" w:hAnsi="仿宋" w:hint="eastAsia"/>
          <w:sz w:val="32"/>
          <w:szCs w:val="32"/>
        </w:rPr>
        <w:t>与</w:t>
      </w:r>
      <w:r w:rsidR="001A2C04">
        <w:rPr>
          <w:rFonts w:ascii="仿宋_GB2312" w:eastAsia="仿宋_GB2312" w:hAnsi="仿宋" w:hint="eastAsia"/>
          <w:sz w:val="32"/>
          <w:szCs w:val="32"/>
        </w:rPr>
        <w:t>上海中正达广基金销售有限公司</w:t>
      </w:r>
      <w:r w:rsidR="00206283" w:rsidRPr="00F93B01">
        <w:rPr>
          <w:rFonts w:ascii="仿宋_GB2312" w:eastAsia="仿宋_GB2312" w:hAnsi="仿宋" w:hint="eastAsia"/>
          <w:sz w:val="32"/>
          <w:szCs w:val="32"/>
        </w:rPr>
        <w:t>（简称“</w:t>
      </w:r>
      <w:r w:rsidR="001A2C04">
        <w:rPr>
          <w:rFonts w:ascii="仿宋_GB2312" w:eastAsia="仿宋_GB2312" w:hAnsi="仿宋" w:hint="eastAsia"/>
          <w:sz w:val="32"/>
          <w:szCs w:val="32"/>
        </w:rPr>
        <w:t>中正达广</w:t>
      </w:r>
      <w:r w:rsidR="00206283" w:rsidRPr="00F93B01">
        <w:rPr>
          <w:rFonts w:ascii="仿宋_GB2312" w:eastAsia="仿宋_GB2312" w:hAnsi="仿宋" w:hint="eastAsia"/>
          <w:sz w:val="32"/>
          <w:szCs w:val="32"/>
        </w:rPr>
        <w:t>”）</w:t>
      </w:r>
      <w:r w:rsidR="00FC6F97" w:rsidRPr="00F93B01">
        <w:rPr>
          <w:rFonts w:ascii="仿宋_GB2312" w:eastAsia="仿宋_GB2312" w:hAnsi="仿宋" w:hint="eastAsia"/>
          <w:sz w:val="32"/>
          <w:szCs w:val="32"/>
        </w:rPr>
        <w:t>协商一致</w:t>
      </w:r>
      <w:r w:rsidR="007D6C7C" w:rsidRPr="00F93B01">
        <w:rPr>
          <w:rFonts w:ascii="仿宋_GB2312" w:eastAsia="仿宋_GB2312" w:hAnsi="仿宋" w:hint="eastAsia"/>
          <w:sz w:val="32"/>
          <w:szCs w:val="32"/>
        </w:rPr>
        <w:t>，</w:t>
      </w:r>
      <w:r w:rsidR="001A2C04">
        <w:rPr>
          <w:rFonts w:ascii="仿宋_GB2312" w:eastAsia="仿宋_GB2312" w:hAnsi="仿宋" w:hint="eastAsia"/>
          <w:sz w:val="32"/>
          <w:szCs w:val="32"/>
        </w:rPr>
        <w:t>中正达广</w:t>
      </w:r>
      <w:r w:rsidR="00FC6F97" w:rsidRPr="00F93B01">
        <w:rPr>
          <w:rFonts w:ascii="仿宋_GB2312" w:eastAsia="仿宋_GB2312" w:hAnsi="仿宋" w:hint="eastAsia"/>
          <w:sz w:val="32"/>
          <w:szCs w:val="32"/>
        </w:rPr>
        <w:t xml:space="preserve">将于 </w:t>
      </w:r>
      <w:r w:rsidR="000919CF">
        <w:rPr>
          <w:rFonts w:ascii="仿宋_GB2312" w:eastAsia="仿宋_GB2312" w:hAnsi="仿宋" w:hint="eastAsia"/>
          <w:sz w:val="32"/>
          <w:szCs w:val="32"/>
        </w:rPr>
        <w:t>2021年3月22日</w:t>
      </w:r>
      <w:r w:rsidR="00FC6F97" w:rsidRPr="00F93B01">
        <w:rPr>
          <w:rFonts w:ascii="仿宋_GB2312" w:eastAsia="仿宋_GB2312" w:hAnsi="仿宋" w:hint="eastAsia"/>
          <w:sz w:val="32"/>
          <w:szCs w:val="32"/>
        </w:rPr>
        <w:t>起</w:t>
      </w:r>
      <w:r w:rsidR="00FD5650" w:rsidRPr="00F93B01">
        <w:rPr>
          <w:rFonts w:ascii="仿宋_GB2312" w:eastAsia="仿宋_GB2312" w:hAnsi="仿宋" w:hint="eastAsia"/>
          <w:sz w:val="32"/>
          <w:szCs w:val="32"/>
        </w:rPr>
        <w:t>，本公司旗下</w:t>
      </w:r>
      <w:r w:rsidR="00FC6F97" w:rsidRPr="00F93B01">
        <w:rPr>
          <w:rFonts w:ascii="仿宋_GB2312" w:eastAsia="仿宋_GB2312" w:hAnsi="仿宋" w:hint="eastAsia"/>
          <w:sz w:val="32"/>
          <w:szCs w:val="32"/>
        </w:rPr>
        <w:t>部分</w:t>
      </w:r>
      <w:r w:rsidR="00FD5650" w:rsidRPr="00F93B01">
        <w:rPr>
          <w:rFonts w:ascii="仿宋_GB2312" w:eastAsia="仿宋_GB2312" w:hAnsi="仿宋" w:hint="eastAsia"/>
          <w:sz w:val="32"/>
          <w:szCs w:val="32"/>
        </w:rPr>
        <w:t>公募基金产品</w:t>
      </w:r>
      <w:r w:rsidR="00117873">
        <w:rPr>
          <w:rFonts w:ascii="仿宋_GB2312" w:eastAsia="仿宋_GB2312" w:hAnsi="仿宋" w:hint="eastAsia"/>
          <w:sz w:val="32"/>
          <w:szCs w:val="32"/>
        </w:rPr>
        <w:t>参与费率优惠</w:t>
      </w:r>
      <w:r w:rsidR="00D9418F">
        <w:rPr>
          <w:rFonts w:ascii="仿宋_GB2312" w:eastAsia="仿宋_GB2312" w:hAnsi="仿宋" w:hint="eastAsia"/>
          <w:sz w:val="32"/>
          <w:szCs w:val="32"/>
        </w:rPr>
        <w:t>活动</w:t>
      </w:r>
      <w:r w:rsidR="00FD5650" w:rsidRPr="00F93B01">
        <w:rPr>
          <w:rFonts w:ascii="仿宋_GB2312" w:eastAsia="仿宋_GB2312" w:hAnsi="仿宋" w:hint="eastAsia"/>
          <w:sz w:val="32"/>
          <w:szCs w:val="32"/>
        </w:rPr>
        <w:t>。</w:t>
      </w:r>
    </w:p>
    <w:p w:rsidR="000B47E9" w:rsidRPr="00117873" w:rsidRDefault="000B47E9" w:rsidP="00E86710">
      <w:pPr>
        <w:spacing w:line="360" w:lineRule="auto"/>
        <w:ind w:firstLineChars="200" w:firstLine="640"/>
        <w:jc w:val="left"/>
        <w:rPr>
          <w:rFonts w:ascii="仿宋_GB2312" w:eastAsia="仿宋_GB2312" w:hAnsi="仿宋" w:hint="eastAsia"/>
          <w:sz w:val="32"/>
          <w:szCs w:val="32"/>
        </w:rPr>
      </w:pPr>
    </w:p>
    <w:p w:rsidR="007B3A27" w:rsidRPr="007B3A27" w:rsidRDefault="00567380" w:rsidP="007B3A27">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适用基金如下：</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812"/>
      </w:tblGrid>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基金代码</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基金名称</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000935</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浙商汇金转型成长混合型证券投资基金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001540</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浙商汇金转型驱动灵活配置混合型证券投资基金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001604</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浙商汇金转型升级灵活配置混合型证券投资基金</w:t>
            </w:r>
          </w:p>
        </w:tc>
      </w:tr>
      <w:tr w:rsidR="000919CF" w:rsidRPr="002C4855" w:rsidTr="00430F29">
        <w:tc>
          <w:tcPr>
            <w:tcW w:w="2835" w:type="dxa"/>
          </w:tcPr>
          <w:p w:rsidR="000919CF" w:rsidRPr="002C4855" w:rsidRDefault="000919CF" w:rsidP="000919CF">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w:t>
            </w:r>
            <w:r>
              <w:rPr>
                <w:rFonts w:ascii="仿宋_GB2312" w:eastAsia="仿宋_GB2312" w:hAnsi="仿宋" w:hint="eastAsia"/>
                <w:sz w:val="24"/>
                <w:szCs w:val="32"/>
              </w:rPr>
              <w:t>2805</w:t>
            </w:r>
            <w:r w:rsidRPr="002C4855">
              <w:rPr>
                <w:rFonts w:ascii="仿宋_GB2312" w:eastAsia="仿宋_GB2312" w:hAnsi="仿宋" w:hint="eastAsia"/>
                <w:sz w:val="24"/>
                <w:szCs w:val="32"/>
              </w:rPr>
              <w:t>，</w:t>
            </w:r>
            <w:r>
              <w:rPr>
                <w:rFonts w:ascii="仿宋_GB2312" w:eastAsia="仿宋_GB2312" w:hAnsi="仿宋"/>
                <w:sz w:val="24"/>
                <w:szCs w:val="32"/>
              </w:rPr>
              <w:t>C</w:t>
            </w:r>
            <w:r w:rsidRPr="002C4855">
              <w:rPr>
                <w:rFonts w:ascii="仿宋_GB2312" w:eastAsia="仿宋_GB2312" w:hAnsi="仿宋" w:hint="eastAsia"/>
                <w:sz w:val="24"/>
                <w:szCs w:val="32"/>
              </w:rPr>
              <w:t>类</w:t>
            </w:r>
            <w:r>
              <w:rPr>
                <w:rFonts w:ascii="仿宋_GB2312" w:eastAsia="仿宋_GB2312" w:hAnsi="仿宋" w:hint="eastAsia"/>
                <w:sz w:val="24"/>
                <w:szCs w:val="32"/>
              </w:rPr>
              <w:t>002806</w:t>
            </w:r>
          </w:p>
        </w:tc>
        <w:tc>
          <w:tcPr>
            <w:tcW w:w="5812" w:type="dxa"/>
          </w:tcPr>
          <w:p w:rsidR="000919CF" w:rsidRPr="000919CF" w:rsidRDefault="000919CF" w:rsidP="000919CF">
            <w:pPr>
              <w:pStyle w:val="af"/>
              <w:spacing w:line="300" w:lineRule="atLeast"/>
              <w:rPr>
                <w:rFonts w:ascii="仿宋_GB2312" w:eastAsia="仿宋_GB2312" w:hAnsi="仿宋" w:cs="Times New Roman" w:hint="eastAsia"/>
                <w:kern w:val="2"/>
                <w:szCs w:val="32"/>
              </w:rPr>
            </w:pPr>
            <w:r w:rsidRPr="000919CF">
              <w:rPr>
                <w:rFonts w:ascii="仿宋_GB2312" w:eastAsia="仿宋_GB2312" w:hAnsi="仿宋" w:cs="Times New Roman" w:hint="eastAsia"/>
                <w:kern w:val="2"/>
                <w:szCs w:val="32"/>
              </w:rPr>
              <w:t>浙商汇金聚利一年定期开放债券型证券投资基金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003366</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浙商汇金中证转型成长指数型证券投资基金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006449</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浙商汇金量化精选灵活配置混合型证券投资基金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A类006516，E类006515</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浙商汇金短债债券型证券投资基金</w:t>
            </w:r>
          </w:p>
        </w:tc>
      </w:tr>
      <w:tr w:rsidR="007B3A27" w:rsidRPr="002C4855" w:rsidTr="00430F29">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007431</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浙商汇金中证浙江凤凰行动50交易型开放式指数证券投资基金联接基金</w:t>
            </w:r>
          </w:p>
        </w:tc>
      </w:tr>
      <w:tr w:rsidR="007B3A27" w:rsidRPr="002C4855" w:rsidTr="00430F29">
        <w:trPr>
          <w:trHeight w:val="70"/>
        </w:trPr>
        <w:tc>
          <w:tcPr>
            <w:tcW w:w="2835"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169201</w:t>
            </w:r>
          </w:p>
        </w:tc>
        <w:tc>
          <w:tcPr>
            <w:tcW w:w="5812" w:type="dxa"/>
          </w:tcPr>
          <w:p w:rsidR="007B3A27" w:rsidRPr="002C4855" w:rsidRDefault="007B3A27" w:rsidP="00430F29">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浙商汇金鼎盈事件驱动灵活配置混合型证券投资基金(LOF)</w:t>
            </w:r>
          </w:p>
        </w:tc>
      </w:tr>
      <w:tr w:rsidR="000919CF" w:rsidRPr="002C4855" w:rsidTr="00430F29">
        <w:trPr>
          <w:trHeight w:val="70"/>
        </w:trPr>
        <w:tc>
          <w:tcPr>
            <w:tcW w:w="2835" w:type="dxa"/>
          </w:tcPr>
          <w:p w:rsidR="000919CF" w:rsidRPr="002C4855" w:rsidRDefault="000919CF" w:rsidP="000919CF">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t>A类00</w:t>
            </w:r>
            <w:r>
              <w:rPr>
                <w:rFonts w:ascii="仿宋_GB2312" w:eastAsia="仿宋_GB2312" w:hAnsi="仿宋" w:hint="eastAsia"/>
                <w:sz w:val="24"/>
                <w:szCs w:val="32"/>
              </w:rPr>
              <w:t>5423</w:t>
            </w:r>
            <w:r w:rsidRPr="002C4855">
              <w:rPr>
                <w:rFonts w:ascii="仿宋_GB2312" w:eastAsia="仿宋_GB2312" w:hAnsi="仿宋" w:hint="eastAsia"/>
                <w:sz w:val="24"/>
                <w:szCs w:val="32"/>
              </w:rPr>
              <w:t>，</w:t>
            </w:r>
            <w:r>
              <w:rPr>
                <w:rFonts w:ascii="仿宋_GB2312" w:eastAsia="仿宋_GB2312" w:hAnsi="仿宋"/>
                <w:sz w:val="24"/>
                <w:szCs w:val="32"/>
              </w:rPr>
              <w:t>C</w:t>
            </w:r>
            <w:r w:rsidRPr="002C4855">
              <w:rPr>
                <w:rFonts w:ascii="仿宋_GB2312" w:eastAsia="仿宋_GB2312" w:hAnsi="仿宋" w:hint="eastAsia"/>
                <w:sz w:val="24"/>
                <w:szCs w:val="32"/>
              </w:rPr>
              <w:t>类</w:t>
            </w:r>
            <w:r w:rsidR="00794B7C">
              <w:rPr>
                <w:rFonts w:ascii="仿宋_GB2312" w:eastAsia="仿宋_GB2312" w:hAnsi="仿宋" w:hint="eastAsia"/>
                <w:sz w:val="24"/>
                <w:szCs w:val="32"/>
              </w:rPr>
              <w:t>005424</w:t>
            </w:r>
          </w:p>
        </w:tc>
        <w:tc>
          <w:tcPr>
            <w:tcW w:w="5812" w:type="dxa"/>
          </w:tcPr>
          <w:p w:rsidR="000919CF" w:rsidRPr="000919CF" w:rsidRDefault="000919CF" w:rsidP="000919CF">
            <w:pPr>
              <w:pStyle w:val="af"/>
              <w:spacing w:line="300" w:lineRule="atLeast"/>
              <w:rPr>
                <w:rFonts w:ascii="仿宋_GB2312" w:eastAsia="仿宋_GB2312" w:hAnsi="仿宋" w:cs="Times New Roman" w:hint="eastAsia"/>
                <w:kern w:val="2"/>
                <w:szCs w:val="32"/>
              </w:rPr>
            </w:pPr>
            <w:r w:rsidRPr="000919CF">
              <w:rPr>
                <w:rFonts w:ascii="仿宋_GB2312" w:eastAsia="仿宋_GB2312" w:hAnsi="仿宋" w:cs="Times New Roman" w:hint="eastAsia"/>
                <w:kern w:val="2"/>
                <w:szCs w:val="32"/>
              </w:rPr>
              <w:t>浙商汇金聚禄一年定期开放债券型证券投资基金</w:t>
            </w:r>
          </w:p>
        </w:tc>
      </w:tr>
      <w:tr w:rsidR="000919CF" w:rsidRPr="00800966" w:rsidTr="00430F29">
        <w:trPr>
          <w:trHeight w:val="70"/>
        </w:trPr>
        <w:tc>
          <w:tcPr>
            <w:tcW w:w="2835" w:type="dxa"/>
          </w:tcPr>
          <w:p w:rsidR="000919CF" w:rsidRPr="00800966" w:rsidRDefault="000919CF" w:rsidP="000919CF">
            <w:pPr>
              <w:spacing w:line="360" w:lineRule="auto"/>
              <w:jc w:val="left"/>
              <w:rPr>
                <w:rFonts w:ascii="仿宋_GB2312" w:eastAsia="仿宋_GB2312" w:hAnsi="仿宋" w:hint="eastAsia"/>
                <w:sz w:val="24"/>
                <w:szCs w:val="32"/>
              </w:rPr>
            </w:pPr>
            <w:r w:rsidRPr="00800966">
              <w:rPr>
                <w:rFonts w:ascii="仿宋_GB2312" w:eastAsia="仿宋_GB2312" w:hAnsi="仿宋"/>
                <w:sz w:val="24"/>
                <w:szCs w:val="32"/>
              </w:rPr>
              <w:t>009113</w:t>
            </w:r>
          </w:p>
        </w:tc>
        <w:tc>
          <w:tcPr>
            <w:tcW w:w="5812" w:type="dxa"/>
          </w:tcPr>
          <w:p w:rsidR="000919CF" w:rsidRPr="00800966" w:rsidRDefault="000919CF" w:rsidP="000919CF">
            <w:pPr>
              <w:widowControl/>
              <w:jc w:val="left"/>
              <w:rPr>
                <w:rFonts w:ascii="仿宋_GB2312" w:eastAsia="仿宋_GB2312" w:hAnsi="仿宋" w:hint="eastAsia"/>
                <w:sz w:val="24"/>
                <w:szCs w:val="32"/>
              </w:rPr>
            </w:pPr>
            <w:r w:rsidRPr="00800966">
              <w:rPr>
                <w:rFonts w:ascii="仿宋_GB2312" w:eastAsia="仿宋_GB2312" w:hAnsi="仿宋" w:hint="eastAsia"/>
                <w:sz w:val="24"/>
                <w:szCs w:val="32"/>
              </w:rPr>
              <w:t>浙商汇金卓越优选3个月持有期股票型基金中基金（FOF）</w:t>
            </w:r>
          </w:p>
        </w:tc>
      </w:tr>
      <w:tr w:rsidR="000919CF" w:rsidRPr="00800966" w:rsidTr="00430F29">
        <w:trPr>
          <w:trHeight w:val="70"/>
        </w:trPr>
        <w:tc>
          <w:tcPr>
            <w:tcW w:w="2835" w:type="dxa"/>
          </w:tcPr>
          <w:p w:rsidR="000919CF" w:rsidRPr="002C4855" w:rsidRDefault="000919CF" w:rsidP="000919CF">
            <w:pPr>
              <w:spacing w:line="360" w:lineRule="auto"/>
              <w:jc w:val="left"/>
              <w:rPr>
                <w:rFonts w:ascii="仿宋_GB2312" w:eastAsia="仿宋_GB2312" w:hAnsi="仿宋" w:hint="eastAsia"/>
                <w:sz w:val="24"/>
                <w:szCs w:val="32"/>
              </w:rPr>
            </w:pPr>
            <w:r>
              <w:rPr>
                <w:rFonts w:ascii="仿宋_GB2312" w:eastAsia="仿宋_GB2312" w:hAnsi="仿宋" w:hint="eastAsia"/>
                <w:sz w:val="24"/>
                <w:szCs w:val="32"/>
              </w:rPr>
              <w:t>0</w:t>
            </w:r>
            <w:r>
              <w:rPr>
                <w:rFonts w:ascii="仿宋_GB2312" w:eastAsia="仿宋_GB2312" w:hAnsi="仿宋"/>
                <w:sz w:val="24"/>
                <w:szCs w:val="32"/>
              </w:rPr>
              <w:t>09527</w:t>
            </w:r>
          </w:p>
        </w:tc>
        <w:tc>
          <w:tcPr>
            <w:tcW w:w="5812" w:type="dxa"/>
          </w:tcPr>
          <w:p w:rsidR="000919CF" w:rsidRPr="00800966" w:rsidRDefault="000919CF" w:rsidP="000919CF">
            <w:pPr>
              <w:widowControl/>
              <w:jc w:val="left"/>
              <w:rPr>
                <w:rFonts w:ascii="仿宋_GB2312" w:eastAsia="仿宋_GB2312" w:hAnsi="仿宋" w:hint="eastAsia"/>
                <w:sz w:val="24"/>
                <w:szCs w:val="32"/>
              </w:rPr>
            </w:pPr>
            <w:r w:rsidRPr="00800966">
              <w:rPr>
                <w:rFonts w:ascii="仿宋_GB2312" w:eastAsia="仿宋_GB2312" w:hAnsi="仿宋" w:hint="eastAsia"/>
                <w:sz w:val="24"/>
                <w:szCs w:val="32"/>
              </w:rPr>
              <w:t>浙商汇金新兴消费灵活配置混合型证券投资基金</w:t>
            </w:r>
          </w:p>
        </w:tc>
      </w:tr>
      <w:tr w:rsidR="000919CF" w:rsidRPr="002C4855" w:rsidTr="00430F29">
        <w:trPr>
          <w:trHeight w:val="70"/>
        </w:trPr>
        <w:tc>
          <w:tcPr>
            <w:tcW w:w="2835" w:type="dxa"/>
          </w:tcPr>
          <w:p w:rsidR="000919CF" w:rsidRPr="002C4855" w:rsidRDefault="000919CF" w:rsidP="000919CF">
            <w:pPr>
              <w:spacing w:line="360" w:lineRule="auto"/>
              <w:jc w:val="left"/>
              <w:rPr>
                <w:rFonts w:ascii="仿宋_GB2312" w:eastAsia="仿宋_GB2312" w:hAnsi="仿宋" w:hint="eastAsia"/>
                <w:sz w:val="24"/>
                <w:szCs w:val="32"/>
              </w:rPr>
            </w:pPr>
            <w:r w:rsidRPr="002C4855">
              <w:rPr>
                <w:rFonts w:ascii="仿宋_GB2312" w:eastAsia="仿宋_GB2312" w:hAnsi="仿宋" w:hint="eastAsia"/>
                <w:sz w:val="24"/>
                <w:szCs w:val="32"/>
              </w:rPr>
              <w:lastRenderedPageBreak/>
              <w:t>A类00742</w:t>
            </w:r>
            <w:r>
              <w:rPr>
                <w:rFonts w:ascii="仿宋_GB2312" w:eastAsia="仿宋_GB2312" w:hAnsi="仿宋" w:hint="eastAsia"/>
                <w:sz w:val="24"/>
                <w:szCs w:val="32"/>
              </w:rPr>
              <w:t>5</w:t>
            </w:r>
            <w:r w:rsidRPr="002C4855">
              <w:rPr>
                <w:rFonts w:ascii="仿宋_GB2312" w:eastAsia="仿宋_GB2312" w:hAnsi="仿宋" w:hint="eastAsia"/>
                <w:sz w:val="24"/>
                <w:szCs w:val="32"/>
              </w:rPr>
              <w:t>, C类00744</w:t>
            </w:r>
            <w:r>
              <w:rPr>
                <w:rFonts w:ascii="仿宋_GB2312" w:eastAsia="仿宋_GB2312" w:hAnsi="仿宋" w:hint="eastAsia"/>
                <w:sz w:val="24"/>
                <w:szCs w:val="32"/>
              </w:rPr>
              <w:t>2</w:t>
            </w:r>
          </w:p>
        </w:tc>
        <w:tc>
          <w:tcPr>
            <w:tcW w:w="5812" w:type="dxa"/>
          </w:tcPr>
          <w:p w:rsidR="000919CF" w:rsidRPr="000919CF" w:rsidRDefault="000919CF" w:rsidP="000919CF">
            <w:pPr>
              <w:pStyle w:val="af"/>
              <w:spacing w:line="300" w:lineRule="atLeast"/>
              <w:rPr>
                <w:rFonts w:ascii="仿宋_GB2312" w:eastAsia="仿宋_GB2312" w:hAnsi="仿宋" w:cs="Times New Roman" w:hint="eastAsia"/>
                <w:kern w:val="2"/>
                <w:szCs w:val="32"/>
              </w:rPr>
            </w:pPr>
            <w:r w:rsidRPr="000919CF">
              <w:rPr>
                <w:rFonts w:ascii="仿宋_GB2312" w:eastAsia="仿宋_GB2312" w:hAnsi="仿宋" w:cs="Times New Roman" w:hint="eastAsia"/>
                <w:kern w:val="2"/>
                <w:szCs w:val="32"/>
              </w:rPr>
              <w:t>浙商汇金中高等级三个月定期开放债券型证券投资基金</w:t>
            </w:r>
          </w:p>
        </w:tc>
      </w:tr>
    </w:tbl>
    <w:p w:rsidR="00567380" w:rsidRPr="007B3A27" w:rsidRDefault="00567380" w:rsidP="00F31D5E">
      <w:pPr>
        <w:pStyle w:val="af"/>
        <w:spacing w:line="300" w:lineRule="atLeast"/>
        <w:rPr>
          <w:rFonts w:cs="Arial" w:hint="eastAsia"/>
          <w:color w:val="666666"/>
          <w:sz w:val="21"/>
          <w:szCs w:val="21"/>
        </w:rPr>
      </w:pPr>
    </w:p>
    <w:p w:rsidR="00DC2EF8" w:rsidRPr="00F93B01" w:rsidRDefault="00DC2EF8"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费率优惠活动</w:t>
      </w:r>
    </w:p>
    <w:p w:rsidR="00265926" w:rsidRPr="00F93B01" w:rsidRDefault="009A0355" w:rsidP="007F70D1">
      <w:pPr>
        <w:spacing w:line="360" w:lineRule="auto"/>
        <w:ind w:firstLineChars="200" w:firstLine="640"/>
        <w:jc w:val="left"/>
        <w:rPr>
          <w:rFonts w:ascii="仿宋_GB2312" w:eastAsia="仿宋_GB2312" w:hAnsi="仿宋" w:hint="eastAsia"/>
          <w:sz w:val="32"/>
          <w:szCs w:val="32"/>
        </w:rPr>
      </w:pPr>
      <w:r>
        <w:rPr>
          <w:rFonts w:ascii="仿宋_GB2312" w:eastAsia="仿宋_GB2312" w:hAnsi="仿宋" w:hint="eastAsia"/>
          <w:sz w:val="32"/>
          <w:szCs w:val="32"/>
        </w:rPr>
        <w:t>1</w:t>
      </w:r>
      <w:r>
        <w:rPr>
          <w:rFonts w:ascii="仿宋_GB2312" w:eastAsia="仿宋_GB2312" w:hAnsi="仿宋"/>
          <w:sz w:val="32"/>
          <w:szCs w:val="32"/>
        </w:rPr>
        <w:t>.</w:t>
      </w:r>
      <w:r w:rsidR="00265926" w:rsidRPr="00F93B01">
        <w:rPr>
          <w:rFonts w:ascii="仿宋_GB2312" w:eastAsia="仿宋_GB2312" w:hAnsi="仿宋" w:hint="eastAsia"/>
          <w:sz w:val="32"/>
          <w:szCs w:val="32"/>
        </w:rPr>
        <w:t>投资者通过</w:t>
      </w:r>
      <w:r w:rsidR="001A2C04">
        <w:rPr>
          <w:rFonts w:ascii="仿宋_GB2312" w:eastAsia="仿宋_GB2312" w:hAnsi="仿宋" w:hint="eastAsia"/>
          <w:sz w:val="32"/>
          <w:szCs w:val="32"/>
        </w:rPr>
        <w:t>中正达广</w:t>
      </w:r>
      <w:r w:rsidR="003C0967" w:rsidRPr="00F93B01">
        <w:rPr>
          <w:rFonts w:ascii="仿宋_GB2312" w:eastAsia="仿宋_GB2312" w:hAnsi="仿宋" w:hint="eastAsia"/>
          <w:sz w:val="32"/>
          <w:szCs w:val="32"/>
        </w:rPr>
        <w:t>申</w:t>
      </w:r>
      <w:r w:rsidR="003C0967">
        <w:rPr>
          <w:rFonts w:ascii="仿宋_GB2312" w:eastAsia="仿宋_GB2312" w:hAnsi="仿宋" w:hint="eastAsia"/>
          <w:sz w:val="32"/>
          <w:szCs w:val="32"/>
        </w:rPr>
        <w:t>、</w:t>
      </w:r>
      <w:r w:rsidR="003C0967"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本公司</w:t>
      </w:r>
      <w:r w:rsidR="004733F1">
        <w:rPr>
          <w:rFonts w:ascii="仿宋_GB2312" w:eastAsia="仿宋_GB2312" w:hAnsi="仿宋" w:hint="eastAsia"/>
          <w:sz w:val="32"/>
          <w:szCs w:val="32"/>
        </w:rPr>
        <w:t>旗下部分基金</w:t>
      </w:r>
      <w:r w:rsidR="00265926" w:rsidRPr="00F93B01">
        <w:rPr>
          <w:rFonts w:ascii="仿宋_GB2312" w:eastAsia="仿宋_GB2312" w:hAnsi="仿宋" w:hint="eastAsia"/>
          <w:sz w:val="32"/>
          <w:szCs w:val="32"/>
        </w:rPr>
        <w:t>，申</w:t>
      </w:r>
      <w:r w:rsidR="00A93059">
        <w:rPr>
          <w:rFonts w:ascii="仿宋_GB2312" w:eastAsia="仿宋_GB2312" w:hAnsi="仿宋" w:hint="eastAsia"/>
          <w:sz w:val="32"/>
          <w:szCs w:val="32"/>
        </w:rPr>
        <w:t>、</w:t>
      </w:r>
      <w:r w:rsidR="00265926" w:rsidRPr="00F93B01">
        <w:rPr>
          <w:rFonts w:ascii="仿宋_GB2312" w:eastAsia="仿宋_GB2312" w:hAnsi="仿宋" w:hint="eastAsia"/>
          <w:sz w:val="32"/>
          <w:szCs w:val="32"/>
        </w:rPr>
        <w:t>认购不设折扣限制，具体折扣费率以</w:t>
      </w:r>
      <w:r w:rsidR="001A2C04">
        <w:rPr>
          <w:rFonts w:ascii="仿宋_GB2312" w:eastAsia="仿宋_GB2312" w:hAnsi="仿宋" w:hint="eastAsia"/>
          <w:sz w:val="32"/>
          <w:szCs w:val="32"/>
        </w:rPr>
        <w:t>中正达广</w:t>
      </w:r>
      <w:r w:rsidR="00265926" w:rsidRPr="00F93B01">
        <w:rPr>
          <w:rFonts w:ascii="仿宋_GB2312" w:eastAsia="仿宋_GB2312" w:hAnsi="仿宋" w:hint="eastAsia"/>
          <w:sz w:val="32"/>
          <w:szCs w:val="32"/>
        </w:rPr>
        <w:t>活动为准。基金</w:t>
      </w:r>
      <w:r w:rsidR="00FC6F97" w:rsidRPr="00F93B01">
        <w:rPr>
          <w:rFonts w:ascii="仿宋_GB2312" w:eastAsia="仿宋_GB2312" w:hAnsi="仿宋" w:hint="eastAsia"/>
          <w:sz w:val="32"/>
          <w:szCs w:val="32"/>
        </w:rPr>
        <w:t>原</w:t>
      </w:r>
      <w:r w:rsidR="00265926" w:rsidRPr="00F93B01">
        <w:rPr>
          <w:rFonts w:ascii="仿宋_GB2312" w:eastAsia="仿宋_GB2312" w:hAnsi="仿宋" w:hint="eastAsia"/>
          <w:sz w:val="32"/>
          <w:szCs w:val="32"/>
        </w:rPr>
        <w:t>费率请详见基金合同、招募说明书（更新）等法律文件，以及本公司发布的最新业务公告。</w:t>
      </w:r>
    </w:p>
    <w:p w:rsidR="00265926" w:rsidRDefault="009A0355" w:rsidP="007F70D1">
      <w:pPr>
        <w:spacing w:line="360" w:lineRule="auto"/>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sz w:val="32"/>
          <w:szCs w:val="32"/>
        </w:rPr>
        <w:t>.</w:t>
      </w:r>
      <w:r w:rsidR="00265926" w:rsidRPr="00F93B01">
        <w:rPr>
          <w:rFonts w:ascii="仿宋_GB2312" w:eastAsia="仿宋_GB2312" w:hAnsi="仿宋" w:hint="eastAsia"/>
          <w:sz w:val="32"/>
          <w:szCs w:val="32"/>
        </w:rPr>
        <w:t>费率优惠期限内，如本公司新增通过</w:t>
      </w:r>
      <w:r w:rsidR="001A2C04">
        <w:rPr>
          <w:rFonts w:ascii="仿宋_GB2312" w:eastAsia="仿宋_GB2312" w:hAnsi="仿宋" w:hint="eastAsia"/>
          <w:sz w:val="32"/>
          <w:szCs w:val="32"/>
        </w:rPr>
        <w:t>中正达广</w:t>
      </w:r>
      <w:r w:rsidR="00265926" w:rsidRPr="00F93B01">
        <w:rPr>
          <w:rFonts w:ascii="仿宋_GB2312" w:eastAsia="仿宋_GB2312" w:hAnsi="仿宋" w:hint="eastAsia"/>
          <w:sz w:val="32"/>
          <w:szCs w:val="32"/>
        </w:rPr>
        <w:t>销售的基金产品，则自该基金产品开放</w:t>
      </w:r>
      <w:r w:rsidR="00C2216E" w:rsidRPr="00F93B01">
        <w:rPr>
          <w:rFonts w:ascii="仿宋_GB2312" w:eastAsia="仿宋_GB2312" w:hAnsi="仿宋" w:hint="eastAsia"/>
          <w:sz w:val="32"/>
          <w:szCs w:val="32"/>
        </w:rPr>
        <w:t>申</w:t>
      </w:r>
      <w:r w:rsidR="00C2216E">
        <w:rPr>
          <w:rFonts w:ascii="仿宋_GB2312" w:eastAsia="仿宋_GB2312" w:hAnsi="仿宋" w:hint="eastAsia"/>
          <w:sz w:val="32"/>
          <w:szCs w:val="32"/>
        </w:rPr>
        <w:t>、</w:t>
      </w:r>
      <w:r w:rsidR="00C2216E" w:rsidRPr="00F93B01">
        <w:rPr>
          <w:rFonts w:ascii="仿宋_GB2312" w:eastAsia="仿宋_GB2312" w:hAnsi="仿宋" w:hint="eastAsia"/>
          <w:sz w:val="32"/>
          <w:szCs w:val="32"/>
        </w:rPr>
        <w:t>认购</w:t>
      </w:r>
      <w:r w:rsidR="00265926" w:rsidRPr="00F93B01">
        <w:rPr>
          <w:rFonts w:ascii="仿宋_GB2312" w:eastAsia="仿宋_GB2312" w:hAnsi="仿宋" w:hint="eastAsia"/>
          <w:sz w:val="32"/>
          <w:szCs w:val="32"/>
        </w:rPr>
        <w:t>当日起，将同时开通该基金上述优惠活动。费率优惠期限，以</w:t>
      </w:r>
      <w:r w:rsidR="001A2C04">
        <w:rPr>
          <w:rFonts w:ascii="仿宋_GB2312" w:eastAsia="仿宋_GB2312" w:hAnsi="仿宋" w:hint="eastAsia"/>
          <w:sz w:val="32"/>
          <w:szCs w:val="32"/>
        </w:rPr>
        <w:t>中正达广</w:t>
      </w:r>
      <w:r w:rsidR="00265926" w:rsidRPr="00F93B01">
        <w:rPr>
          <w:rFonts w:ascii="仿宋_GB2312" w:eastAsia="仿宋_GB2312" w:hAnsi="仿宋" w:hint="eastAsia"/>
          <w:sz w:val="32"/>
          <w:szCs w:val="32"/>
        </w:rPr>
        <w:t>官方网站所示公告为准。</w:t>
      </w:r>
    </w:p>
    <w:p w:rsidR="00601803" w:rsidRPr="008B5D8D" w:rsidRDefault="00601803" w:rsidP="008B5D8D">
      <w:pPr>
        <w:spacing w:line="360" w:lineRule="auto"/>
        <w:jc w:val="left"/>
        <w:rPr>
          <w:rFonts w:ascii="仿宋_GB2312" w:eastAsia="仿宋_GB2312" w:hAnsi="仿宋" w:hint="eastAsia"/>
          <w:sz w:val="32"/>
          <w:szCs w:val="32"/>
        </w:rPr>
      </w:pPr>
    </w:p>
    <w:p w:rsidR="00265926" w:rsidRPr="00F93B01" w:rsidRDefault="00265926" w:rsidP="007D6C7C">
      <w:pPr>
        <w:numPr>
          <w:ilvl w:val="0"/>
          <w:numId w:val="6"/>
        </w:numPr>
        <w:spacing w:line="360" w:lineRule="auto"/>
        <w:ind w:left="0" w:firstLine="0"/>
        <w:jc w:val="left"/>
        <w:rPr>
          <w:rFonts w:ascii="仿宋_GB2312" w:eastAsia="仿宋_GB2312" w:hAnsi="仿宋" w:hint="eastAsia"/>
          <w:sz w:val="32"/>
          <w:szCs w:val="32"/>
        </w:rPr>
      </w:pPr>
      <w:r w:rsidRPr="00F93B01">
        <w:rPr>
          <w:rFonts w:ascii="仿宋_GB2312" w:eastAsia="仿宋_GB2312" w:hAnsi="仿宋" w:hint="eastAsia"/>
          <w:sz w:val="32"/>
          <w:szCs w:val="32"/>
        </w:rPr>
        <w:t>重要提示</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1、本优惠活动仅适用于本公司产品在</w:t>
      </w:r>
      <w:r w:rsidR="001A2C04">
        <w:rPr>
          <w:rFonts w:ascii="仿宋_GB2312" w:eastAsia="仿宋_GB2312" w:hAnsi="仿宋" w:hint="eastAsia"/>
          <w:sz w:val="32"/>
          <w:szCs w:val="32"/>
        </w:rPr>
        <w:t>中正达广</w:t>
      </w:r>
      <w:r w:rsidRPr="00F93B01">
        <w:rPr>
          <w:rFonts w:ascii="仿宋_GB2312" w:eastAsia="仿宋_GB2312" w:hAnsi="仿宋" w:hint="eastAsia"/>
          <w:sz w:val="32"/>
          <w:szCs w:val="32"/>
        </w:rPr>
        <w:t>处于正常申购期的基金产品的前端收费模式的申购费及处于基金募集期的基金认购费。</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2、本优惠活动仅适用于本公司产品在</w:t>
      </w:r>
      <w:r w:rsidR="001A2C04">
        <w:rPr>
          <w:rFonts w:ascii="仿宋_GB2312" w:eastAsia="仿宋_GB2312" w:hAnsi="仿宋" w:hint="eastAsia"/>
          <w:sz w:val="32"/>
          <w:szCs w:val="32"/>
        </w:rPr>
        <w:t>中正达广</w:t>
      </w:r>
      <w:r w:rsidRPr="00F93B01">
        <w:rPr>
          <w:rFonts w:ascii="仿宋_GB2312" w:eastAsia="仿宋_GB2312" w:hAnsi="仿宋" w:hint="eastAsia"/>
          <w:sz w:val="32"/>
          <w:szCs w:val="32"/>
        </w:rPr>
        <w:t>申</w:t>
      </w:r>
      <w:r w:rsidR="005D0A0A">
        <w:rPr>
          <w:rFonts w:ascii="仿宋_GB2312" w:eastAsia="仿宋_GB2312" w:hAnsi="仿宋" w:hint="eastAsia"/>
          <w:sz w:val="32"/>
          <w:szCs w:val="32"/>
        </w:rPr>
        <w:t>、</w:t>
      </w:r>
      <w:r w:rsidRPr="00F93B01">
        <w:rPr>
          <w:rFonts w:ascii="仿宋_GB2312" w:eastAsia="仿宋_GB2312" w:hAnsi="仿宋" w:hint="eastAsia"/>
          <w:sz w:val="32"/>
          <w:szCs w:val="32"/>
        </w:rPr>
        <w:t>认购业务的费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，不包括基金赎回、转换业务等其他业务的费</w:t>
      </w:r>
      <w:r w:rsidR="00A93059">
        <w:rPr>
          <w:rFonts w:ascii="仿宋_GB2312" w:eastAsia="仿宋_GB2312" w:hAnsi="仿宋" w:hint="eastAsia"/>
          <w:sz w:val="32"/>
          <w:szCs w:val="32"/>
        </w:rPr>
        <w:t>用</w:t>
      </w:r>
      <w:r w:rsidRPr="00F93B01">
        <w:rPr>
          <w:rFonts w:ascii="仿宋_GB2312" w:eastAsia="仿宋_GB2312" w:hAnsi="仿宋" w:hint="eastAsia"/>
          <w:sz w:val="32"/>
          <w:szCs w:val="32"/>
        </w:rPr>
        <w:t>。</w:t>
      </w:r>
    </w:p>
    <w:p w:rsidR="00265926"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3、费率优惠活动解释权</w:t>
      </w:r>
      <w:r w:rsidR="001A2C04">
        <w:rPr>
          <w:rFonts w:ascii="仿宋_GB2312" w:eastAsia="仿宋_GB2312" w:hAnsi="仿宋" w:hint="eastAsia"/>
          <w:sz w:val="32"/>
          <w:szCs w:val="32"/>
        </w:rPr>
        <w:t>中正达广</w:t>
      </w:r>
      <w:r w:rsidRPr="00F93B01">
        <w:rPr>
          <w:rFonts w:ascii="仿宋_GB2312" w:eastAsia="仿宋_GB2312" w:hAnsi="仿宋" w:hint="eastAsia"/>
          <w:sz w:val="32"/>
          <w:szCs w:val="32"/>
        </w:rPr>
        <w:t xml:space="preserve">所有，有关优惠活动的具体规定如有变化，敬请投资者留意前述销售机构的有关公告。 </w:t>
      </w:r>
    </w:p>
    <w:p w:rsidR="00300532" w:rsidRPr="00F93B01" w:rsidRDefault="00265926"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4、费率优惠活动期间，业务办理的流程以</w:t>
      </w:r>
      <w:r w:rsidR="001A2C04">
        <w:rPr>
          <w:rFonts w:ascii="仿宋_GB2312" w:eastAsia="仿宋_GB2312" w:hAnsi="仿宋" w:hint="eastAsia"/>
          <w:sz w:val="32"/>
          <w:szCs w:val="32"/>
        </w:rPr>
        <w:t>中正达广</w:t>
      </w:r>
      <w:r w:rsidRPr="00F93B01">
        <w:rPr>
          <w:rFonts w:ascii="仿宋_GB2312" w:eastAsia="仿宋_GB2312" w:hAnsi="仿宋" w:hint="eastAsia"/>
          <w:sz w:val="32"/>
          <w:szCs w:val="32"/>
        </w:rPr>
        <w:t>的规定</w:t>
      </w:r>
      <w:r w:rsidRPr="00F93B01">
        <w:rPr>
          <w:rFonts w:ascii="仿宋_GB2312" w:eastAsia="仿宋_GB2312" w:hAnsi="仿宋" w:hint="eastAsia"/>
          <w:sz w:val="32"/>
          <w:szCs w:val="32"/>
        </w:rPr>
        <w:lastRenderedPageBreak/>
        <w:t xml:space="preserve">为准。投资者欲了解基金产品的详细情况，请仔细阅读基金的基金合同、招募说明书等法律文件。 </w:t>
      </w:r>
    </w:p>
    <w:p w:rsidR="00F93B01" w:rsidRPr="00F93B01" w:rsidRDefault="00F93B01" w:rsidP="007F70D1">
      <w:pPr>
        <w:spacing w:line="360" w:lineRule="auto"/>
        <w:ind w:firstLineChars="200" w:firstLine="640"/>
        <w:jc w:val="left"/>
        <w:rPr>
          <w:rFonts w:ascii="仿宋_GB2312" w:eastAsia="仿宋_GB2312" w:hAnsi="仿宋" w:hint="eastAsia"/>
          <w:sz w:val="32"/>
          <w:szCs w:val="32"/>
        </w:rPr>
      </w:pPr>
    </w:p>
    <w:p w:rsidR="00E354C4" w:rsidRPr="00F93B01" w:rsidRDefault="00E354C4" w:rsidP="007F70D1">
      <w:pPr>
        <w:spacing w:line="360" w:lineRule="auto"/>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投资者也可以通过以下途径咨询有关情况：</w:t>
      </w:r>
    </w:p>
    <w:p w:rsidR="00FF1FFB" w:rsidRDefault="001A2C04" w:rsidP="00FF1FFB">
      <w:pPr>
        <w:widowControl/>
        <w:numPr>
          <w:ilvl w:val="0"/>
          <w:numId w:val="7"/>
        </w:numPr>
        <w:jc w:val="left"/>
        <w:rPr>
          <w:rFonts w:ascii="仿宋_GB2312" w:eastAsia="仿宋_GB2312" w:hAnsi="仿宋"/>
          <w:sz w:val="32"/>
          <w:szCs w:val="32"/>
        </w:rPr>
      </w:pPr>
      <w:r>
        <w:rPr>
          <w:rFonts w:ascii="仿宋_GB2312" w:eastAsia="仿宋_GB2312" w:hAnsi="仿宋" w:hint="eastAsia"/>
          <w:sz w:val="32"/>
          <w:szCs w:val="32"/>
        </w:rPr>
        <w:t>上海中正达广基金销售有限公司</w:t>
      </w:r>
    </w:p>
    <w:p w:rsidR="004C5086" w:rsidRPr="00EE2A4B" w:rsidRDefault="002B155F" w:rsidP="001A2C04">
      <w:pPr>
        <w:widowControl/>
        <w:ind w:firstLineChars="200" w:firstLine="640"/>
        <w:jc w:val="left"/>
        <w:rPr>
          <w:rFonts w:ascii="仿宋_GB2312" w:eastAsia="仿宋_GB2312" w:hAnsi="仿宋" w:hint="eastAsia"/>
          <w:sz w:val="32"/>
          <w:szCs w:val="32"/>
        </w:rPr>
      </w:pPr>
      <w:r w:rsidRPr="00F93B01">
        <w:rPr>
          <w:rFonts w:ascii="仿宋_GB2312" w:eastAsia="仿宋_GB2312" w:hAnsi="仿宋" w:hint="eastAsia"/>
          <w:sz w:val="32"/>
          <w:szCs w:val="32"/>
        </w:rPr>
        <w:t>客户服务热线：</w:t>
      </w:r>
      <w:r w:rsidR="001A2C04" w:rsidRPr="001A2C04">
        <w:rPr>
          <w:rFonts w:ascii="仿宋_GB2312" w:eastAsia="仿宋_GB2312" w:hAnsi="仿宋" w:hint="eastAsia"/>
          <w:sz w:val="32"/>
          <w:szCs w:val="32"/>
        </w:rPr>
        <w:t>4006767523</w:t>
      </w:r>
    </w:p>
    <w:p w:rsidR="001A2C04" w:rsidRPr="001A2C04" w:rsidRDefault="002B155F" w:rsidP="001A2C04">
      <w:pPr>
        <w:widowControl/>
        <w:ind w:firstLineChars="200" w:firstLine="640"/>
        <w:jc w:val="left"/>
        <w:rPr>
          <w:rFonts w:ascii="仿宋_GB2312" w:eastAsia="仿宋_GB2312" w:hAnsi="仿宋"/>
          <w:sz w:val="32"/>
          <w:szCs w:val="32"/>
        </w:rPr>
      </w:pPr>
      <w:r w:rsidRPr="00F93B01">
        <w:rPr>
          <w:rFonts w:ascii="仿宋_GB2312" w:eastAsia="仿宋_GB2312" w:hAnsi="仿宋" w:hint="eastAsia"/>
          <w:sz w:val="32"/>
          <w:szCs w:val="32"/>
        </w:rPr>
        <w:t>公司网址：</w:t>
      </w:r>
      <w:hyperlink r:id="rId7" w:history="1">
        <w:r w:rsidR="001A2C04" w:rsidRPr="001A2C04">
          <w:rPr>
            <w:rFonts w:ascii="仿宋_GB2312" w:eastAsia="仿宋_GB2312" w:hAnsi="仿宋" w:hint="eastAsia"/>
            <w:sz w:val="32"/>
            <w:szCs w:val="32"/>
          </w:rPr>
          <w:t>https://www.zhongzhengfund.com/</w:t>
        </w:r>
      </w:hyperlink>
    </w:p>
    <w:p w:rsidR="0042177A" w:rsidRPr="001A2C04" w:rsidRDefault="0042177A" w:rsidP="0042177A">
      <w:pPr>
        <w:widowControl/>
        <w:ind w:left="648"/>
        <w:jc w:val="left"/>
        <w:rPr>
          <w:rFonts w:ascii="仿宋_GB2312" w:eastAsia="仿宋_GB2312" w:hAnsi="仿宋"/>
          <w:sz w:val="32"/>
          <w:szCs w:val="32"/>
        </w:rPr>
      </w:pPr>
    </w:p>
    <w:p w:rsidR="00E354C4" w:rsidRPr="00F93B01" w:rsidRDefault="005610F8" w:rsidP="0042177A">
      <w:pPr>
        <w:widowControl/>
        <w:ind w:left="648"/>
        <w:jc w:val="left"/>
        <w:rPr>
          <w:rFonts w:ascii="仿宋_GB2312" w:eastAsia="仿宋_GB2312" w:hAnsi="仿宋" w:hint="eastAsia"/>
          <w:sz w:val="32"/>
          <w:szCs w:val="32"/>
        </w:rPr>
      </w:pPr>
      <w:r w:rsidRPr="00F93B01">
        <w:rPr>
          <w:rFonts w:ascii="仿宋_GB2312" w:eastAsia="仿宋_GB2312" w:hAnsi="仿宋" w:hint="eastAsia"/>
          <w:sz w:val="32"/>
          <w:szCs w:val="32"/>
        </w:rPr>
        <w:t>2、</w:t>
      </w:r>
      <w:r w:rsidR="00E354C4" w:rsidRPr="00F93B01">
        <w:rPr>
          <w:rFonts w:ascii="仿宋_GB2312" w:eastAsia="仿宋_GB2312" w:hAnsi="仿宋" w:hint="eastAsia"/>
          <w:sz w:val="32"/>
          <w:szCs w:val="32"/>
        </w:rPr>
        <w:t>浙江浙商证券资产管理有限公司</w:t>
      </w:r>
    </w:p>
    <w:p w:rsidR="00E33612" w:rsidRPr="00F93B01" w:rsidRDefault="00E33612" w:rsidP="00FF1FFB">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客户服务热线：95345</w:t>
      </w:r>
    </w:p>
    <w:p w:rsidR="002E0555" w:rsidRPr="00F93B01" w:rsidRDefault="00E354C4" w:rsidP="00601803">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公司网址： </w:t>
      </w:r>
      <w:hyperlink r:id="rId8" w:history="1">
        <w:r w:rsidR="002E0555" w:rsidRPr="00FF1FFB">
          <w:rPr>
            <w:rFonts w:ascii="仿宋_GB2312" w:eastAsia="仿宋_GB2312" w:hAnsi="仿宋" w:hint="eastAsia"/>
            <w:kern w:val="2"/>
            <w:sz w:val="32"/>
            <w:szCs w:val="32"/>
            <w:lang w:val="en-US" w:eastAsia="zh-CN"/>
          </w:rPr>
          <w:t>www.stocke.com.cn</w:t>
        </w:r>
      </w:hyperlink>
    </w:p>
    <w:p w:rsidR="00F7706B" w:rsidRPr="00CC3534" w:rsidRDefault="0038152A" w:rsidP="00BD6C90">
      <w:pPr>
        <w:spacing w:before="100" w:beforeAutospacing="1" w:after="100" w:afterAutospacing="1"/>
        <w:ind w:firstLineChars="200" w:firstLine="640"/>
        <w:rPr>
          <w:rFonts w:ascii="仿宋_GB2312" w:eastAsia="仿宋_GB2312" w:hAnsi="仿宋" w:hint="eastAsia"/>
          <w:sz w:val="32"/>
          <w:szCs w:val="32"/>
        </w:rPr>
      </w:pPr>
      <w:r w:rsidRPr="00F93B01">
        <w:rPr>
          <w:rFonts w:ascii="仿宋_GB2312" w:eastAsia="仿宋_GB2312" w:hAnsi="仿宋" w:hint="eastAsia"/>
          <w:sz w:val="32"/>
          <w:szCs w:val="32"/>
        </w:rPr>
        <w:t>风险提示：</w:t>
      </w:r>
      <w:r w:rsidR="00BD6C90" w:rsidRPr="00CC3534">
        <w:rPr>
          <w:rFonts w:ascii="仿宋_GB2312" w:eastAsia="仿宋_GB2312" w:hAnsi="仿宋" w:hint="eastAsia"/>
          <w:sz w:val="32"/>
          <w:szCs w:val="32"/>
        </w:rPr>
        <w:t>本公司承诺以诚实信用、勤勉尽责的原则管理和运用基金资产，但不保证基金一定盈利，也不保证最低收益。投资人投资于本公司旗下基金时应认真阅读各基金的基金合同、招募说明书。敬请投资人注意投资风险。</w:t>
      </w:r>
    </w:p>
    <w:p w:rsidR="0038152A"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本公告的解释权归浙江浙商证券资产管理有限公司。</w:t>
      </w:r>
    </w:p>
    <w:p w:rsidR="007D6C7C" w:rsidRPr="00F93B01" w:rsidRDefault="0038152A" w:rsidP="00253E04">
      <w:pPr>
        <w:pStyle w:val="a5"/>
        <w:ind w:firstLineChars="200" w:firstLine="64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特此公告。</w:t>
      </w:r>
    </w:p>
    <w:p w:rsidR="0038152A"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38152A" w:rsidRPr="00F93B01">
        <w:rPr>
          <w:rFonts w:ascii="仿宋_GB2312" w:eastAsia="仿宋_GB2312" w:hAnsi="仿宋" w:hint="eastAsia"/>
          <w:kern w:val="2"/>
          <w:sz w:val="32"/>
          <w:szCs w:val="32"/>
          <w:lang w:val="en-US" w:eastAsia="zh-CN"/>
        </w:rPr>
        <w:t>浙江浙商证券资产管理有限公司</w:t>
      </w:r>
    </w:p>
    <w:p w:rsidR="00E354C4" w:rsidRPr="00F93B01" w:rsidRDefault="00B72651" w:rsidP="007F70D1">
      <w:pPr>
        <w:pStyle w:val="a5"/>
        <w:ind w:firstLineChars="1100" w:firstLine="3520"/>
        <w:jc w:val="left"/>
        <w:rPr>
          <w:rFonts w:ascii="仿宋_GB2312" w:eastAsia="仿宋_GB2312" w:hAnsi="仿宋" w:hint="eastAsia"/>
          <w:kern w:val="2"/>
          <w:sz w:val="32"/>
          <w:szCs w:val="32"/>
          <w:lang w:val="en-US" w:eastAsia="zh-CN"/>
        </w:rPr>
      </w:pPr>
      <w:r w:rsidRPr="00F93B01">
        <w:rPr>
          <w:rFonts w:ascii="仿宋_GB2312" w:eastAsia="仿宋_GB2312" w:hAnsi="仿宋" w:hint="eastAsia"/>
          <w:kern w:val="2"/>
          <w:sz w:val="32"/>
          <w:szCs w:val="32"/>
          <w:lang w:val="en-US" w:eastAsia="zh-CN"/>
        </w:rPr>
        <w:t xml:space="preserve">     </w:t>
      </w:r>
      <w:r w:rsidR="0046211A" w:rsidRPr="00CC3534">
        <w:rPr>
          <w:rFonts w:ascii="仿宋_GB2312" w:eastAsia="仿宋_GB2312" w:hAnsi="仿宋" w:hint="eastAsia"/>
          <w:kern w:val="2"/>
          <w:sz w:val="32"/>
          <w:szCs w:val="32"/>
          <w:lang w:val="en-US" w:eastAsia="zh-CN"/>
        </w:rPr>
        <w:t>20</w:t>
      </w:r>
      <w:r w:rsidR="004C5086">
        <w:rPr>
          <w:rFonts w:ascii="仿宋_GB2312" w:eastAsia="仿宋_GB2312" w:hAnsi="仿宋"/>
          <w:kern w:val="2"/>
          <w:sz w:val="32"/>
          <w:szCs w:val="32"/>
          <w:lang w:val="en-US" w:eastAsia="zh-CN"/>
        </w:rPr>
        <w:t>21</w:t>
      </w:r>
      <w:r w:rsidR="0046211A" w:rsidRPr="00CC3534">
        <w:rPr>
          <w:rFonts w:ascii="仿宋_GB2312" w:eastAsia="仿宋_GB2312" w:hAnsi="仿宋" w:hint="eastAsia"/>
          <w:kern w:val="2"/>
          <w:sz w:val="32"/>
          <w:szCs w:val="32"/>
          <w:lang w:val="en-US" w:eastAsia="zh-CN"/>
        </w:rPr>
        <w:t xml:space="preserve"> 年 </w:t>
      </w:r>
      <w:r w:rsidR="004C5086">
        <w:rPr>
          <w:rFonts w:ascii="仿宋_GB2312" w:eastAsia="仿宋_GB2312" w:hAnsi="仿宋"/>
          <w:kern w:val="2"/>
          <w:sz w:val="32"/>
          <w:szCs w:val="32"/>
          <w:lang w:val="en-US" w:eastAsia="zh-CN"/>
        </w:rPr>
        <w:t>3</w:t>
      </w:r>
      <w:r w:rsidR="0046211A" w:rsidRPr="00CC3534">
        <w:rPr>
          <w:rFonts w:ascii="仿宋_GB2312" w:eastAsia="仿宋_GB2312" w:hAnsi="仿宋" w:hint="eastAsia"/>
          <w:kern w:val="2"/>
          <w:sz w:val="32"/>
          <w:szCs w:val="32"/>
          <w:lang w:val="en-US" w:eastAsia="zh-CN"/>
        </w:rPr>
        <w:t>月</w:t>
      </w:r>
      <w:r w:rsidR="008B5D8D">
        <w:rPr>
          <w:rFonts w:ascii="仿宋_GB2312" w:eastAsia="仿宋_GB2312" w:hAnsi="仿宋" w:hint="eastAsia"/>
          <w:kern w:val="2"/>
          <w:sz w:val="32"/>
          <w:szCs w:val="32"/>
          <w:lang w:val="en-US" w:eastAsia="zh-CN"/>
        </w:rPr>
        <w:t>22</w:t>
      </w:r>
      <w:r w:rsidR="0046211A" w:rsidRPr="00CC3534">
        <w:rPr>
          <w:rFonts w:ascii="仿宋_GB2312" w:eastAsia="仿宋_GB2312" w:hAnsi="仿宋" w:hint="eastAsia"/>
          <w:kern w:val="2"/>
          <w:sz w:val="32"/>
          <w:szCs w:val="32"/>
          <w:lang w:val="en-US" w:eastAsia="zh-CN"/>
        </w:rPr>
        <w:t>日</w:t>
      </w:r>
    </w:p>
    <w:sectPr w:rsidR="00E354C4" w:rsidRPr="00F93B01" w:rsidSect="00316502">
      <w:pgSz w:w="11906" w:h="16838"/>
      <w:pgMar w:top="1588"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46" w:rsidRDefault="00FB5246" w:rsidP="00A666AE">
      <w:r>
        <w:separator/>
      </w:r>
    </w:p>
  </w:endnote>
  <w:endnote w:type="continuationSeparator" w:id="0">
    <w:p w:rsidR="00FB5246" w:rsidRDefault="00FB5246" w:rsidP="00A66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46" w:rsidRDefault="00FB5246" w:rsidP="00A666AE">
      <w:r>
        <w:separator/>
      </w:r>
    </w:p>
  </w:footnote>
  <w:footnote w:type="continuationSeparator" w:id="0">
    <w:p w:rsidR="00FB5246" w:rsidRDefault="00FB5246" w:rsidP="00A66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7EC5"/>
    <w:multiLevelType w:val="hybridMultilevel"/>
    <w:tmpl w:val="FDCE668C"/>
    <w:lvl w:ilvl="0" w:tplc="FFC84B9C">
      <w:start w:val="1"/>
      <w:numFmt w:val="decimal"/>
      <w:lvlText w:val="%1、"/>
      <w:lvlJc w:val="left"/>
      <w:pPr>
        <w:ind w:left="1405" w:hanging="720"/>
      </w:pPr>
      <w:rPr>
        <w:rFonts w:hint="default"/>
        <w:b w:val="0"/>
      </w:rPr>
    </w:lvl>
    <w:lvl w:ilvl="1" w:tplc="04090019" w:tentative="1">
      <w:start w:val="1"/>
      <w:numFmt w:val="lowerLetter"/>
      <w:lvlText w:val="%2)"/>
      <w:lvlJc w:val="left"/>
      <w:pPr>
        <w:ind w:left="1525" w:hanging="420"/>
      </w:pPr>
    </w:lvl>
    <w:lvl w:ilvl="2" w:tplc="0409001B" w:tentative="1">
      <w:start w:val="1"/>
      <w:numFmt w:val="lowerRoman"/>
      <w:lvlText w:val="%3."/>
      <w:lvlJc w:val="right"/>
      <w:pPr>
        <w:ind w:left="1945" w:hanging="420"/>
      </w:pPr>
    </w:lvl>
    <w:lvl w:ilvl="3" w:tplc="0409000F" w:tentative="1">
      <w:start w:val="1"/>
      <w:numFmt w:val="decimal"/>
      <w:lvlText w:val="%4."/>
      <w:lvlJc w:val="left"/>
      <w:pPr>
        <w:ind w:left="2365" w:hanging="420"/>
      </w:pPr>
    </w:lvl>
    <w:lvl w:ilvl="4" w:tplc="04090019" w:tentative="1">
      <w:start w:val="1"/>
      <w:numFmt w:val="lowerLetter"/>
      <w:lvlText w:val="%5)"/>
      <w:lvlJc w:val="left"/>
      <w:pPr>
        <w:ind w:left="2785" w:hanging="420"/>
      </w:pPr>
    </w:lvl>
    <w:lvl w:ilvl="5" w:tplc="0409001B" w:tentative="1">
      <w:start w:val="1"/>
      <w:numFmt w:val="lowerRoman"/>
      <w:lvlText w:val="%6."/>
      <w:lvlJc w:val="right"/>
      <w:pPr>
        <w:ind w:left="3205" w:hanging="420"/>
      </w:pPr>
    </w:lvl>
    <w:lvl w:ilvl="6" w:tplc="0409000F" w:tentative="1">
      <w:start w:val="1"/>
      <w:numFmt w:val="decimal"/>
      <w:lvlText w:val="%7."/>
      <w:lvlJc w:val="left"/>
      <w:pPr>
        <w:ind w:left="3625" w:hanging="420"/>
      </w:pPr>
    </w:lvl>
    <w:lvl w:ilvl="7" w:tplc="04090019" w:tentative="1">
      <w:start w:val="1"/>
      <w:numFmt w:val="lowerLetter"/>
      <w:lvlText w:val="%8)"/>
      <w:lvlJc w:val="left"/>
      <w:pPr>
        <w:ind w:left="4045" w:hanging="420"/>
      </w:pPr>
    </w:lvl>
    <w:lvl w:ilvl="8" w:tplc="0409001B" w:tentative="1">
      <w:start w:val="1"/>
      <w:numFmt w:val="lowerRoman"/>
      <w:lvlText w:val="%9."/>
      <w:lvlJc w:val="right"/>
      <w:pPr>
        <w:ind w:left="4465" w:hanging="420"/>
      </w:pPr>
    </w:lvl>
  </w:abstractNum>
  <w:abstractNum w:abstractNumId="1">
    <w:nsid w:val="19D367FA"/>
    <w:multiLevelType w:val="hybridMultilevel"/>
    <w:tmpl w:val="CA42EAD8"/>
    <w:lvl w:ilvl="0" w:tplc="4FFCED00">
      <w:start w:val="1"/>
      <w:numFmt w:val="decimal"/>
      <w:lvlText w:val="%1、"/>
      <w:lvlJc w:val="left"/>
      <w:pPr>
        <w:ind w:left="1280" w:hanging="720"/>
      </w:pPr>
      <w:rPr>
        <w:rFonts w:ascii="仿宋" w:eastAsia="仿宋" w:hAnsi="仿宋" w:hint="default"/>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1A141DE7"/>
    <w:multiLevelType w:val="hybridMultilevel"/>
    <w:tmpl w:val="F2343BBA"/>
    <w:lvl w:ilvl="0" w:tplc="829C0FB4">
      <w:start w:val="1"/>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3">
    <w:nsid w:val="30735A97"/>
    <w:multiLevelType w:val="hybridMultilevel"/>
    <w:tmpl w:val="0448901A"/>
    <w:lvl w:ilvl="0" w:tplc="011E3B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AA7BAD"/>
    <w:multiLevelType w:val="multilevel"/>
    <w:tmpl w:val="39AA7BAD"/>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0"/>
        </w:tabs>
        <w:ind w:left="840" w:hanging="420"/>
      </w:pPr>
      <w:rPr>
        <w:rFonts w:ascii="Times New Roman" w:hAnsi="Times New Roman" w:cs="Times New Roman"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5">
    <w:nsid w:val="51766630"/>
    <w:multiLevelType w:val="hybridMultilevel"/>
    <w:tmpl w:val="B5A05ACE"/>
    <w:lvl w:ilvl="0" w:tplc="778C90F0">
      <w:start w:val="1"/>
      <w:numFmt w:val="japaneseCounting"/>
      <w:lvlText w:val="%1、"/>
      <w:lvlJc w:val="left"/>
      <w:pPr>
        <w:ind w:left="720" w:hanging="720"/>
      </w:pPr>
      <w:rPr>
        <w:rFonts w:hint="default"/>
      </w:rPr>
    </w:lvl>
    <w:lvl w:ilvl="1" w:tplc="25B63A54">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FAF23AB"/>
    <w:multiLevelType w:val="hybridMultilevel"/>
    <w:tmpl w:val="D27EC808"/>
    <w:lvl w:ilvl="0" w:tplc="7C820CBC">
      <w:start w:val="1"/>
      <w:numFmt w:val="decimal"/>
      <w:lvlText w:val="%1、"/>
      <w:lvlJc w:val="left"/>
      <w:pPr>
        <w:ind w:left="1565" w:hanging="72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num w:numId="1">
    <w:abstractNumId w:val="4"/>
  </w:num>
  <w:num w:numId="2">
    <w:abstractNumId w:val="0"/>
  </w:num>
  <w:num w:numId="3">
    <w:abstractNumId w:val="6"/>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6AE"/>
    <w:rsid w:val="00005358"/>
    <w:rsid w:val="00012228"/>
    <w:rsid w:val="00022B8D"/>
    <w:rsid w:val="00022F25"/>
    <w:rsid w:val="00026627"/>
    <w:rsid w:val="000277E8"/>
    <w:rsid w:val="00052BBF"/>
    <w:rsid w:val="0007088B"/>
    <w:rsid w:val="00080A1A"/>
    <w:rsid w:val="00086597"/>
    <w:rsid w:val="000919CF"/>
    <w:rsid w:val="0009526B"/>
    <w:rsid w:val="000A55AA"/>
    <w:rsid w:val="000B47E9"/>
    <w:rsid w:val="000B7998"/>
    <w:rsid w:val="000C0130"/>
    <w:rsid w:val="000C75E4"/>
    <w:rsid w:val="000D718D"/>
    <w:rsid w:val="000E07CB"/>
    <w:rsid w:val="000E5916"/>
    <w:rsid w:val="000F4121"/>
    <w:rsid w:val="00105985"/>
    <w:rsid w:val="00112997"/>
    <w:rsid w:val="00114C46"/>
    <w:rsid w:val="00115D6F"/>
    <w:rsid w:val="00117873"/>
    <w:rsid w:val="00121127"/>
    <w:rsid w:val="001305E9"/>
    <w:rsid w:val="00147507"/>
    <w:rsid w:val="0015180F"/>
    <w:rsid w:val="00154320"/>
    <w:rsid w:val="00166E8D"/>
    <w:rsid w:val="0017279F"/>
    <w:rsid w:val="00182D68"/>
    <w:rsid w:val="001851CB"/>
    <w:rsid w:val="00194BF7"/>
    <w:rsid w:val="001973A9"/>
    <w:rsid w:val="001A2C04"/>
    <w:rsid w:val="001A6BA3"/>
    <w:rsid w:val="001B07B4"/>
    <w:rsid w:val="001B6514"/>
    <w:rsid w:val="001D0570"/>
    <w:rsid w:val="001D1ADD"/>
    <w:rsid w:val="001D2A68"/>
    <w:rsid w:val="001D443F"/>
    <w:rsid w:val="001E6A0C"/>
    <w:rsid w:val="001F7EED"/>
    <w:rsid w:val="00206283"/>
    <w:rsid w:val="0021550C"/>
    <w:rsid w:val="00216239"/>
    <w:rsid w:val="00253E04"/>
    <w:rsid w:val="002565B8"/>
    <w:rsid w:val="0025769A"/>
    <w:rsid w:val="002636C2"/>
    <w:rsid w:val="00265926"/>
    <w:rsid w:val="00273F68"/>
    <w:rsid w:val="00277FDB"/>
    <w:rsid w:val="002A1D1B"/>
    <w:rsid w:val="002A3252"/>
    <w:rsid w:val="002A79F2"/>
    <w:rsid w:val="002B155F"/>
    <w:rsid w:val="002C4855"/>
    <w:rsid w:val="002C665A"/>
    <w:rsid w:val="002C6782"/>
    <w:rsid w:val="002C6DE5"/>
    <w:rsid w:val="002E0555"/>
    <w:rsid w:val="002E3A7E"/>
    <w:rsid w:val="002F58DD"/>
    <w:rsid w:val="00300532"/>
    <w:rsid w:val="00312AB7"/>
    <w:rsid w:val="00316502"/>
    <w:rsid w:val="00326611"/>
    <w:rsid w:val="00341E46"/>
    <w:rsid w:val="00342E60"/>
    <w:rsid w:val="00350927"/>
    <w:rsid w:val="00352E26"/>
    <w:rsid w:val="00356D46"/>
    <w:rsid w:val="0036259A"/>
    <w:rsid w:val="00363CA9"/>
    <w:rsid w:val="0038152A"/>
    <w:rsid w:val="003857EB"/>
    <w:rsid w:val="00391302"/>
    <w:rsid w:val="00394105"/>
    <w:rsid w:val="00394445"/>
    <w:rsid w:val="003A0B22"/>
    <w:rsid w:val="003A7AD6"/>
    <w:rsid w:val="003B6635"/>
    <w:rsid w:val="003B6C6B"/>
    <w:rsid w:val="003C0967"/>
    <w:rsid w:val="003C1F23"/>
    <w:rsid w:val="003C4291"/>
    <w:rsid w:val="003C4C83"/>
    <w:rsid w:val="003C7B0C"/>
    <w:rsid w:val="003E05CE"/>
    <w:rsid w:val="003E493A"/>
    <w:rsid w:val="003E61DB"/>
    <w:rsid w:val="003E7369"/>
    <w:rsid w:val="00403D8A"/>
    <w:rsid w:val="00406CB5"/>
    <w:rsid w:val="00410FAF"/>
    <w:rsid w:val="00415ECC"/>
    <w:rsid w:val="004172E3"/>
    <w:rsid w:val="0042177A"/>
    <w:rsid w:val="00430F29"/>
    <w:rsid w:val="00435AFF"/>
    <w:rsid w:val="00453BD1"/>
    <w:rsid w:val="0046065D"/>
    <w:rsid w:val="00461863"/>
    <w:rsid w:val="0046211A"/>
    <w:rsid w:val="004733F1"/>
    <w:rsid w:val="0047445E"/>
    <w:rsid w:val="004B4C7C"/>
    <w:rsid w:val="004C1960"/>
    <w:rsid w:val="004C2C02"/>
    <w:rsid w:val="004C5086"/>
    <w:rsid w:val="004D05EA"/>
    <w:rsid w:val="004D4887"/>
    <w:rsid w:val="004E2D1A"/>
    <w:rsid w:val="00500111"/>
    <w:rsid w:val="00506A7C"/>
    <w:rsid w:val="0053252F"/>
    <w:rsid w:val="005329D5"/>
    <w:rsid w:val="00532C2C"/>
    <w:rsid w:val="00534E36"/>
    <w:rsid w:val="005430FB"/>
    <w:rsid w:val="0054497F"/>
    <w:rsid w:val="00551419"/>
    <w:rsid w:val="005610F8"/>
    <w:rsid w:val="00567380"/>
    <w:rsid w:val="0057026D"/>
    <w:rsid w:val="005704D7"/>
    <w:rsid w:val="00577718"/>
    <w:rsid w:val="005874A8"/>
    <w:rsid w:val="005D0A0A"/>
    <w:rsid w:val="00601803"/>
    <w:rsid w:val="00624A18"/>
    <w:rsid w:val="006426C5"/>
    <w:rsid w:val="00642BB8"/>
    <w:rsid w:val="00654334"/>
    <w:rsid w:val="00673AFB"/>
    <w:rsid w:val="006768B6"/>
    <w:rsid w:val="00682549"/>
    <w:rsid w:val="006827C6"/>
    <w:rsid w:val="00687027"/>
    <w:rsid w:val="00690200"/>
    <w:rsid w:val="006920A9"/>
    <w:rsid w:val="006B6AFA"/>
    <w:rsid w:val="006C01C1"/>
    <w:rsid w:val="006C29D0"/>
    <w:rsid w:val="006D57EE"/>
    <w:rsid w:val="006E1DD2"/>
    <w:rsid w:val="00700A39"/>
    <w:rsid w:val="00711DC8"/>
    <w:rsid w:val="00714D25"/>
    <w:rsid w:val="00720F71"/>
    <w:rsid w:val="00732777"/>
    <w:rsid w:val="0073594B"/>
    <w:rsid w:val="00735962"/>
    <w:rsid w:val="00757790"/>
    <w:rsid w:val="00794B7C"/>
    <w:rsid w:val="007A18B2"/>
    <w:rsid w:val="007A48A4"/>
    <w:rsid w:val="007A52EC"/>
    <w:rsid w:val="007B0AF0"/>
    <w:rsid w:val="007B3A27"/>
    <w:rsid w:val="007D2255"/>
    <w:rsid w:val="007D6C7C"/>
    <w:rsid w:val="007F23BF"/>
    <w:rsid w:val="007F70D1"/>
    <w:rsid w:val="00800966"/>
    <w:rsid w:val="00800B7F"/>
    <w:rsid w:val="00804C7A"/>
    <w:rsid w:val="00811E86"/>
    <w:rsid w:val="0082739B"/>
    <w:rsid w:val="0082784B"/>
    <w:rsid w:val="00840A6F"/>
    <w:rsid w:val="00843E8B"/>
    <w:rsid w:val="00845028"/>
    <w:rsid w:val="008561F4"/>
    <w:rsid w:val="00865E0F"/>
    <w:rsid w:val="008720A1"/>
    <w:rsid w:val="00874072"/>
    <w:rsid w:val="00880B61"/>
    <w:rsid w:val="00880E26"/>
    <w:rsid w:val="00897430"/>
    <w:rsid w:val="008A3F93"/>
    <w:rsid w:val="008B5D8D"/>
    <w:rsid w:val="008D5726"/>
    <w:rsid w:val="008E0EB1"/>
    <w:rsid w:val="008E74C5"/>
    <w:rsid w:val="008F3AE6"/>
    <w:rsid w:val="008F6663"/>
    <w:rsid w:val="00905458"/>
    <w:rsid w:val="00910E90"/>
    <w:rsid w:val="00913746"/>
    <w:rsid w:val="00917ED9"/>
    <w:rsid w:val="009256A6"/>
    <w:rsid w:val="009273C1"/>
    <w:rsid w:val="0093405C"/>
    <w:rsid w:val="0093681F"/>
    <w:rsid w:val="00937D4B"/>
    <w:rsid w:val="0094388E"/>
    <w:rsid w:val="00945A86"/>
    <w:rsid w:val="00956B92"/>
    <w:rsid w:val="0096399F"/>
    <w:rsid w:val="00971FE1"/>
    <w:rsid w:val="00977BE5"/>
    <w:rsid w:val="00995D42"/>
    <w:rsid w:val="009A0355"/>
    <w:rsid w:val="009A2192"/>
    <w:rsid w:val="009B5371"/>
    <w:rsid w:val="009B7DBE"/>
    <w:rsid w:val="009C4BF2"/>
    <w:rsid w:val="009D0518"/>
    <w:rsid w:val="009D718F"/>
    <w:rsid w:val="009F0137"/>
    <w:rsid w:val="009F5594"/>
    <w:rsid w:val="00A05C71"/>
    <w:rsid w:val="00A13A93"/>
    <w:rsid w:val="00A17E53"/>
    <w:rsid w:val="00A21076"/>
    <w:rsid w:val="00A2744C"/>
    <w:rsid w:val="00A429EA"/>
    <w:rsid w:val="00A42FDB"/>
    <w:rsid w:val="00A666AE"/>
    <w:rsid w:val="00A727D6"/>
    <w:rsid w:val="00A93059"/>
    <w:rsid w:val="00A970FB"/>
    <w:rsid w:val="00AA4817"/>
    <w:rsid w:val="00AB35E3"/>
    <w:rsid w:val="00AB40BC"/>
    <w:rsid w:val="00AB5676"/>
    <w:rsid w:val="00AB6088"/>
    <w:rsid w:val="00AD0A50"/>
    <w:rsid w:val="00AE1D06"/>
    <w:rsid w:val="00AE26B1"/>
    <w:rsid w:val="00AF0BF6"/>
    <w:rsid w:val="00B16A2C"/>
    <w:rsid w:val="00B27BEB"/>
    <w:rsid w:val="00B34792"/>
    <w:rsid w:val="00B45B2F"/>
    <w:rsid w:val="00B60232"/>
    <w:rsid w:val="00B72651"/>
    <w:rsid w:val="00B80A8D"/>
    <w:rsid w:val="00B82F8A"/>
    <w:rsid w:val="00B85A1E"/>
    <w:rsid w:val="00B901A5"/>
    <w:rsid w:val="00B95AE3"/>
    <w:rsid w:val="00BA0506"/>
    <w:rsid w:val="00BA10DE"/>
    <w:rsid w:val="00BA2A63"/>
    <w:rsid w:val="00BA2B8B"/>
    <w:rsid w:val="00BB33DF"/>
    <w:rsid w:val="00BC58CE"/>
    <w:rsid w:val="00BD6C90"/>
    <w:rsid w:val="00BE70C2"/>
    <w:rsid w:val="00C000D5"/>
    <w:rsid w:val="00C0774E"/>
    <w:rsid w:val="00C20074"/>
    <w:rsid w:val="00C2216E"/>
    <w:rsid w:val="00C53949"/>
    <w:rsid w:val="00C70902"/>
    <w:rsid w:val="00C75E86"/>
    <w:rsid w:val="00C82664"/>
    <w:rsid w:val="00C84139"/>
    <w:rsid w:val="00C9240F"/>
    <w:rsid w:val="00C93869"/>
    <w:rsid w:val="00CC3534"/>
    <w:rsid w:val="00CD32EE"/>
    <w:rsid w:val="00CE7A02"/>
    <w:rsid w:val="00CF4490"/>
    <w:rsid w:val="00CF7474"/>
    <w:rsid w:val="00D2285B"/>
    <w:rsid w:val="00D33917"/>
    <w:rsid w:val="00D40A8B"/>
    <w:rsid w:val="00D438BF"/>
    <w:rsid w:val="00D45CD1"/>
    <w:rsid w:val="00D52A3A"/>
    <w:rsid w:val="00D700E3"/>
    <w:rsid w:val="00D73148"/>
    <w:rsid w:val="00D77DB1"/>
    <w:rsid w:val="00D9418F"/>
    <w:rsid w:val="00D95B14"/>
    <w:rsid w:val="00D96030"/>
    <w:rsid w:val="00D96FE1"/>
    <w:rsid w:val="00DA2DB5"/>
    <w:rsid w:val="00DC2EF8"/>
    <w:rsid w:val="00DD700A"/>
    <w:rsid w:val="00DE41D3"/>
    <w:rsid w:val="00DF1BE1"/>
    <w:rsid w:val="00DF2BF0"/>
    <w:rsid w:val="00DF7EE9"/>
    <w:rsid w:val="00E05D5C"/>
    <w:rsid w:val="00E14F0A"/>
    <w:rsid w:val="00E200A2"/>
    <w:rsid w:val="00E23F9E"/>
    <w:rsid w:val="00E33612"/>
    <w:rsid w:val="00E354C4"/>
    <w:rsid w:val="00E539C5"/>
    <w:rsid w:val="00E53A4B"/>
    <w:rsid w:val="00E56372"/>
    <w:rsid w:val="00E6296B"/>
    <w:rsid w:val="00E71234"/>
    <w:rsid w:val="00E86710"/>
    <w:rsid w:val="00E9050A"/>
    <w:rsid w:val="00E9111F"/>
    <w:rsid w:val="00EB0500"/>
    <w:rsid w:val="00EC0A40"/>
    <w:rsid w:val="00ED503C"/>
    <w:rsid w:val="00EE0CCB"/>
    <w:rsid w:val="00EE2A4B"/>
    <w:rsid w:val="00EE614B"/>
    <w:rsid w:val="00EF55C5"/>
    <w:rsid w:val="00F0073F"/>
    <w:rsid w:val="00F021E9"/>
    <w:rsid w:val="00F0568F"/>
    <w:rsid w:val="00F20677"/>
    <w:rsid w:val="00F23B64"/>
    <w:rsid w:val="00F31D5E"/>
    <w:rsid w:val="00F425E9"/>
    <w:rsid w:val="00F50505"/>
    <w:rsid w:val="00F51DB9"/>
    <w:rsid w:val="00F713FA"/>
    <w:rsid w:val="00F7706B"/>
    <w:rsid w:val="00F93B01"/>
    <w:rsid w:val="00F97BCC"/>
    <w:rsid w:val="00FB45AF"/>
    <w:rsid w:val="00FB5246"/>
    <w:rsid w:val="00FC1961"/>
    <w:rsid w:val="00FC2B9F"/>
    <w:rsid w:val="00FC49A3"/>
    <w:rsid w:val="00FC6F97"/>
    <w:rsid w:val="00FD5650"/>
    <w:rsid w:val="00FD794C"/>
    <w:rsid w:val="00FE0B36"/>
    <w:rsid w:val="00FF1FFB"/>
    <w:rsid w:val="00FF490C"/>
    <w:rsid w:val="00FF7B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7CB"/>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6A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A666AE"/>
    <w:rPr>
      <w:sz w:val="18"/>
      <w:szCs w:val="18"/>
    </w:rPr>
  </w:style>
  <w:style w:type="paragraph" w:styleId="a4">
    <w:name w:val="footer"/>
    <w:basedOn w:val="a"/>
    <w:link w:val="Char0"/>
    <w:uiPriority w:val="99"/>
    <w:unhideWhenUsed/>
    <w:rsid w:val="00A666AE"/>
    <w:pPr>
      <w:tabs>
        <w:tab w:val="center" w:pos="4153"/>
        <w:tab w:val="right" w:pos="8306"/>
      </w:tabs>
      <w:snapToGrid w:val="0"/>
      <w:jc w:val="left"/>
    </w:pPr>
    <w:rPr>
      <w:kern w:val="0"/>
      <w:sz w:val="18"/>
      <w:szCs w:val="18"/>
      <w:lang/>
    </w:rPr>
  </w:style>
  <w:style w:type="character" w:customStyle="1" w:styleId="Char0">
    <w:name w:val="页脚 Char"/>
    <w:link w:val="a4"/>
    <w:uiPriority w:val="99"/>
    <w:rsid w:val="00A666AE"/>
    <w:rPr>
      <w:sz w:val="18"/>
      <w:szCs w:val="18"/>
    </w:rPr>
  </w:style>
  <w:style w:type="paragraph" w:styleId="a5">
    <w:name w:val="Plain Text"/>
    <w:basedOn w:val="a"/>
    <w:link w:val="Char1"/>
    <w:rsid w:val="00E354C4"/>
    <w:pPr>
      <w:spacing w:line="360" w:lineRule="auto"/>
      <w:ind w:firstLineChars="275" w:firstLine="770"/>
    </w:pPr>
    <w:rPr>
      <w:rFonts w:ascii="宋体" w:hAnsi="宋体"/>
      <w:kern w:val="0"/>
      <w:sz w:val="28"/>
      <w:szCs w:val="20"/>
      <w:lang/>
    </w:rPr>
  </w:style>
  <w:style w:type="character" w:customStyle="1" w:styleId="Char1">
    <w:name w:val="纯文本 Char"/>
    <w:link w:val="a5"/>
    <w:rsid w:val="00E354C4"/>
    <w:rPr>
      <w:rFonts w:ascii="宋体" w:eastAsia="宋体" w:hAnsi="宋体" w:cs="Times New Roman"/>
      <w:sz w:val="28"/>
      <w:szCs w:val="20"/>
    </w:rPr>
  </w:style>
  <w:style w:type="character" w:styleId="a6">
    <w:name w:val="Hyperlink"/>
    <w:uiPriority w:val="99"/>
    <w:unhideWhenUsed/>
    <w:rsid w:val="0038152A"/>
    <w:rPr>
      <w:color w:val="0000FF"/>
      <w:u w:val="single"/>
    </w:rPr>
  </w:style>
  <w:style w:type="character" w:styleId="a7">
    <w:name w:val="annotation reference"/>
    <w:uiPriority w:val="99"/>
    <w:semiHidden/>
    <w:unhideWhenUsed/>
    <w:rsid w:val="001B07B4"/>
    <w:rPr>
      <w:sz w:val="21"/>
      <w:szCs w:val="21"/>
    </w:rPr>
  </w:style>
  <w:style w:type="paragraph" w:styleId="a8">
    <w:name w:val="annotation text"/>
    <w:basedOn w:val="a"/>
    <w:link w:val="Char2"/>
    <w:uiPriority w:val="99"/>
    <w:semiHidden/>
    <w:unhideWhenUsed/>
    <w:rsid w:val="001B07B4"/>
    <w:pPr>
      <w:jc w:val="left"/>
    </w:pPr>
    <w:rPr>
      <w:lang/>
    </w:rPr>
  </w:style>
  <w:style w:type="character" w:customStyle="1" w:styleId="Char2">
    <w:name w:val="批注文字 Char"/>
    <w:link w:val="a8"/>
    <w:uiPriority w:val="99"/>
    <w:semiHidden/>
    <w:rsid w:val="001B07B4"/>
    <w:rPr>
      <w:kern w:val="2"/>
      <w:sz w:val="21"/>
      <w:szCs w:val="22"/>
    </w:rPr>
  </w:style>
  <w:style w:type="paragraph" w:styleId="a9">
    <w:name w:val="annotation subject"/>
    <w:basedOn w:val="a8"/>
    <w:next w:val="a8"/>
    <w:link w:val="Char3"/>
    <w:uiPriority w:val="99"/>
    <w:semiHidden/>
    <w:unhideWhenUsed/>
    <w:rsid w:val="001B07B4"/>
    <w:rPr>
      <w:b/>
      <w:bCs/>
    </w:rPr>
  </w:style>
  <w:style w:type="character" w:customStyle="1" w:styleId="Char3">
    <w:name w:val="批注主题 Char"/>
    <w:link w:val="a9"/>
    <w:uiPriority w:val="99"/>
    <w:semiHidden/>
    <w:rsid w:val="001B07B4"/>
    <w:rPr>
      <w:b/>
      <w:bCs/>
      <w:kern w:val="2"/>
      <w:sz w:val="21"/>
      <w:szCs w:val="22"/>
    </w:rPr>
  </w:style>
  <w:style w:type="paragraph" w:styleId="aa">
    <w:name w:val="Balloon Text"/>
    <w:basedOn w:val="a"/>
    <w:link w:val="Char4"/>
    <w:uiPriority w:val="99"/>
    <w:semiHidden/>
    <w:unhideWhenUsed/>
    <w:rsid w:val="001B07B4"/>
    <w:rPr>
      <w:sz w:val="18"/>
      <w:szCs w:val="18"/>
      <w:lang/>
    </w:rPr>
  </w:style>
  <w:style w:type="character" w:customStyle="1" w:styleId="Char4">
    <w:name w:val="批注框文本 Char"/>
    <w:link w:val="aa"/>
    <w:uiPriority w:val="99"/>
    <w:semiHidden/>
    <w:rsid w:val="001B07B4"/>
    <w:rPr>
      <w:kern w:val="2"/>
      <w:sz w:val="18"/>
      <w:szCs w:val="18"/>
    </w:rPr>
  </w:style>
  <w:style w:type="paragraph" w:styleId="ab">
    <w:name w:val="Revision"/>
    <w:hidden/>
    <w:uiPriority w:val="99"/>
    <w:semiHidden/>
    <w:rsid w:val="00350927"/>
    <w:rPr>
      <w:kern w:val="2"/>
      <w:sz w:val="21"/>
      <w:szCs w:val="22"/>
    </w:rPr>
  </w:style>
  <w:style w:type="character" w:customStyle="1" w:styleId="ac">
    <w:name w:val="未处理的提及"/>
    <w:uiPriority w:val="99"/>
    <w:semiHidden/>
    <w:unhideWhenUsed/>
    <w:rsid w:val="00913746"/>
    <w:rPr>
      <w:color w:val="605E5C"/>
      <w:shd w:val="clear" w:color="auto" w:fill="E1DFDD"/>
    </w:rPr>
  </w:style>
  <w:style w:type="table" w:styleId="ad">
    <w:name w:val="Table Grid"/>
    <w:basedOn w:val="a1"/>
    <w:uiPriority w:val="59"/>
    <w:rsid w:val="005673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1"/>
    <w:qFormat/>
    <w:rsid w:val="008E0EB1"/>
    <w:pPr>
      <w:widowControl w:val="0"/>
      <w:jc w:val="both"/>
    </w:pPr>
    <w:rPr>
      <w:kern w:val="2"/>
      <w:sz w:val="21"/>
      <w:szCs w:val="22"/>
    </w:rPr>
  </w:style>
  <w:style w:type="paragraph" w:styleId="af">
    <w:name w:val="Normal (Web)"/>
    <w:basedOn w:val="a"/>
    <w:uiPriority w:val="99"/>
    <w:unhideWhenUsed/>
    <w:rsid w:val="00C93869"/>
    <w:pPr>
      <w:widowControl/>
      <w:spacing w:before="100" w:beforeAutospacing="1" w:after="100" w:afterAutospacing="1"/>
      <w:jc w:val="left"/>
    </w:pPr>
    <w:rPr>
      <w:rFonts w:ascii="宋体" w:hAnsi="宋体" w:cs="宋体"/>
      <w:kern w:val="0"/>
      <w:sz w:val="24"/>
      <w:szCs w:val="24"/>
    </w:rPr>
  </w:style>
  <w:style w:type="character" w:customStyle="1" w:styleId="fontstyle01">
    <w:name w:val="fontstyle01"/>
    <w:rsid w:val="00687027"/>
    <w:rPr>
      <w:rFonts w:ascii="仿宋" w:eastAsia="仿宋" w:hAnsi="仿宋" w:hint="eastAsia"/>
      <w:b w:val="0"/>
      <w:bCs w:val="0"/>
      <w:i w:val="0"/>
      <w:iCs w:val="0"/>
      <w:color w:val="333333"/>
      <w:sz w:val="32"/>
      <w:szCs w:val="32"/>
    </w:rPr>
  </w:style>
</w:styles>
</file>

<file path=word/webSettings.xml><?xml version="1.0" encoding="utf-8"?>
<w:webSettings xmlns:r="http://schemas.openxmlformats.org/officeDocument/2006/relationships" xmlns:w="http://schemas.openxmlformats.org/wordprocessingml/2006/main">
  <w:divs>
    <w:div w:id="138888135">
      <w:bodyDiv w:val="1"/>
      <w:marLeft w:val="0"/>
      <w:marRight w:val="0"/>
      <w:marTop w:val="0"/>
      <w:marBottom w:val="0"/>
      <w:divBdr>
        <w:top w:val="none" w:sz="0" w:space="0" w:color="auto"/>
        <w:left w:val="none" w:sz="0" w:space="0" w:color="auto"/>
        <w:bottom w:val="none" w:sz="0" w:space="0" w:color="auto"/>
        <w:right w:val="none" w:sz="0" w:space="0" w:color="auto"/>
      </w:divBdr>
    </w:div>
    <w:div w:id="241373023">
      <w:bodyDiv w:val="1"/>
      <w:marLeft w:val="0"/>
      <w:marRight w:val="0"/>
      <w:marTop w:val="0"/>
      <w:marBottom w:val="0"/>
      <w:divBdr>
        <w:top w:val="none" w:sz="0" w:space="0" w:color="auto"/>
        <w:left w:val="none" w:sz="0" w:space="0" w:color="auto"/>
        <w:bottom w:val="none" w:sz="0" w:space="0" w:color="auto"/>
        <w:right w:val="none" w:sz="0" w:space="0" w:color="auto"/>
      </w:divBdr>
      <w:divsChild>
        <w:div w:id="452481090">
          <w:marLeft w:val="0"/>
          <w:marRight w:val="0"/>
          <w:marTop w:val="0"/>
          <w:marBottom w:val="0"/>
          <w:divBdr>
            <w:top w:val="none" w:sz="0" w:space="0" w:color="auto"/>
            <w:left w:val="none" w:sz="0" w:space="0" w:color="auto"/>
            <w:bottom w:val="none" w:sz="0" w:space="0" w:color="auto"/>
            <w:right w:val="none" w:sz="0" w:space="0" w:color="auto"/>
          </w:divBdr>
          <w:divsChild>
            <w:div w:id="1080327421">
              <w:marLeft w:val="0"/>
              <w:marRight w:val="0"/>
              <w:marTop w:val="1980"/>
              <w:marBottom w:val="0"/>
              <w:divBdr>
                <w:top w:val="none" w:sz="0" w:space="0" w:color="auto"/>
                <w:left w:val="none" w:sz="0" w:space="0" w:color="auto"/>
                <w:bottom w:val="none" w:sz="0" w:space="0" w:color="auto"/>
                <w:right w:val="none" w:sz="0" w:space="0" w:color="auto"/>
              </w:divBdr>
              <w:divsChild>
                <w:div w:id="193081562">
                  <w:marLeft w:val="0"/>
                  <w:marRight w:val="0"/>
                  <w:marTop w:val="0"/>
                  <w:marBottom w:val="0"/>
                  <w:divBdr>
                    <w:top w:val="none" w:sz="0" w:space="0" w:color="auto"/>
                    <w:left w:val="none" w:sz="0" w:space="0" w:color="auto"/>
                    <w:bottom w:val="none" w:sz="0" w:space="0" w:color="auto"/>
                    <w:right w:val="none" w:sz="0" w:space="0" w:color="auto"/>
                  </w:divBdr>
                  <w:divsChild>
                    <w:div w:id="1908299639">
                      <w:marLeft w:val="0"/>
                      <w:marRight w:val="0"/>
                      <w:marTop w:val="0"/>
                      <w:marBottom w:val="0"/>
                      <w:divBdr>
                        <w:top w:val="none" w:sz="0" w:space="0" w:color="auto"/>
                        <w:left w:val="none" w:sz="0" w:space="0" w:color="auto"/>
                        <w:bottom w:val="none" w:sz="0" w:space="0" w:color="auto"/>
                        <w:right w:val="none" w:sz="0" w:space="0" w:color="auto"/>
                      </w:divBdr>
                      <w:divsChild>
                        <w:div w:id="1515266957">
                          <w:marLeft w:val="0"/>
                          <w:marRight w:val="0"/>
                          <w:marTop w:val="0"/>
                          <w:marBottom w:val="0"/>
                          <w:divBdr>
                            <w:top w:val="none" w:sz="0" w:space="0" w:color="auto"/>
                            <w:left w:val="none" w:sz="0" w:space="0" w:color="auto"/>
                            <w:bottom w:val="none" w:sz="0" w:space="0" w:color="auto"/>
                            <w:right w:val="none" w:sz="0" w:space="0" w:color="auto"/>
                          </w:divBdr>
                          <w:divsChild>
                            <w:div w:id="1844777837">
                              <w:marLeft w:val="0"/>
                              <w:marRight w:val="0"/>
                              <w:marTop w:val="0"/>
                              <w:marBottom w:val="0"/>
                              <w:divBdr>
                                <w:top w:val="none" w:sz="0" w:space="0" w:color="auto"/>
                                <w:left w:val="none" w:sz="0" w:space="0" w:color="auto"/>
                                <w:bottom w:val="none" w:sz="0" w:space="0" w:color="auto"/>
                                <w:right w:val="none" w:sz="0" w:space="0" w:color="auto"/>
                              </w:divBdr>
                              <w:divsChild>
                                <w:div w:id="761950429">
                                  <w:marLeft w:val="0"/>
                                  <w:marRight w:val="0"/>
                                  <w:marTop w:val="0"/>
                                  <w:marBottom w:val="0"/>
                                  <w:divBdr>
                                    <w:top w:val="none" w:sz="0" w:space="0" w:color="auto"/>
                                    <w:left w:val="none" w:sz="0" w:space="0" w:color="auto"/>
                                    <w:bottom w:val="none" w:sz="0" w:space="0" w:color="auto"/>
                                    <w:right w:val="none" w:sz="0" w:space="0" w:color="auto"/>
                                  </w:divBdr>
                                  <w:divsChild>
                                    <w:div w:id="424307410">
                                      <w:marLeft w:val="0"/>
                                      <w:marRight w:val="0"/>
                                      <w:marTop w:val="0"/>
                                      <w:marBottom w:val="0"/>
                                      <w:divBdr>
                                        <w:top w:val="none" w:sz="0" w:space="0" w:color="auto"/>
                                        <w:left w:val="none" w:sz="0" w:space="0" w:color="auto"/>
                                        <w:bottom w:val="none" w:sz="0" w:space="0" w:color="auto"/>
                                        <w:right w:val="none" w:sz="0" w:space="0" w:color="auto"/>
                                      </w:divBdr>
                                      <w:divsChild>
                                        <w:div w:id="367536698">
                                          <w:marLeft w:val="0"/>
                                          <w:marRight w:val="0"/>
                                          <w:marTop w:val="0"/>
                                          <w:marBottom w:val="0"/>
                                          <w:divBdr>
                                            <w:top w:val="none" w:sz="0" w:space="0" w:color="auto"/>
                                            <w:left w:val="none" w:sz="0" w:space="0" w:color="auto"/>
                                            <w:bottom w:val="none" w:sz="0" w:space="0" w:color="auto"/>
                                            <w:right w:val="none" w:sz="0" w:space="0" w:color="auto"/>
                                          </w:divBdr>
                                          <w:divsChild>
                                            <w:div w:id="18001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771420">
      <w:bodyDiv w:val="1"/>
      <w:marLeft w:val="0"/>
      <w:marRight w:val="0"/>
      <w:marTop w:val="0"/>
      <w:marBottom w:val="0"/>
      <w:divBdr>
        <w:top w:val="none" w:sz="0" w:space="0" w:color="auto"/>
        <w:left w:val="none" w:sz="0" w:space="0" w:color="auto"/>
        <w:bottom w:val="none" w:sz="0" w:space="0" w:color="auto"/>
        <w:right w:val="none" w:sz="0" w:space="0" w:color="auto"/>
      </w:divBdr>
    </w:div>
    <w:div w:id="446119942">
      <w:bodyDiv w:val="1"/>
      <w:marLeft w:val="0"/>
      <w:marRight w:val="0"/>
      <w:marTop w:val="0"/>
      <w:marBottom w:val="0"/>
      <w:divBdr>
        <w:top w:val="none" w:sz="0" w:space="0" w:color="auto"/>
        <w:left w:val="none" w:sz="0" w:space="0" w:color="auto"/>
        <w:bottom w:val="none" w:sz="0" w:space="0" w:color="auto"/>
        <w:right w:val="none" w:sz="0" w:space="0" w:color="auto"/>
      </w:divBdr>
      <w:divsChild>
        <w:div w:id="1927811554">
          <w:marLeft w:val="0"/>
          <w:marRight w:val="0"/>
          <w:marTop w:val="0"/>
          <w:marBottom w:val="0"/>
          <w:divBdr>
            <w:top w:val="none" w:sz="0" w:space="0" w:color="auto"/>
            <w:left w:val="none" w:sz="0" w:space="0" w:color="auto"/>
            <w:bottom w:val="none" w:sz="0" w:space="0" w:color="auto"/>
            <w:right w:val="none" w:sz="0" w:space="0" w:color="auto"/>
          </w:divBdr>
          <w:divsChild>
            <w:div w:id="1177308655">
              <w:marLeft w:val="0"/>
              <w:marRight w:val="0"/>
              <w:marTop w:val="1980"/>
              <w:marBottom w:val="0"/>
              <w:divBdr>
                <w:top w:val="none" w:sz="0" w:space="0" w:color="auto"/>
                <w:left w:val="none" w:sz="0" w:space="0" w:color="auto"/>
                <w:bottom w:val="none" w:sz="0" w:space="0" w:color="auto"/>
                <w:right w:val="none" w:sz="0" w:space="0" w:color="auto"/>
              </w:divBdr>
              <w:divsChild>
                <w:div w:id="1636839302">
                  <w:marLeft w:val="0"/>
                  <w:marRight w:val="0"/>
                  <w:marTop w:val="0"/>
                  <w:marBottom w:val="0"/>
                  <w:divBdr>
                    <w:top w:val="none" w:sz="0" w:space="0" w:color="auto"/>
                    <w:left w:val="none" w:sz="0" w:space="0" w:color="auto"/>
                    <w:bottom w:val="none" w:sz="0" w:space="0" w:color="auto"/>
                    <w:right w:val="none" w:sz="0" w:space="0" w:color="auto"/>
                  </w:divBdr>
                  <w:divsChild>
                    <w:div w:id="1786577906">
                      <w:marLeft w:val="0"/>
                      <w:marRight w:val="0"/>
                      <w:marTop w:val="0"/>
                      <w:marBottom w:val="0"/>
                      <w:divBdr>
                        <w:top w:val="none" w:sz="0" w:space="0" w:color="auto"/>
                        <w:left w:val="none" w:sz="0" w:space="0" w:color="auto"/>
                        <w:bottom w:val="none" w:sz="0" w:space="0" w:color="auto"/>
                        <w:right w:val="none" w:sz="0" w:space="0" w:color="auto"/>
                      </w:divBdr>
                      <w:divsChild>
                        <w:div w:id="1339650756">
                          <w:marLeft w:val="0"/>
                          <w:marRight w:val="0"/>
                          <w:marTop w:val="0"/>
                          <w:marBottom w:val="0"/>
                          <w:divBdr>
                            <w:top w:val="none" w:sz="0" w:space="0" w:color="auto"/>
                            <w:left w:val="none" w:sz="0" w:space="0" w:color="auto"/>
                            <w:bottom w:val="none" w:sz="0" w:space="0" w:color="auto"/>
                            <w:right w:val="none" w:sz="0" w:space="0" w:color="auto"/>
                          </w:divBdr>
                          <w:divsChild>
                            <w:div w:id="729498501">
                              <w:marLeft w:val="0"/>
                              <w:marRight w:val="0"/>
                              <w:marTop w:val="0"/>
                              <w:marBottom w:val="0"/>
                              <w:divBdr>
                                <w:top w:val="none" w:sz="0" w:space="0" w:color="auto"/>
                                <w:left w:val="none" w:sz="0" w:space="0" w:color="auto"/>
                                <w:bottom w:val="none" w:sz="0" w:space="0" w:color="auto"/>
                                <w:right w:val="none" w:sz="0" w:space="0" w:color="auto"/>
                              </w:divBdr>
                              <w:divsChild>
                                <w:div w:id="503784218">
                                  <w:marLeft w:val="0"/>
                                  <w:marRight w:val="0"/>
                                  <w:marTop w:val="0"/>
                                  <w:marBottom w:val="0"/>
                                  <w:divBdr>
                                    <w:top w:val="none" w:sz="0" w:space="0" w:color="auto"/>
                                    <w:left w:val="none" w:sz="0" w:space="0" w:color="auto"/>
                                    <w:bottom w:val="none" w:sz="0" w:space="0" w:color="auto"/>
                                    <w:right w:val="none" w:sz="0" w:space="0" w:color="auto"/>
                                  </w:divBdr>
                                  <w:divsChild>
                                    <w:div w:id="266083284">
                                      <w:marLeft w:val="0"/>
                                      <w:marRight w:val="0"/>
                                      <w:marTop w:val="0"/>
                                      <w:marBottom w:val="0"/>
                                      <w:divBdr>
                                        <w:top w:val="none" w:sz="0" w:space="0" w:color="auto"/>
                                        <w:left w:val="none" w:sz="0" w:space="0" w:color="auto"/>
                                        <w:bottom w:val="none" w:sz="0" w:space="0" w:color="auto"/>
                                        <w:right w:val="none" w:sz="0" w:space="0" w:color="auto"/>
                                      </w:divBdr>
                                      <w:divsChild>
                                        <w:div w:id="2114201643">
                                          <w:marLeft w:val="0"/>
                                          <w:marRight w:val="0"/>
                                          <w:marTop w:val="0"/>
                                          <w:marBottom w:val="0"/>
                                          <w:divBdr>
                                            <w:top w:val="none" w:sz="0" w:space="0" w:color="auto"/>
                                            <w:left w:val="none" w:sz="0" w:space="0" w:color="auto"/>
                                            <w:bottom w:val="none" w:sz="0" w:space="0" w:color="auto"/>
                                            <w:right w:val="none" w:sz="0" w:space="0" w:color="auto"/>
                                          </w:divBdr>
                                          <w:divsChild>
                                            <w:div w:id="20239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40688">
      <w:bodyDiv w:val="1"/>
      <w:marLeft w:val="0"/>
      <w:marRight w:val="0"/>
      <w:marTop w:val="0"/>
      <w:marBottom w:val="0"/>
      <w:divBdr>
        <w:top w:val="none" w:sz="0" w:space="0" w:color="auto"/>
        <w:left w:val="none" w:sz="0" w:space="0" w:color="auto"/>
        <w:bottom w:val="none" w:sz="0" w:space="0" w:color="auto"/>
        <w:right w:val="none" w:sz="0" w:space="0" w:color="auto"/>
      </w:divBdr>
      <w:divsChild>
        <w:div w:id="1549607719">
          <w:marLeft w:val="0"/>
          <w:marRight w:val="0"/>
          <w:marTop w:val="0"/>
          <w:marBottom w:val="0"/>
          <w:divBdr>
            <w:top w:val="none" w:sz="0" w:space="0" w:color="auto"/>
            <w:left w:val="none" w:sz="0" w:space="0" w:color="auto"/>
            <w:bottom w:val="none" w:sz="0" w:space="0" w:color="auto"/>
            <w:right w:val="none" w:sz="0" w:space="0" w:color="auto"/>
          </w:divBdr>
          <w:divsChild>
            <w:div w:id="1916280746">
              <w:marLeft w:val="0"/>
              <w:marRight w:val="0"/>
              <w:marTop w:val="1980"/>
              <w:marBottom w:val="0"/>
              <w:divBdr>
                <w:top w:val="none" w:sz="0" w:space="0" w:color="auto"/>
                <w:left w:val="none" w:sz="0" w:space="0" w:color="auto"/>
                <w:bottom w:val="none" w:sz="0" w:space="0" w:color="auto"/>
                <w:right w:val="none" w:sz="0" w:space="0" w:color="auto"/>
              </w:divBdr>
              <w:divsChild>
                <w:div w:id="1304654605">
                  <w:marLeft w:val="0"/>
                  <w:marRight w:val="0"/>
                  <w:marTop w:val="0"/>
                  <w:marBottom w:val="0"/>
                  <w:divBdr>
                    <w:top w:val="none" w:sz="0" w:space="0" w:color="auto"/>
                    <w:left w:val="none" w:sz="0" w:space="0" w:color="auto"/>
                    <w:bottom w:val="none" w:sz="0" w:space="0" w:color="auto"/>
                    <w:right w:val="none" w:sz="0" w:space="0" w:color="auto"/>
                  </w:divBdr>
                  <w:divsChild>
                    <w:div w:id="1555044416">
                      <w:marLeft w:val="0"/>
                      <w:marRight w:val="0"/>
                      <w:marTop w:val="0"/>
                      <w:marBottom w:val="0"/>
                      <w:divBdr>
                        <w:top w:val="none" w:sz="0" w:space="0" w:color="auto"/>
                        <w:left w:val="none" w:sz="0" w:space="0" w:color="auto"/>
                        <w:bottom w:val="none" w:sz="0" w:space="0" w:color="auto"/>
                        <w:right w:val="none" w:sz="0" w:space="0" w:color="auto"/>
                      </w:divBdr>
                      <w:divsChild>
                        <w:div w:id="1416777986">
                          <w:marLeft w:val="0"/>
                          <w:marRight w:val="0"/>
                          <w:marTop w:val="0"/>
                          <w:marBottom w:val="0"/>
                          <w:divBdr>
                            <w:top w:val="none" w:sz="0" w:space="0" w:color="auto"/>
                            <w:left w:val="none" w:sz="0" w:space="0" w:color="auto"/>
                            <w:bottom w:val="none" w:sz="0" w:space="0" w:color="auto"/>
                            <w:right w:val="none" w:sz="0" w:space="0" w:color="auto"/>
                          </w:divBdr>
                          <w:divsChild>
                            <w:div w:id="1277255859">
                              <w:marLeft w:val="0"/>
                              <w:marRight w:val="0"/>
                              <w:marTop w:val="0"/>
                              <w:marBottom w:val="0"/>
                              <w:divBdr>
                                <w:top w:val="none" w:sz="0" w:space="0" w:color="auto"/>
                                <w:left w:val="none" w:sz="0" w:space="0" w:color="auto"/>
                                <w:bottom w:val="none" w:sz="0" w:space="0" w:color="auto"/>
                                <w:right w:val="none" w:sz="0" w:space="0" w:color="auto"/>
                              </w:divBdr>
                              <w:divsChild>
                                <w:div w:id="993603025">
                                  <w:marLeft w:val="0"/>
                                  <w:marRight w:val="0"/>
                                  <w:marTop w:val="0"/>
                                  <w:marBottom w:val="0"/>
                                  <w:divBdr>
                                    <w:top w:val="none" w:sz="0" w:space="0" w:color="auto"/>
                                    <w:left w:val="none" w:sz="0" w:space="0" w:color="auto"/>
                                    <w:bottom w:val="none" w:sz="0" w:space="0" w:color="auto"/>
                                    <w:right w:val="none" w:sz="0" w:space="0" w:color="auto"/>
                                  </w:divBdr>
                                  <w:divsChild>
                                    <w:div w:id="1040126218">
                                      <w:marLeft w:val="0"/>
                                      <w:marRight w:val="0"/>
                                      <w:marTop w:val="0"/>
                                      <w:marBottom w:val="0"/>
                                      <w:divBdr>
                                        <w:top w:val="none" w:sz="0" w:space="0" w:color="auto"/>
                                        <w:left w:val="none" w:sz="0" w:space="0" w:color="auto"/>
                                        <w:bottom w:val="none" w:sz="0" w:space="0" w:color="auto"/>
                                        <w:right w:val="none" w:sz="0" w:space="0" w:color="auto"/>
                                      </w:divBdr>
                                      <w:divsChild>
                                        <w:div w:id="914628041">
                                          <w:marLeft w:val="0"/>
                                          <w:marRight w:val="0"/>
                                          <w:marTop w:val="0"/>
                                          <w:marBottom w:val="0"/>
                                          <w:divBdr>
                                            <w:top w:val="none" w:sz="0" w:space="0" w:color="auto"/>
                                            <w:left w:val="none" w:sz="0" w:space="0" w:color="auto"/>
                                            <w:bottom w:val="none" w:sz="0" w:space="0" w:color="auto"/>
                                            <w:right w:val="none" w:sz="0" w:space="0" w:color="auto"/>
                                          </w:divBdr>
                                          <w:divsChild>
                                            <w:div w:id="14057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430136">
      <w:bodyDiv w:val="1"/>
      <w:marLeft w:val="0"/>
      <w:marRight w:val="0"/>
      <w:marTop w:val="0"/>
      <w:marBottom w:val="0"/>
      <w:divBdr>
        <w:top w:val="none" w:sz="0" w:space="0" w:color="auto"/>
        <w:left w:val="none" w:sz="0" w:space="0" w:color="auto"/>
        <w:bottom w:val="none" w:sz="0" w:space="0" w:color="auto"/>
        <w:right w:val="none" w:sz="0" w:space="0" w:color="auto"/>
      </w:divBdr>
      <w:divsChild>
        <w:div w:id="1105535379">
          <w:marLeft w:val="0"/>
          <w:marRight w:val="0"/>
          <w:marTop w:val="0"/>
          <w:marBottom w:val="0"/>
          <w:divBdr>
            <w:top w:val="none" w:sz="0" w:space="0" w:color="auto"/>
            <w:left w:val="none" w:sz="0" w:space="0" w:color="auto"/>
            <w:bottom w:val="none" w:sz="0" w:space="0" w:color="auto"/>
            <w:right w:val="none" w:sz="0" w:space="0" w:color="auto"/>
          </w:divBdr>
          <w:divsChild>
            <w:div w:id="161285736">
              <w:marLeft w:val="0"/>
              <w:marRight w:val="0"/>
              <w:marTop w:val="1980"/>
              <w:marBottom w:val="0"/>
              <w:divBdr>
                <w:top w:val="none" w:sz="0" w:space="0" w:color="auto"/>
                <w:left w:val="none" w:sz="0" w:space="0" w:color="auto"/>
                <w:bottom w:val="none" w:sz="0" w:space="0" w:color="auto"/>
                <w:right w:val="none" w:sz="0" w:space="0" w:color="auto"/>
              </w:divBdr>
              <w:divsChild>
                <w:div w:id="1505315278">
                  <w:marLeft w:val="0"/>
                  <w:marRight w:val="0"/>
                  <w:marTop w:val="0"/>
                  <w:marBottom w:val="0"/>
                  <w:divBdr>
                    <w:top w:val="none" w:sz="0" w:space="0" w:color="auto"/>
                    <w:left w:val="none" w:sz="0" w:space="0" w:color="auto"/>
                    <w:bottom w:val="none" w:sz="0" w:space="0" w:color="auto"/>
                    <w:right w:val="none" w:sz="0" w:space="0" w:color="auto"/>
                  </w:divBdr>
                  <w:divsChild>
                    <w:div w:id="1315110914">
                      <w:marLeft w:val="0"/>
                      <w:marRight w:val="0"/>
                      <w:marTop w:val="0"/>
                      <w:marBottom w:val="0"/>
                      <w:divBdr>
                        <w:top w:val="none" w:sz="0" w:space="0" w:color="auto"/>
                        <w:left w:val="none" w:sz="0" w:space="0" w:color="auto"/>
                        <w:bottom w:val="none" w:sz="0" w:space="0" w:color="auto"/>
                        <w:right w:val="none" w:sz="0" w:space="0" w:color="auto"/>
                      </w:divBdr>
                      <w:divsChild>
                        <w:div w:id="449789938">
                          <w:marLeft w:val="0"/>
                          <w:marRight w:val="0"/>
                          <w:marTop w:val="0"/>
                          <w:marBottom w:val="0"/>
                          <w:divBdr>
                            <w:top w:val="none" w:sz="0" w:space="0" w:color="auto"/>
                            <w:left w:val="none" w:sz="0" w:space="0" w:color="auto"/>
                            <w:bottom w:val="none" w:sz="0" w:space="0" w:color="auto"/>
                            <w:right w:val="none" w:sz="0" w:space="0" w:color="auto"/>
                          </w:divBdr>
                          <w:divsChild>
                            <w:div w:id="1924291871">
                              <w:marLeft w:val="0"/>
                              <w:marRight w:val="0"/>
                              <w:marTop w:val="0"/>
                              <w:marBottom w:val="0"/>
                              <w:divBdr>
                                <w:top w:val="none" w:sz="0" w:space="0" w:color="auto"/>
                                <w:left w:val="none" w:sz="0" w:space="0" w:color="auto"/>
                                <w:bottom w:val="none" w:sz="0" w:space="0" w:color="auto"/>
                                <w:right w:val="none" w:sz="0" w:space="0" w:color="auto"/>
                              </w:divBdr>
                              <w:divsChild>
                                <w:div w:id="2057848980">
                                  <w:marLeft w:val="0"/>
                                  <w:marRight w:val="0"/>
                                  <w:marTop w:val="0"/>
                                  <w:marBottom w:val="0"/>
                                  <w:divBdr>
                                    <w:top w:val="none" w:sz="0" w:space="0" w:color="auto"/>
                                    <w:left w:val="none" w:sz="0" w:space="0" w:color="auto"/>
                                    <w:bottom w:val="none" w:sz="0" w:space="0" w:color="auto"/>
                                    <w:right w:val="none" w:sz="0" w:space="0" w:color="auto"/>
                                  </w:divBdr>
                                  <w:divsChild>
                                    <w:div w:id="1480615886">
                                      <w:marLeft w:val="0"/>
                                      <w:marRight w:val="0"/>
                                      <w:marTop w:val="0"/>
                                      <w:marBottom w:val="0"/>
                                      <w:divBdr>
                                        <w:top w:val="none" w:sz="0" w:space="0" w:color="auto"/>
                                        <w:left w:val="none" w:sz="0" w:space="0" w:color="auto"/>
                                        <w:bottom w:val="none" w:sz="0" w:space="0" w:color="auto"/>
                                        <w:right w:val="none" w:sz="0" w:space="0" w:color="auto"/>
                                      </w:divBdr>
                                      <w:divsChild>
                                        <w:div w:id="708382730">
                                          <w:marLeft w:val="0"/>
                                          <w:marRight w:val="0"/>
                                          <w:marTop w:val="0"/>
                                          <w:marBottom w:val="0"/>
                                          <w:divBdr>
                                            <w:top w:val="none" w:sz="0" w:space="0" w:color="auto"/>
                                            <w:left w:val="none" w:sz="0" w:space="0" w:color="auto"/>
                                            <w:bottom w:val="none" w:sz="0" w:space="0" w:color="auto"/>
                                            <w:right w:val="none" w:sz="0" w:space="0" w:color="auto"/>
                                          </w:divBdr>
                                          <w:divsChild>
                                            <w:div w:id="41740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6395816">
      <w:bodyDiv w:val="1"/>
      <w:marLeft w:val="0"/>
      <w:marRight w:val="0"/>
      <w:marTop w:val="0"/>
      <w:marBottom w:val="0"/>
      <w:divBdr>
        <w:top w:val="none" w:sz="0" w:space="0" w:color="auto"/>
        <w:left w:val="none" w:sz="0" w:space="0" w:color="auto"/>
        <w:bottom w:val="none" w:sz="0" w:space="0" w:color="auto"/>
        <w:right w:val="none" w:sz="0" w:space="0" w:color="auto"/>
      </w:divBdr>
      <w:divsChild>
        <w:div w:id="1290479286">
          <w:marLeft w:val="0"/>
          <w:marRight w:val="0"/>
          <w:marTop w:val="0"/>
          <w:marBottom w:val="0"/>
          <w:divBdr>
            <w:top w:val="none" w:sz="0" w:space="0" w:color="auto"/>
            <w:left w:val="none" w:sz="0" w:space="0" w:color="auto"/>
            <w:bottom w:val="none" w:sz="0" w:space="0" w:color="auto"/>
            <w:right w:val="none" w:sz="0" w:space="0" w:color="auto"/>
          </w:divBdr>
        </w:div>
      </w:divsChild>
    </w:div>
    <w:div w:id="726684396">
      <w:bodyDiv w:val="1"/>
      <w:marLeft w:val="0"/>
      <w:marRight w:val="0"/>
      <w:marTop w:val="0"/>
      <w:marBottom w:val="0"/>
      <w:divBdr>
        <w:top w:val="none" w:sz="0" w:space="0" w:color="auto"/>
        <w:left w:val="none" w:sz="0" w:space="0" w:color="auto"/>
        <w:bottom w:val="none" w:sz="0" w:space="0" w:color="auto"/>
        <w:right w:val="none" w:sz="0" w:space="0" w:color="auto"/>
      </w:divBdr>
      <w:divsChild>
        <w:div w:id="1532722753">
          <w:marLeft w:val="0"/>
          <w:marRight w:val="0"/>
          <w:marTop w:val="0"/>
          <w:marBottom w:val="0"/>
          <w:divBdr>
            <w:top w:val="none" w:sz="0" w:space="0" w:color="auto"/>
            <w:left w:val="none" w:sz="0" w:space="0" w:color="auto"/>
            <w:bottom w:val="none" w:sz="0" w:space="0" w:color="auto"/>
            <w:right w:val="none" w:sz="0" w:space="0" w:color="auto"/>
          </w:divBdr>
          <w:divsChild>
            <w:div w:id="1720057878">
              <w:marLeft w:val="0"/>
              <w:marRight w:val="0"/>
              <w:marTop w:val="1980"/>
              <w:marBottom w:val="0"/>
              <w:divBdr>
                <w:top w:val="none" w:sz="0" w:space="0" w:color="auto"/>
                <w:left w:val="none" w:sz="0" w:space="0" w:color="auto"/>
                <w:bottom w:val="none" w:sz="0" w:space="0" w:color="auto"/>
                <w:right w:val="none" w:sz="0" w:space="0" w:color="auto"/>
              </w:divBdr>
              <w:divsChild>
                <w:div w:id="1934969607">
                  <w:marLeft w:val="0"/>
                  <w:marRight w:val="0"/>
                  <w:marTop w:val="0"/>
                  <w:marBottom w:val="0"/>
                  <w:divBdr>
                    <w:top w:val="none" w:sz="0" w:space="0" w:color="auto"/>
                    <w:left w:val="none" w:sz="0" w:space="0" w:color="auto"/>
                    <w:bottom w:val="none" w:sz="0" w:space="0" w:color="auto"/>
                    <w:right w:val="none" w:sz="0" w:space="0" w:color="auto"/>
                  </w:divBdr>
                  <w:divsChild>
                    <w:div w:id="2139640100">
                      <w:marLeft w:val="0"/>
                      <w:marRight w:val="0"/>
                      <w:marTop w:val="0"/>
                      <w:marBottom w:val="0"/>
                      <w:divBdr>
                        <w:top w:val="none" w:sz="0" w:space="0" w:color="auto"/>
                        <w:left w:val="none" w:sz="0" w:space="0" w:color="auto"/>
                        <w:bottom w:val="none" w:sz="0" w:space="0" w:color="auto"/>
                        <w:right w:val="none" w:sz="0" w:space="0" w:color="auto"/>
                      </w:divBdr>
                      <w:divsChild>
                        <w:div w:id="560793270">
                          <w:marLeft w:val="0"/>
                          <w:marRight w:val="0"/>
                          <w:marTop w:val="0"/>
                          <w:marBottom w:val="0"/>
                          <w:divBdr>
                            <w:top w:val="none" w:sz="0" w:space="0" w:color="auto"/>
                            <w:left w:val="none" w:sz="0" w:space="0" w:color="auto"/>
                            <w:bottom w:val="none" w:sz="0" w:space="0" w:color="auto"/>
                            <w:right w:val="none" w:sz="0" w:space="0" w:color="auto"/>
                          </w:divBdr>
                          <w:divsChild>
                            <w:div w:id="445514399">
                              <w:marLeft w:val="0"/>
                              <w:marRight w:val="0"/>
                              <w:marTop w:val="0"/>
                              <w:marBottom w:val="0"/>
                              <w:divBdr>
                                <w:top w:val="none" w:sz="0" w:space="0" w:color="auto"/>
                                <w:left w:val="none" w:sz="0" w:space="0" w:color="auto"/>
                                <w:bottom w:val="none" w:sz="0" w:space="0" w:color="auto"/>
                                <w:right w:val="none" w:sz="0" w:space="0" w:color="auto"/>
                              </w:divBdr>
                              <w:divsChild>
                                <w:div w:id="1331910242">
                                  <w:marLeft w:val="0"/>
                                  <w:marRight w:val="0"/>
                                  <w:marTop w:val="0"/>
                                  <w:marBottom w:val="0"/>
                                  <w:divBdr>
                                    <w:top w:val="none" w:sz="0" w:space="0" w:color="auto"/>
                                    <w:left w:val="none" w:sz="0" w:space="0" w:color="auto"/>
                                    <w:bottom w:val="none" w:sz="0" w:space="0" w:color="auto"/>
                                    <w:right w:val="none" w:sz="0" w:space="0" w:color="auto"/>
                                  </w:divBdr>
                                  <w:divsChild>
                                    <w:div w:id="203299417">
                                      <w:marLeft w:val="0"/>
                                      <w:marRight w:val="0"/>
                                      <w:marTop w:val="0"/>
                                      <w:marBottom w:val="0"/>
                                      <w:divBdr>
                                        <w:top w:val="none" w:sz="0" w:space="0" w:color="auto"/>
                                        <w:left w:val="none" w:sz="0" w:space="0" w:color="auto"/>
                                        <w:bottom w:val="none" w:sz="0" w:space="0" w:color="auto"/>
                                        <w:right w:val="none" w:sz="0" w:space="0" w:color="auto"/>
                                      </w:divBdr>
                                      <w:divsChild>
                                        <w:div w:id="1770276212">
                                          <w:marLeft w:val="0"/>
                                          <w:marRight w:val="0"/>
                                          <w:marTop w:val="0"/>
                                          <w:marBottom w:val="0"/>
                                          <w:divBdr>
                                            <w:top w:val="none" w:sz="0" w:space="0" w:color="auto"/>
                                            <w:left w:val="none" w:sz="0" w:space="0" w:color="auto"/>
                                            <w:bottom w:val="none" w:sz="0" w:space="0" w:color="auto"/>
                                            <w:right w:val="none" w:sz="0" w:space="0" w:color="auto"/>
                                          </w:divBdr>
                                          <w:divsChild>
                                            <w:div w:id="10839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7194966">
      <w:bodyDiv w:val="1"/>
      <w:marLeft w:val="0"/>
      <w:marRight w:val="0"/>
      <w:marTop w:val="0"/>
      <w:marBottom w:val="0"/>
      <w:divBdr>
        <w:top w:val="none" w:sz="0" w:space="0" w:color="auto"/>
        <w:left w:val="none" w:sz="0" w:space="0" w:color="auto"/>
        <w:bottom w:val="none" w:sz="0" w:space="0" w:color="auto"/>
        <w:right w:val="none" w:sz="0" w:space="0" w:color="auto"/>
      </w:divBdr>
      <w:divsChild>
        <w:div w:id="1448740462">
          <w:marLeft w:val="0"/>
          <w:marRight w:val="0"/>
          <w:marTop w:val="0"/>
          <w:marBottom w:val="0"/>
          <w:divBdr>
            <w:top w:val="none" w:sz="0" w:space="0" w:color="auto"/>
            <w:left w:val="none" w:sz="0" w:space="0" w:color="auto"/>
            <w:bottom w:val="none" w:sz="0" w:space="0" w:color="auto"/>
            <w:right w:val="none" w:sz="0" w:space="0" w:color="auto"/>
          </w:divBdr>
          <w:divsChild>
            <w:div w:id="9261527">
              <w:marLeft w:val="0"/>
              <w:marRight w:val="0"/>
              <w:marTop w:val="1980"/>
              <w:marBottom w:val="0"/>
              <w:divBdr>
                <w:top w:val="none" w:sz="0" w:space="0" w:color="auto"/>
                <w:left w:val="none" w:sz="0" w:space="0" w:color="auto"/>
                <w:bottom w:val="none" w:sz="0" w:space="0" w:color="auto"/>
                <w:right w:val="none" w:sz="0" w:space="0" w:color="auto"/>
              </w:divBdr>
              <w:divsChild>
                <w:div w:id="1672223622">
                  <w:marLeft w:val="0"/>
                  <w:marRight w:val="0"/>
                  <w:marTop w:val="0"/>
                  <w:marBottom w:val="0"/>
                  <w:divBdr>
                    <w:top w:val="none" w:sz="0" w:space="0" w:color="auto"/>
                    <w:left w:val="none" w:sz="0" w:space="0" w:color="auto"/>
                    <w:bottom w:val="none" w:sz="0" w:space="0" w:color="auto"/>
                    <w:right w:val="none" w:sz="0" w:space="0" w:color="auto"/>
                  </w:divBdr>
                  <w:divsChild>
                    <w:div w:id="493496072">
                      <w:marLeft w:val="0"/>
                      <w:marRight w:val="0"/>
                      <w:marTop w:val="0"/>
                      <w:marBottom w:val="0"/>
                      <w:divBdr>
                        <w:top w:val="none" w:sz="0" w:space="0" w:color="auto"/>
                        <w:left w:val="none" w:sz="0" w:space="0" w:color="auto"/>
                        <w:bottom w:val="none" w:sz="0" w:space="0" w:color="auto"/>
                        <w:right w:val="none" w:sz="0" w:space="0" w:color="auto"/>
                      </w:divBdr>
                      <w:divsChild>
                        <w:div w:id="378356618">
                          <w:marLeft w:val="0"/>
                          <w:marRight w:val="0"/>
                          <w:marTop w:val="0"/>
                          <w:marBottom w:val="0"/>
                          <w:divBdr>
                            <w:top w:val="none" w:sz="0" w:space="0" w:color="auto"/>
                            <w:left w:val="none" w:sz="0" w:space="0" w:color="auto"/>
                            <w:bottom w:val="none" w:sz="0" w:space="0" w:color="auto"/>
                            <w:right w:val="none" w:sz="0" w:space="0" w:color="auto"/>
                          </w:divBdr>
                          <w:divsChild>
                            <w:div w:id="789905619">
                              <w:marLeft w:val="0"/>
                              <w:marRight w:val="0"/>
                              <w:marTop w:val="0"/>
                              <w:marBottom w:val="0"/>
                              <w:divBdr>
                                <w:top w:val="none" w:sz="0" w:space="0" w:color="auto"/>
                                <w:left w:val="none" w:sz="0" w:space="0" w:color="auto"/>
                                <w:bottom w:val="none" w:sz="0" w:space="0" w:color="auto"/>
                                <w:right w:val="none" w:sz="0" w:space="0" w:color="auto"/>
                              </w:divBdr>
                              <w:divsChild>
                                <w:div w:id="743334163">
                                  <w:marLeft w:val="0"/>
                                  <w:marRight w:val="0"/>
                                  <w:marTop w:val="0"/>
                                  <w:marBottom w:val="0"/>
                                  <w:divBdr>
                                    <w:top w:val="none" w:sz="0" w:space="0" w:color="auto"/>
                                    <w:left w:val="none" w:sz="0" w:space="0" w:color="auto"/>
                                    <w:bottom w:val="none" w:sz="0" w:space="0" w:color="auto"/>
                                    <w:right w:val="none" w:sz="0" w:space="0" w:color="auto"/>
                                  </w:divBdr>
                                  <w:divsChild>
                                    <w:div w:id="1573193699">
                                      <w:marLeft w:val="0"/>
                                      <w:marRight w:val="0"/>
                                      <w:marTop w:val="0"/>
                                      <w:marBottom w:val="0"/>
                                      <w:divBdr>
                                        <w:top w:val="none" w:sz="0" w:space="0" w:color="auto"/>
                                        <w:left w:val="none" w:sz="0" w:space="0" w:color="auto"/>
                                        <w:bottom w:val="none" w:sz="0" w:space="0" w:color="auto"/>
                                        <w:right w:val="none" w:sz="0" w:space="0" w:color="auto"/>
                                      </w:divBdr>
                                      <w:divsChild>
                                        <w:div w:id="510071942">
                                          <w:marLeft w:val="0"/>
                                          <w:marRight w:val="0"/>
                                          <w:marTop w:val="0"/>
                                          <w:marBottom w:val="0"/>
                                          <w:divBdr>
                                            <w:top w:val="none" w:sz="0" w:space="0" w:color="auto"/>
                                            <w:left w:val="none" w:sz="0" w:space="0" w:color="auto"/>
                                            <w:bottom w:val="none" w:sz="0" w:space="0" w:color="auto"/>
                                            <w:right w:val="none" w:sz="0" w:space="0" w:color="auto"/>
                                          </w:divBdr>
                                          <w:divsChild>
                                            <w:div w:id="21094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090311">
      <w:bodyDiv w:val="1"/>
      <w:marLeft w:val="0"/>
      <w:marRight w:val="0"/>
      <w:marTop w:val="0"/>
      <w:marBottom w:val="0"/>
      <w:divBdr>
        <w:top w:val="none" w:sz="0" w:space="0" w:color="auto"/>
        <w:left w:val="none" w:sz="0" w:space="0" w:color="auto"/>
        <w:bottom w:val="none" w:sz="0" w:space="0" w:color="auto"/>
        <w:right w:val="none" w:sz="0" w:space="0" w:color="auto"/>
      </w:divBdr>
      <w:divsChild>
        <w:div w:id="915045743">
          <w:marLeft w:val="0"/>
          <w:marRight w:val="0"/>
          <w:marTop w:val="0"/>
          <w:marBottom w:val="0"/>
          <w:divBdr>
            <w:top w:val="none" w:sz="0" w:space="0" w:color="auto"/>
            <w:left w:val="none" w:sz="0" w:space="0" w:color="auto"/>
            <w:bottom w:val="none" w:sz="0" w:space="0" w:color="auto"/>
            <w:right w:val="none" w:sz="0" w:space="0" w:color="auto"/>
          </w:divBdr>
          <w:divsChild>
            <w:div w:id="489370118">
              <w:marLeft w:val="0"/>
              <w:marRight w:val="0"/>
              <w:marTop w:val="1980"/>
              <w:marBottom w:val="0"/>
              <w:divBdr>
                <w:top w:val="none" w:sz="0" w:space="0" w:color="auto"/>
                <w:left w:val="none" w:sz="0" w:space="0" w:color="auto"/>
                <w:bottom w:val="none" w:sz="0" w:space="0" w:color="auto"/>
                <w:right w:val="none" w:sz="0" w:space="0" w:color="auto"/>
              </w:divBdr>
              <w:divsChild>
                <w:div w:id="904267654">
                  <w:marLeft w:val="0"/>
                  <w:marRight w:val="0"/>
                  <w:marTop w:val="0"/>
                  <w:marBottom w:val="0"/>
                  <w:divBdr>
                    <w:top w:val="none" w:sz="0" w:space="0" w:color="auto"/>
                    <w:left w:val="none" w:sz="0" w:space="0" w:color="auto"/>
                    <w:bottom w:val="none" w:sz="0" w:space="0" w:color="auto"/>
                    <w:right w:val="none" w:sz="0" w:space="0" w:color="auto"/>
                  </w:divBdr>
                  <w:divsChild>
                    <w:div w:id="226766362">
                      <w:marLeft w:val="0"/>
                      <w:marRight w:val="0"/>
                      <w:marTop w:val="0"/>
                      <w:marBottom w:val="0"/>
                      <w:divBdr>
                        <w:top w:val="none" w:sz="0" w:space="0" w:color="auto"/>
                        <w:left w:val="none" w:sz="0" w:space="0" w:color="auto"/>
                        <w:bottom w:val="none" w:sz="0" w:space="0" w:color="auto"/>
                        <w:right w:val="none" w:sz="0" w:space="0" w:color="auto"/>
                      </w:divBdr>
                      <w:divsChild>
                        <w:div w:id="608315105">
                          <w:marLeft w:val="0"/>
                          <w:marRight w:val="0"/>
                          <w:marTop w:val="0"/>
                          <w:marBottom w:val="0"/>
                          <w:divBdr>
                            <w:top w:val="none" w:sz="0" w:space="0" w:color="auto"/>
                            <w:left w:val="none" w:sz="0" w:space="0" w:color="auto"/>
                            <w:bottom w:val="none" w:sz="0" w:space="0" w:color="auto"/>
                            <w:right w:val="none" w:sz="0" w:space="0" w:color="auto"/>
                          </w:divBdr>
                          <w:divsChild>
                            <w:div w:id="1673138728">
                              <w:marLeft w:val="0"/>
                              <w:marRight w:val="0"/>
                              <w:marTop w:val="0"/>
                              <w:marBottom w:val="0"/>
                              <w:divBdr>
                                <w:top w:val="none" w:sz="0" w:space="0" w:color="auto"/>
                                <w:left w:val="none" w:sz="0" w:space="0" w:color="auto"/>
                                <w:bottom w:val="none" w:sz="0" w:space="0" w:color="auto"/>
                                <w:right w:val="none" w:sz="0" w:space="0" w:color="auto"/>
                              </w:divBdr>
                              <w:divsChild>
                                <w:div w:id="785584909">
                                  <w:marLeft w:val="0"/>
                                  <w:marRight w:val="0"/>
                                  <w:marTop w:val="0"/>
                                  <w:marBottom w:val="0"/>
                                  <w:divBdr>
                                    <w:top w:val="none" w:sz="0" w:space="0" w:color="auto"/>
                                    <w:left w:val="none" w:sz="0" w:space="0" w:color="auto"/>
                                    <w:bottom w:val="none" w:sz="0" w:space="0" w:color="auto"/>
                                    <w:right w:val="none" w:sz="0" w:space="0" w:color="auto"/>
                                  </w:divBdr>
                                  <w:divsChild>
                                    <w:div w:id="1944485791">
                                      <w:marLeft w:val="0"/>
                                      <w:marRight w:val="0"/>
                                      <w:marTop w:val="0"/>
                                      <w:marBottom w:val="0"/>
                                      <w:divBdr>
                                        <w:top w:val="none" w:sz="0" w:space="0" w:color="auto"/>
                                        <w:left w:val="none" w:sz="0" w:space="0" w:color="auto"/>
                                        <w:bottom w:val="none" w:sz="0" w:space="0" w:color="auto"/>
                                        <w:right w:val="none" w:sz="0" w:space="0" w:color="auto"/>
                                      </w:divBdr>
                                      <w:divsChild>
                                        <w:div w:id="411656862">
                                          <w:marLeft w:val="0"/>
                                          <w:marRight w:val="0"/>
                                          <w:marTop w:val="0"/>
                                          <w:marBottom w:val="0"/>
                                          <w:divBdr>
                                            <w:top w:val="none" w:sz="0" w:space="0" w:color="auto"/>
                                            <w:left w:val="none" w:sz="0" w:space="0" w:color="auto"/>
                                            <w:bottom w:val="none" w:sz="0" w:space="0" w:color="auto"/>
                                            <w:right w:val="none" w:sz="0" w:space="0" w:color="auto"/>
                                          </w:divBdr>
                                          <w:divsChild>
                                            <w:div w:id="16687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5889563">
      <w:bodyDiv w:val="1"/>
      <w:marLeft w:val="0"/>
      <w:marRight w:val="0"/>
      <w:marTop w:val="0"/>
      <w:marBottom w:val="0"/>
      <w:divBdr>
        <w:top w:val="none" w:sz="0" w:space="0" w:color="auto"/>
        <w:left w:val="none" w:sz="0" w:space="0" w:color="auto"/>
        <w:bottom w:val="none" w:sz="0" w:space="0" w:color="auto"/>
        <w:right w:val="none" w:sz="0" w:space="0" w:color="auto"/>
      </w:divBdr>
    </w:div>
    <w:div w:id="1197086121">
      <w:bodyDiv w:val="1"/>
      <w:marLeft w:val="0"/>
      <w:marRight w:val="0"/>
      <w:marTop w:val="0"/>
      <w:marBottom w:val="0"/>
      <w:divBdr>
        <w:top w:val="none" w:sz="0" w:space="0" w:color="auto"/>
        <w:left w:val="none" w:sz="0" w:space="0" w:color="auto"/>
        <w:bottom w:val="none" w:sz="0" w:space="0" w:color="auto"/>
        <w:right w:val="none" w:sz="0" w:space="0" w:color="auto"/>
      </w:divBdr>
    </w:div>
    <w:div w:id="1530679219">
      <w:bodyDiv w:val="1"/>
      <w:marLeft w:val="0"/>
      <w:marRight w:val="0"/>
      <w:marTop w:val="0"/>
      <w:marBottom w:val="0"/>
      <w:divBdr>
        <w:top w:val="none" w:sz="0" w:space="0" w:color="auto"/>
        <w:left w:val="none" w:sz="0" w:space="0" w:color="auto"/>
        <w:bottom w:val="none" w:sz="0" w:space="0" w:color="auto"/>
        <w:right w:val="none" w:sz="0" w:space="0" w:color="auto"/>
      </w:divBdr>
    </w:div>
    <w:div w:id="1577128469">
      <w:bodyDiv w:val="1"/>
      <w:marLeft w:val="0"/>
      <w:marRight w:val="0"/>
      <w:marTop w:val="0"/>
      <w:marBottom w:val="0"/>
      <w:divBdr>
        <w:top w:val="none" w:sz="0" w:space="0" w:color="auto"/>
        <w:left w:val="none" w:sz="0" w:space="0" w:color="auto"/>
        <w:bottom w:val="none" w:sz="0" w:space="0" w:color="auto"/>
        <w:right w:val="none" w:sz="0" w:space="0" w:color="auto"/>
      </w:divBdr>
      <w:divsChild>
        <w:div w:id="321084517">
          <w:marLeft w:val="0"/>
          <w:marRight w:val="0"/>
          <w:marTop w:val="0"/>
          <w:marBottom w:val="0"/>
          <w:divBdr>
            <w:top w:val="none" w:sz="0" w:space="0" w:color="auto"/>
            <w:left w:val="none" w:sz="0" w:space="0" w:color="auto"/>
            <w:bottom w:val="none" w:sz="0" w:space="0" w:color="auto"/>
            <w:right w:val="none" w:sz="0" w:space="0" w:color="auto"/>
          </w:divBdr>
        </w:div>
      </w:divsChild>
    </w:div>
    <w:div w:id="1860579032">
      <w:bodyDiv w:val="1"/>
      <w:marLeft w:val="0"/>
      <w:marRight w:val="0"/>
      <w:marTop w:val="0"/>
      <w:marBottom w:val="0"/>
      <w:divBdr>
        <w:top w:val="none" w:sz="0" w:space="0" w:color="auto"/>
        <w:left w:val="none" w:sz="0" w:space="0" w:color="auto"/>
        <w:bottom w:val="none" w:sz="0" w:space="0" w:color="auto"/>
        <w:right w:val="none" w:sz="0" w:space="0" w:color="auto"/>
      </w:divBdr>
    </w:div>
    <w:div w:id="1910917931">
      <w:bodyDiv w:val="1"/>
      <w:marLeft w:val="0"/>
      <w:marRight w:val="0"/>
      <w:marTop w:val="0"/>
      <w:marBottom w:val="0"/>
      <w:divBdr>
        <w:top w:val="none" w:sz="0" w:space="0" w:color="auto"/>
        <w:left w:val="none" w:sz="0" w:space="0" w:color="auto"/>
        <w:bottom w:val="none" w:sz="0" w:space="0" w:color="auto"/>
        <w:right w:val="none" w:sz="0" w:space="0" w:color="auto"/>
      </w:divBdr>
    </w:div>
    <w:div w:id="2083722779">
      <w:bodyDiv w:val="1"/>
      <w:marLeft w:val="0"/>
      <w:marRight w:val="0"/>
      <w:marTop w:val="0"/>
      <w:marBottom w:val="0"/>
      <w:divBdr>
        <w:top w:val="none" w:sz="0" w:space="0" w:color="auto"/>
        <w:left w:val="none" w:sz="0" w:space="0" w:color="auto"/>
        <w:bottom w:val="none" w:sz="0" w:space="0" w:color="auto"/>
        <w:right w:val="none" w:sz="0" w:space="0" w:color="auto"/>
      </w:divBdr>
      <w:divsChild>
        <w:div w:id="371459392">
          <w:marLeft w:val="0"/>
          <w:marRight w:val="0"/>
          <w:marTop w:val="0"/>
          <w:marBottom w:val="0"/>
          <w:divBdr>
            <w:top w:val="none" w:sz="0" w:space="0" w:color="auto"/>
            <w:left w:val="none" w:sz="0" w:space="0" w:color="auto"/>
            <w:bottom w:val="none" w:sz="0" w:space="0" w:color="auto"/>
            <w:right w:val="none" w:sz="0" w:space="0" w:color="auto"/>
          </w:divBdr>
          <w:divsChild>
            <w:div w:id="632711206">
              <w:marLeft w:val="0"/>
              <w:marRight w:val="0"/>
              <w:marTop w:val="1980"/>
              <w:marBottom w:val="0"/>
              <w:divBdr>
                <w:top w:val="none" w:sz="0" w:space="0" w:color="auto"/>
                <w:left w:val="none" w:sz="0" w:space="0" w:color="auto"/>
                <w:bottom w:val="none" w:sz="0" w:space="0" w:color="auto"/>
                <w:right w:val="none" w:sz="0" w:space="0" w:color="auto"/>
              </w:divBdr>
              <w:divsChild>
                <w:div w:id="1734279209">
                  <w:marLeft w:val="0"/>
                  <w:marRight w:val="0"/>
                  <w:marTop w:val="0"/>
                  <w:marBottom w:val="0"/>
                  <w:divBdr>
                    <w:top w:val="none" w:sz="0" w:space="0" w:color="auto"/>
                    <w:left w:val="none" w:sz="0" w:space="0" w:color="auto"/>
                    <w:bottom w:val="none" w:sz="0" w:space="0" w:color="auto"/>
                    <w:right w:val="none" w:sz="0" w:space="0" w:color="auto"/>
                  </w:divBdr>
                  <w:divsChild>
                    <w:div w:id="1271821296">
                      <w:marLeft w:val="0"/>
                      <w:marRight w:val="0"/>
                      <w:marTop w:val="0"/>
                      <w:marBottom w:val="0"/>
                      <w:divBdr>
                        <w:top w:val="none" w:sz="0" w:space="0" w:color="auto"/>
                        <w:left w:val="none" w:sz="0" w:space="0" w:color="auto"/>
                        <w:bottom w:val="none" w:sz="0" w:space="0" w:color="auto"/>
                        <w:right w:val="none" w:sz="0" w:space="0" w:color="auto"/>
                      </w:divBdr>
                      <w:divsChild>
                        <w:div w:id="1058211635">
                          <w:marLeft w:val="0"/>
                          <w:marRight w:val="0"/>
                          <w:marTop w:val="0"/>
                          <w:marBottom w:val="0"/>
                          <w:divBdr>
                            <w:top w:val="none" w:sz="0" w:space="0" w:color="auto"/>
                            <w:left w:val="none" w:sz="0" w:space="0" w:color="auto"/>
                            <w:bottom w:val="none" w:sz="0" w:space="0" w:color="auto"/>
                            <w:right w:val="none" w:sz="0" w:space="0" w:color="auto"/>
                          </w:divBdr>
                          <w:divsChild>
                            <w:div w:id="165248457">
                              <w:marLeft w:val="0"/>
                              <w:marRight w:val="0"/>
                              <w:marTop w:val="0"/>
                              <w:marBottom w:val="0"/>
                              <w:divBdr>
                                <w:top w:val="none" w:sz="0" w:space="0" w:color="auto"/>
                                <w:left w:val="none" w:sz="0" w:space="0" w:color="auto"/>
                                <w:bottom w:val="none" w:sz="0" w:space="0" w:color="auto"/>
                                <w:right w:val="none" w:sz="0" w:space="0" w:color="auto"/>
                              </w:divBdr>
                              <w:divsChild>
                                <w:div w:id="1926840054">
                                  <w:marLeft w:val="0"/>
                                  <w:marRight w:val="0"/>
                                  <w:marTop w:val="0"/>
                                  <w:marBottom w:val="0"/>
                                  <w:divBdr>
                                    <w:top w:val="none" w:sz="0" w:space="0" w:color="auto"/>
                                    <w:left w:val="none" w:sz="0" w:space="0" w:color="auto"/>
                                    <w:bottom w:val="none" w:sz="0" w:space="0" w:color="auto"/>
                                    <w:right w:val="none" w:sz="0" w:space="0" w:color="auto"/>
                                  </w:divBdr>
                                  <w:divsChild>
                                    <w:div w:id="295455916">
                                      <w:marLeft w:val="0"/>
                                      <w:marRight w:val="0"/>
                                      <w:marTop w:val="0"/>
                                      <w:marBottom w:val="0"/>
                                      <w:divBdr>
                                        <w:top w:val="none" w:sz="0" w:space="0" w:color="auto"/>
                                        <w:left w:val="none" w:sz="0" w:space="0" w:color="auto"/>
                                        <w:bottom w:val="none" w:sz="0" w:space="0" w:color="auto"/>
                                        <w:right w:val="none" w:sz="0" w:space="0" w:color="auto"/>
                                      </w:divBdr>
                                      <w:divsChild>
                                        <w:div w:id="319893901">
                                          <w:marLeft w:val="0"/>
                                          <w:marRight w:val="0"/>
                                          <w:marTop w:val="0"/>
                                          <w:marBottom w:val="0"/>
                                          <w:divBdr>
                                            <w:top w:val="none" w:sz="0" w:space="0" w:color="auto"/>
                                            <w:left w:val="none" w:sz="0" w:space="0" w:color="auto"/>
                                            <w:bottom w:val="none" w:sz="0" w:space="0" w:color="auto"/>
                                            <w:right w:val="none" w:sz="0" w:space="0" w:color="auto"/>
                                          </w:divBdr>
                                          <w:divsChild>
                                            <w:div w:id="4701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e.com.cn" TargetMode="External"/><Relationship Id="rId3" Type="http://schemas.openxmlformats.org/officeDocument/2006/relationships/settings" Target="settings.xml"/><Relationship Id="rId7" Type="http://schemas.openxmlformats.org/officeDocument/2006/relationships/hyperlink" Target="https://www.zhongzheng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221</Words>
  <Characters>1265</Characters>
  <Application>Microsoft Office Word</Application>
  <DocSecurity>4</DocSecurity>
  <Lines>10</Lines>
  <Paragraphs>2</Paragraphs>
  <ScaleCrop>false</ScaleCrop>
  <Company/>
  <LinksUpToDate>false</LinksUpToDate>
  <CharactersWithSpaces>1484</CharactersWithSpaces>
  <SharedDoc>false</SharedDoc>
  <HLinks>
    <vt:vector size="12" baseType="variant">
      <vt:variant>
        <vt:i4>6094927</vt:i4>
      </vt:variant>
      <vt:variant>
        <vt:i4>3</vt:i4>
      </vt:variant>
      <vt:variant>
        <vt:i4>0</vt:i4>
      </vt:variant>
      <vt:variant>
        <vt:i4>5</vt:i4>
      </vt:variant>
      <vt:variant>
        <vt:lpwstr>http://www.stocke.com.cn/</vt:lpwstr>
      </vt:variant>
      <vt:variant>
        <vt:lpwstr/>
      </vt:variant>
      <vt:variant>
        <vt:i4>2687101</vt:i4>
      </vt:variant>
      <vt:variant>
        <vt:i4>0</vt:i4>
      </vt:variant>
      <vt:variant>
        <vt:i4>0</vt:i4>
      </vt:variant>
      <vt:variant>
        <vt:i4>5</vt:i4>
      </vt:variant>
      <vt:variant>
        <vt:lpwstr>https://www.zhongzhengfund.com/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ZHONGM</cp:lastModifiedBy>
  <cp:revision>2</cp:revision>
  <cp:lastPrinted>2020-09-14T07:02:00Z</cp:lastPrinted>
  <dcterms:created xsi:type="dcterms:W3CDTF">2021-03-21T16:04:00Z</dcterms:created>
  <dcterms:modified xsi:type="dcterms:W3CDTF">2021-03-21T16:04:00Z</dcterms:modified>
</cp:coreProperties>
</file>