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EE" w:rsidRPr="005C0637" w:rsidRDefault="005C0637" w:rsidP="005C0637">
      <w:pPr>
        <w:pStyle w:val="biaogecenter"/>
        <w:rPr>
          <w:b/>
          <w:bCs/>
          <w:sz w:val="30"/>
          <w:szCs w:val="30"/>
        </w:rPr>
      </w:pPr>
      <w:r w:rsidRPr="005C0637">
        <w:rPr>
          <w:rFonts w:hint="eastAsia"/>
          <w:b/>
          <w:bCs/>
          <w:sz w:val="30"/>
          <w:szCs w:val="30"/>
        </w:rPr>
        <w:t>信达澳银基金管理有限公司关于旗下部分基金在东方财富证券股份有限公司开通定投业务的公告</w:t>
      </w:r>
    </w:p>
    <w:p w:rsidR="00E659EE" w:rsidRDefault="00E659EE">
      <w:pPr>
        <w:pStyle w:val="biaogecenter"/>
        <w:rPr>
          <w:rFonts w:hint="eastAsia"/>
        </w:rPr>
      </w:pPr>
    </w:p>
    <w:p w:rsidR="00E659EE" w:rsidRDefault="00E659EE">
      <w:pPr>
        <w:pStyle w:val="biaogecenter"/>
      </w:pPr>
      <w:r>
        <w:rPr>
          <w:rFonts w:hint="eastAsia"/>
        </w:rPr>
        <w:t>送出日期：20</w:t>
      </w:r>
      <w:r w:rsidR="005C0637">
        <w:t>21</w:t>
      </w:r>
      <w:r>
        <w:rPr>
          <w:rFonts w:hint="eastAsia"/>
        </w:rPr>
        <w:t>年</w:t>
      </w:r>
      <w:r w:rsidR="001F2291">
        <w:rPr>
          <w:rFonts w:hint="eastAsia"/>
        </w:rPr>
        <w:t>0</w:t>
      </w:r>
      <w:r w:rsidR="005C0637">
        <w:t>3</w:t>
      </w:r>
      <w:r>
        <w:rPr>
          <w:rFonts w:hint="eastAsia"/>
        </w:rPr>
        <w:t>月</w:t>
      </w:r>
      <w:r w:rsidR="001F2291">
        <w:t>18</w:t>
      </w:r>
      <w:r>
        <w:rPr>
          <w:rFonts w:hint="eastAsia"/>
        </w:rPr>
        <w:t>日</w:t>
      </w:r>
    </w:p>
    <w:p w:rsidR="005C0637" w:rsidRDefault="005C0637">
      <w:pPr>
        <w:pStyle w:val="biaogecenter"/>
        <w:rPr>
          <w:rFonts w:hint="eastAsia"/>
        </w:rPr>
      </w:pPr>
    </w:p>
    <w:p w:rsidR="005C0637" w:rsidRDefault="005C0637" w:rsidP="005C0637">
      <w:pPr>
        <w:pStyle w:val="biaogecenter"/>
        <w:spacing w:line="360" w:lineRule="auto"/>
        <w:ind w:left="17" w:firstLineChars="200" w:firstLine="480"/>
        <w:jc w:val="both"/>
        <w:rPr>
          <w:rFonts w:hint="eastAsia"/>
        </w:rPr>
      </w:pPr>
      <w:r w:rsidRPr="005C0637">
        <w:rPr>
          <w:rFonts w:hint="eastAsia"/>
        </w:rPr>
        <w:t>为满足广大投资者的理财需求，经与东方财富证券股份有限公司(以下简称“东方财富证券”</w:t>
      </w:r>
      <w:r>
        <w:rPr>
          <w:rFonts w:hint="eastAsia"/>
        </w:rPr>
        <w:t>)</w:t>
      </w:r>
      <w:r w:rsidRPr="005C0637">
        <w:rPr>
          <w:rFonts w:hint="eastAsia"/>
        </w:rPr>
        <w:t>协商，</w:t>
      </w:r>
      <w:r>
        <w:rPr>
          <w:rFonts w:hint="eastAsia"/>
        </w:rPr>
        <w:t>信达澳银</w:t>
      </w:r>
      <w:r w:rsidRPr="005C0637">
        <w:rPr>
          <w:rFonts w:hint="eastAsia"/>
        </w:rPr>
        <w:t>基金管理有限公司（以下简称“本公司”）旗下部分基金决定自2021年3月</w:t>
      </w:r>
      <w:r>
        <w:rPr>
          <w:rFonts w:hint="eastAsia"/>
        </w:rPr>
        <w:t>1</w:t>
      </w:r>
      <w:r>
        <w:t>8</w:t>
      </w:r>
      <w:r w:rsidRPr="005C0637">
        <w:rPr>
          <w:rFonts w:hint="eastAsia"/>
        </w:rPr>
        <w:t>日起在东方财富证券开通定期定额投资（以下简称“定投业务”）。现将有关事项公告如下：</w:t>
      </w:r>
    </w:p>
    <w:p w:rsidR="00E659EE" w:rsidRDefault="005C0637" w:rsidP="005C0637">
      <w:pPr>
        <w:pStyle w:val="dazhangjie"/>
        <w:spacing w:line="360" w:lineRule="auto"/>
        <w:rPr>
          <w:rFonts w:hint="eastAsia"/>
        </w:rPr>
      </w:pPr>
      <w:r>
        <w:rPr>
          <w:rFonts w:hAnsi="Calibri" w:hint="eastAsia"/>
          <w:b/>
          <w:color w:val="000000"/>
        </w:rPr>
        <w:t>一、</w:t>
      </w:r>
      <w:r w:rsidRPr="005C0637">
        <w:rPr>
          <w:rFonts w:hAnsi="Calibri" w:hint="eastAsia"/>
          <w:b/>
          <w:color w:val="000000"/>
        </w:rPr>
        <w:t>适用基金范围</w:t>
      </w:r>
    </w:p>
    <w:tbl>
      <w:tblPr>
        <w:tblW w:w="8772" w:type="dxa"/>
        <w:tblInd w:w="113" w:type="dxa"/>
        <w:tblLook w:val="04A0"/>
      </w:tblPr>
      <w:tblGrid>
        <w:gridCol w:w="778"/>
        <w:gridCol w:w="3186"/>
        <w:gridCol w:w="5060"/>
      </w:tblGrid>
      <w:tr w:rsidR="00E13959" w:rsidRPr="00E13959" w:rsidTr="00E13959">
        <w:trPr>
          <w:trHeight w:val="271"/>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b/>
                <w:color w:val="000000"/>
                <w:kern w:val="0"/>
                <w:sz w:val="22"/>
              </w:rPr>
            </w:pPr>
            <w:r w:rsidRPr="00E13959">
              <w:rPr>
                <w:rFonts w:ascii="宋体" w:hAnsi="宋体" w:cs="宋体" w:hint="eastAsia"/>
                <w:b/>
                <w:color w:val="000000"/>
                <w:kern w:val="0"/>
                <w:sz w:val="22"/>
              </w:rPr>
              <w:t>序号</w:t>
            </w:r>
          </w:p>
        </w:tc>
        <w:tc>
          <w:tcPr>
            <w:tcW w:w="2934" w:type="dxa"/>
            <w:tcBorders>
              <w:top w:val="single" w:sz="4" w:space="0" w:color="auto"/>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b/>
                <w:color w:val="000000"/>
                <w:kern w:val="0"/>
                <w:sz w:val="22"/>
              </w:rPr>
            </w:pPr>
            <w:r w:rsidRPr="00E13959">
              <w:rPr>
                <w:rFonts w:ascii="宋体" w:hAnsi="宋体" w:cs="宋体" w:hint="eastAsia"/>
                <w:b/>
                <w:color w:val="000000"/>
                <w:kern w:val="0"/>
                <w:sz w:val="22"/>
              </w:rPr>
              <w:t>基金代码</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b/>
                <w:color w:val="000000"/>
                <w:kern w:val="0"/>
                <w:sz w:val="22"/>
              </w:rPr>
            </w:pPr>
            <w:r w:rsidRPr="00E13959">
              <w:rPr>
                <w:rFonts w:ascii="宋体" w:hAnsi="宋体" w:cs="宋体" w:hint="eastAsia"/>
                <w:b/>
                <w:color w:val="000000"/>
                <w:kern w:val="0"/>
                <w:sz w:val="22"/>
              </w:rPr>
              <w:t>基金名称</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610001</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信达澳银领先增长混合型证券投资基金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2</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610002</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信达澳银精华灵活配置混合型证券投资基金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3</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610003/610103</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信达澳银稳定价值债券型证券投资基金 A 类/B 类</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4</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610004</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信达澳银中小盘混合型证券投资基金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5</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610005</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信达澳银红利回报混合型证券投资基金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610006</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信达澳银产业升级混合型证券投资基金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7</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610007</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信达澳银消费优选混合型证券投资基金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8</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610008/610108</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信达澳银信用债债券型证券投资基金 A 类/C 类</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9</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001105</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信达澳银转型创新股票型证券投资基金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10</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001410</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信达澳银新能源产业股票型证券投资基金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11</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000681/009712/000682/000683</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信达澳银慧管家货币市场基金 A 类/B类/C 类/ E 类</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12</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166105</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信达澳银鑫安债券型证券投资基金（LOF）</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13</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003171</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信达澳银慧理财货币市场基金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14</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003291</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信达澳银健康中国灵活配置混合型证券投资基金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15</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004838</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信达澳银安益纯债债券型证券投资基金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16</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005770</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信达澳银中证沪港深高股息精选指数型证券投资基金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17</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006257</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信达澳银先进智造股票型证券投资基金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18</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007484</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信达澳银核心科技混合型证券投资基金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19</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 xml:space="preserve">166107/166108 </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信达澳银量化多因子混合型证券投资基金（LOF）A 类/C 类</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20</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009988</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信达澳银蓝筹精选股票型证券投资基金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21</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010363</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信达澳银匠心臻选两年持有期混合型证券投资基金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22</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009511</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信达研究优选混合型证券投资基金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23</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007768</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信达安盛纯债债券型证券投资基金</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24</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166109/166110</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信达澳银量化先锋混合型证券投资基金（LOF）A 类/C 类</w:t>
            </w:r>
          </w:p>
        </w:tc>
      </w:tr>
      <w:tr w:rsidR="00E13959" w:rsidRPr="00E13959" w:rsidTr="00E13959">
        <w:trPr>
          <w:trHeight w:val="27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25</w:t>
            </w:r>
          </w:p>
        </w:tc>
        <w:tc>
          <w:tcPr>
            <w:tcW w:w="2934"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center"/>
              <w:rPr>
                <w:rFonts w:ascii="宋体" w:hAnsi="宋体" w:cs="宋体" w:hint="eastAsia"/>
                <w:color w:val="000000"/>
                <w:kern w:val="0"/>
                <w:sz w:val="22"/>
              </w:rPr>
            </w:pPr>
            <w:r w:rsidRPr="00E13959">
              <w:rPr>
                <w:rFonts w:ascii="宋体" w:hAnsi="宋体" w:cs="宋体" w:hint="eastAsia"/>
                <w:color w:val="000000"/>
                <w:kern w:val="0"/>
                <w:sz w:val="22"/>
              </w:rPr>
              <w:t>011188/011223</w:t>
            </w:r>
          </w:p>
        </w:tc>
        <w:tc>
          <w:tcPr>
            <w:tcW w:w="5060" w:type="dxa"/>
            <w:tcBorders>
              <w:top w:val="nil"/>
              <w:left w:val="nil"/>
              <w:bottom w:val="single" w:sz="4" w:space="0" w:color="auto"/>
              <w:right w:val="single" w:sz="4" w:space="0" w:color="auto"/>
            </w:tcBorders>
            <w:shd w:val="clear" w:color="auto" w:fill="auto"/>
            <w:noWrap/>
            <w:vAlign w:val="center"/>
            <w:hideMark/>
          </w:tcPr>
          <w:p w:rsidR="00E13959" w:rsidRPr="00E13959" w:rsidRDefault="00E13959" w:rsidP="00E13959">
            <w:pPr>
              <w:widowControl/>
              <w:jc w:val="left"/>
              <w:rPr>
                <w:rFonts w:ascii="宋体" w:hAnsi="宋体" w:cs="宋体" w:hint="eastAsia"/>
                <w:color w:val="000000"/>
                <w:kern w:val="0"/>
                <w:sz w:val="22"/>
              </w:rPr>
            </w:pPr>
            <w:r w:rsidRPr="00E13959">
              <w:rPr>
                <w:rFonts w:ascii="宋体" w:hAnsi="宋体" w:cs="宋体" w:hint="eastAsia"/>
                <w:color w:val="000000"/>
                <w:kern w:val="0"/>
                <w:sz w:val="22"/>
              </w:rPr>
              <w:t>信达星奕混合型证券投资基金 A 类/C 类</w:t>
            </w:r>
          </w:p>
        </w:tc>
      </w:tr>
    </w:tbl>
    <w:p w:rsidR="005C0637" w:rsidRDefault="005C0637" w:rsidP="005C0637">
      <w:pPr>
        <w:pStyle w:val="dazhangjie"/>
        <w:spacing w:line="360" w:lineRule="auto"/>
        <w:divId w:val="1755978780"/>
        <w:rPr>
          <w:b/>
          <w:bCs/>
        </w:rPr>
      </w:pPr>
      <w:bookmarkStart w:id="0" w:name="_Toc275961399"/>
      <w:r>
        <w:rPr>
          <w:rFonts w:hint="eastAsia"/>
          <w:b/>
          <w:bCs/>
        </w:rPr>
        <w:t>二、</w:t>
      </w:r>
      <w:r w:rsidRPr="005C0637">
        <w:rPr>
          <w:rFonts w:hint="eastAsia"/>
          <w:b/>
          <w:bCs/>
        </w:rPr>
        <w:t>重要提示</w:t>
      </w:r>
    </w:p>
    <w:p w:rsidR="005C0637" w:rsidRDefault="005C0637" w:rsidP="005C0637">
      <w:pPr>
        <w:pStyle w:val="dazhangjie"/>
        <w:spacing w:line="360" w:lineRule="auto"/>
        <w:jc w:val="both"/>
        <w:divId w:val="1755978780"/>
        <w:rPr>
          <w:bCs/>
        </w:rPr>
      </w:pPr>
      <w:r w:rsidRPr="005C0637">
        <w:rPr>
          <w:rFonts w:hint="eastAsia"/>
          <w:bCs/>
        </w:rPr>
        <w:lastRenderedPageBreak/>
        <w:t>1、本公司旗下在东方财富证券销售的上述基金及将来本公司新增通过东方财富证券销售的基金产品（不支持定投的产品除外）自2021年3月</w:t>
      </w:r>
      <w:r>
        <w:rPr>
          <w:bCs/>
        </w:rPr>
        <w:t>18</w:t>
      </w:r>
      <w:r w:rsidRPr="005C0637">
        <w:rPr>
          <w:rFonts w:hint="eastAsia"/>
          <w:bCs/>
        </w:rPr>
        <w:t>日起，投资者开立基金账户后可通过东方财富证券办理上述基金的定投业务。具体的业务流程、办理时间和办理方式以东方财富证券的规定为准。</w:t>
      </w:r>
    </w:p>
    <w:p w:rsidR="005C0637" w:rsidRDefault="005C0637" w:rsidP="005C0637">
      <w:pPr>
        <w:pStyle w:val="dazhangjie"/>
        <w:spacing w:line="360" w:lineRule="auto"/>
        <w:jc w:val="both"/>
        <w:divId w:val="1755978780"/>
        <w:rPr>
          <w:bCs/>
        </w:rPr>
      </w:pPr>
      <w:r>
        <w:rPr>
          <w:rFonts w:hint="eastAsia"/>
          <w:bCs/>
        </w:rPr>
        <w:t>2、</w:t>
      </w:r>
      <w:r w:rsidRPr="005C0637">
        <w:rPr>
          <w:rFonts w:hint="eastAsia"/>
          <w:bCs/>
        </w:rPr>
        <w:t>投资者可与东方财富证券约定定投业务的每期固定扣款金额，该金额即为申购金额，上述基金每期定投申购金额不低于人民币10元(含10元)。具体定投业务规则请参考东方财富证券的相关规定。</w:t>
      </w:r>
    </w:p>
    <w:p w:rsidR="005C0637" w:rsidRDefault="005C0637" w:rsidP="005C0637">
      <w:pPr>
        <w:pStyle w:val="dazhangjie"/>
        <w:spacing w:line="360" w:lineRule="auto"/>
        <w:jc w:val="both"/>
        <w:divId w:val="1755978780"/>
        <w:rPr>
          <w:b/>
          <w:bCs/>
        </w:rPr>
      </w:pPr>
      <w:r w:rsidRPr="005C0637">
        <w:rPr>
          <w:rFonts w:hint="eastAsia"/>
          <w:b/>
          <w:bCs/>
        </w:rPr>
        <w:t>三、投资者可通过以下途径咨询有关详情：</w:t>
      </w:r>
    </w:p>
    <w:p w:rsidR="005C0637" w:rsidRPr="005C0637" w:rsidRDefault="005C0637" w:rsidP="005C0637">
      <w:pPr>
        <w:pStyle w:val="dazhangjie"/>
        <w:spacing w:line="360" w:lineRule="auto"/>
        <w:divId w:val="1755978780"/>
        <w:rPr>
          <w:rFonts w:hint="eastAsia"/>
          <w:bCs/>
        </w:rPr>
      </w:pPr>
      <w:r w:rsidRPr="005C0637">
        <w:rPr>
          <w:rFonts w:hint="eastAsia"/>
          <w:bCs/>
        </w:rPr>
        <w:t>1、东方财富证券</w:t>
      </w:r>
    </w:p>
    <w:p w:rsidR="005C0637" w:rsidRPr="005C0637" w:rsidRDefault="005C0637" w:rsidP="005C0637">
      <w:pPr>
        <w:pStyle w:val="dazhangjie"/>
        <w:spacing w:line="360" w:lineRule="auto"/>
        <w:divId w:val="1755978780"/>
        <w:rPr>
          <w:rFonts w:hint="eastAsia"/>
          <w:bCs/>
        </w:rPr>
      </w:pPr>
      <w:r w:rsidRPr="005C0637">
        <w:rPr>
          <w:rFonts w:hint="eastAsia"/>
          <w:bCs/>
        </w:rPr>
        <w:t>客服电话：95357</w:t>
      </w:r>
    </w:p>
    <w:p w:rsidR="005C0637" w:rsidRDefault="005C0637" w:rsidP="005C0637">
      <w:pPr>
        <w:pStyle w:val="dazhangjie"/>
        <w:spacing w:line="360" w:lineRule="auto"/>
        <w:jc w:val="both"/>
        <w:divId w:val="1755978780"/>
        <w:rPr>
          <w:bCs/>
        </w:rPr>
      </w:pPr>
      <w:r w:rsidRPr="005C0637">
        <w:rPr>
          <w:rFonts w:hint="eastAsia"/>
          <w:bCs/>
        </w:rPr>
        <w:t>公司网址：</w:t>
      </w:r>
      <w:hyperlink r:id="rId6" w:history="1">
        <w:r w:rsidRPr="00197B4C">
          <w:rPr>
            <w:rStyle w:val="a9"/>
            <w:rFonts w:hint="eastAsia"/>
            <w:bCs/>
          </w:rPr>
          <w:t>http://www.18.cn</w:t>
        </w:r>
      </w:hyperlink>
    </w:p>
    <w:p w:rsidR="005C0637" w:rsidRPr="005C0637" w:rsidRDefault="005C0637" w:rsidP="005C0637">
      <w:pPr>
        <w:pStyle w:val="dazhangjie"/>
        <w:spacing w:line="360" w:lineRule="auto"/>
        <w:divId w:val="1755978780"/>
        <w:rPr>
          <w:rFonts w:hint="eastAsia"/>
          <w:bCs/>
        </w:rPr>
      </w:pPr>
      <w:r w:rsidRPr="005C0637">
        <w:rPr>
          <w:rFonts w:hint="eastAsia"/>
          <w:bCs/>
        </w:rPr>
        <w:t>2、本公司</w:t>
      </w:r>
    </w:p>
    <w:p w:rsidR="005C0637" w:rsidRPr="005C0637" w:rsidRDefault="005C0637" w:rsidP="005C0637">
      <w:pPr>
        <w:pStyle w:val="dazhangjie"/>
        <w:spacing w:line="360" w:lineRule="auto"/>
        <w:divId w:val="1755978780"/>
        <w:rPr>
          <w:rFonts w:hint="eastAsia"/>
          <w:bCs/>
        </w:rPr>
      </w:pPr>
      <w:r w:rsidRPr="005C0637">
        <w:rPr>
          <w:rFonts w:hint="eastAsia"/>
          <w:bCs/>
        </w:rPr>
        <w:t>客服电话：</w:t>
      </w:r>
      <w:r w:rsidRPr="005C0637">
        <w:rPr>
          <w:bCs/>
        </w:rPr>
        <w:t>4008888118/0755-83160160</w:t>
      </w:r>
    </w:p>
    <w:p w:rsidR="005C0637" w:rsidRDefault="005C0637" w:rsidP="005C0637">
      <w:pPr>
        <w:pStyle w:val="dazhangjie"/>
        <w:spacing w:line="360" w:lineRule="auto"/>
        <w:jc w:val="both"/>
        <w:divId w:val="1755978780"/>
        <w:rPr>
          <w:bCs/>
        </w:rPr>
      </w:pPr>
      <w:r w:rsidRPr="005C0637">
        <w:rPr>
          <w:rFonts w:hint="eastAsia"/>
          <w:bCs/>
        </w:rPr>
        <w:t>公司网址：</w:t>
      </w:r>
      <w:hyperlink r:id="rId7" w:history="1">
        <w:r w:rsidRPr="00197B4C">
          <w:rPr>
            <w:rStyle w:val="a9"/>
            <w:rFonts w:hint="eastAsia"/>
            <w:bCs/>
          </w:rPr>
          <w:t>http://</w:t>
        </w:r>
        <w:r w:rsidRPr="00197B4C">
          <w:rPr>
            <w:rStyle w:val="a9"/>
            <w:bCs/>
          </w:rPr>
          <w:t>www.fscinda.com</w:t>
        </w:r>
      </w:hyperlink>
    </w:p>
    <w:p w:rsidR="005C0637" w:rsidRPr="005C0637" w:rsidRDefault="005C0637" w:rsidP="005C0637">
      <w:pPr>
        <w:pStyle w:val="dazhangjie"/>
        <w:spacing w:line="360" w:lineRule="auto"/>
        <w:jc w:val="both"/>
        <w:divId w:val="1755978780"/>
        <w:rPr>
          <w:rFonts w:hint="eastAsia"/>
          <w:bCs/>
        </w:rPr>
      </w:pPr>
      <w:r>
        <w:rPr>
          <w:rFonts w:ascii="Arial" w:hAnsi="Arial" w:cs="Arial"/>
          <w:color w:val="191919"/>
          <w:shd w:val="clear" w:color="auto" w:fill="FFFFFF"/>
        </w:rPr>
        <w:t>风险提示：</w:t>
      </w:r>
      <w:r w:rsidRPr="005C0637">
        <w:rPr>
          <w:rFonts w:ascii="Arial" w:hAnsi="Arial" w:cs="Arial" w:hint="eastAsia"/>
          <w:color w:val="191919"/>
          <w:shd w:val="clear" w:color="auto" w:fill="FFFFFF"/>
        </w:rPr>
        <w:t>敬请投资者于投资前认真阅读各基金的《基金合同》和《招募说明书》等法律文件，基金管理人承诺以诚实信用、勤勉尽责的原则管理和运用基金资产，但不承诺基金投资最低收益、也不保证基金投资一定赢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w:t>
      </w:r>
      <w:r w:rsidRPr="005C0637">
        <w:rPr>
          <w:rFonts w:ascii="Arial" w:hAnsi="Arial" w:cs="Arial" w:hint="eastAsia"/>
          <w:color w:val="191919"/>
          <w:shd w:val="clear" w:color="auto" w:fill="FFFFFF"/>
        </w:rPr>
        <w:t>,</w:t>
      </w:r>
      <w:r w:rsidRPr="005C0637">
        <w:rPr>
          <w:rFonts w:ascii="Arial" w:hAnsi="Arial" w:cs="Arial" w:hint="eastAsia"/>
          <w:color w:val="191919"/>
          <w:shd w:val="clear" w:color="auto" w:fill="FFFFFF"/>
        </w:rPr>
        <w:t>不能保证投资者获得收益</w:t>
      </w:r>
      <w:r w:rsidRPr="005C0637">
        <w:rPr>
          <w:rFonts w:ascii="Arial" w:hAnsi="Arial" w:cs="Arial" w:hint="eastAsia"/>
          <w:color w:val="191919"/>
          <w:shd w:val="clear" w:color="auto" w:fill="FFFFFF"/>
        </w:rPr>
        <w:t>,</w:t>
      </w:r>
      <w:r w:rsidRPr="005C0637">
        <w:rPr>
          <w:rFonts w:ascii="Arial" w:hAnsi="Arial" w:cs="Arial" w:hint="eastAsia"/>
          <w:color w:val="191919"/>
          <w:shd w:val="clear" w:color="auto" w:fill="FFFFFF"/>
        </w:rPr>
        <w:t>也不是替代储蓄的等效理财方式。</w:t>
      </w:r>
    </w:p>
    <w:bookmarkEnd w:id="0"/>
    <w:p w:rsidR="00E659EE" w:rsidRDefault="005C0637" w:rsidP="005C0637">
      <w:pPr>
        <w:pStyle w:val="neirong"/>
        <w:ind w:left="480" w:hangingChars="200" w:hanging="480"/>
        <w:divId w:val="2000964006"/>
        <w:rPr>
          <w:rFonts w:hint="eastAsia"/>
        </w:rPr>
      </w:pPr>
      <w:r>
        <w:rPr>
          <w:rFonts w:hint="eastAsia"/>
        </w:rPr>
        <w:br/>
      </w:r>
      <w:r w:rsidR="00E659EE">
        <w:rPr>
          <w:rFonts w:hint="eastAsia"/>
        </w:rPr>
        <w:t>特此公告。</w:t>
      </w:r>
    </w:p>
    <w:p w:rsidR="00E659EE" w:rsidRDefault="00E659EE">
      <w:pPr>
        <w:widowControl/>
        <w:jc w:val="left"/>
        <w:divId w:val="2000964006"/>
        <w:rPr>
          <w:rFonts w:ascii="宋体" w:hAnsi="宋体" w:cs="宋体" w:hint="eastAsia"/>
          <w:kern w:val="0"/>
          <w:sz w:val="24"/>
          <w:szCs w:val="24"/>
        </w:rPr>
      </w:pPr>
    </w:p>
    <w:p w:rsidR="00E659EE" w:rsidRDefault="00E659EE">
      <w:pPr>
        <w:pStyle w:val="biaogeright"/>
        <w:rPr>
          <w:rFonts w:hint="eastAsia"/>
        </w:rPr>
      </w:pPr>
      <w:r>
        <w:rPr>
          <w:rFonts w:hAnsi="Calibri" w:hint="eastAsia"/>
          <w:color w:val="000000"/>
        </w:rPr>
        <w:t>信达澳银基金管理有限公司</w:t>
      </w:r>
    </w:p>
    <w:p w:rsidR="00E659EE" w:rsidRDefault="005C0637">
      <w:pPr>
        <w:pStyle w:val="biaogeright"/>
        <w:rPr>
          <w:rFonts w:hint="eastAsia"/>
        </w:rPr>
      </w:pPr>
      <w:r>
        <w:rPr>
          <w:rFonts w:hAnsi="Calibri" w:hint="eastAsia"/>
          <w:color w:val="000000"/>
        </w:rPr>
        <w:t>二〇二一</w:t>
      </w:r>
      <w:r w:rsidR="00E659EE">
        <w:rPr>
          <w:rFonts w:hAnsi="Calibri" w:hint="eastAsia"/>
          <w:color w:val="000000"/>
        </w:rPr>
        <w:t>年</w:t>
      </w:r>
      <w:r>
        <w:rPr>
          <w:rFonts w:hAnsi="Calibri" w:hint="eastAsia"/>
          <w:color w:val="000000"/>
        </w:rPr>
        <w:t>三</w:t>
      </w:r>
      <w:r w:rsidR="00E659EE">
        <w:rPr>
          <w:rFonts w:hAnsi="Calibri" w:hint="eastAsia"/>
          <w:color w:val="000000"/>
        </w:rPr>
        <w:t>月</w:t>
      </w:r>
      <w:r>
        <w:rPr>
          <w:rFonts w:hAnsi="Calibri"/>
          <w:color w:val="000000"/>
        </w:rPr>
        <w:t>十八</w:t>
      </w:r>
      <w:r w:rsidR="00E659EE">
        <w:rPr>
          <w:rFonts w:hAnsi="Calibri" w:hint="eastAsia"/>
          <w:color w:val="000000"/>
        </w:rPr>
        <w:t>日</w:t>
      </w:r>
    </w:p>
    <w:sectPr w:rsidR="00E659EE">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60" w:rsidRDefault="00323260" w:rsidP="008E6EA0">
      <w:r>
        <w:separator/>
      </w:r>
    </w:p>
  </w:endnote>
  <w:endnote w:type="continuationSeparator" w:id="0">
    <w:p w:rsidR="00323260" w:rsidRDefault="00323260" w:rsidP="008E6E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60" w:rsidRDefault="00323260" w:rsidP="008E6EA0">
      <w:r>
        <w:separator/>
      </w:r>
    </w:p>
  </w:footnote>
  <w:footnote w:type="continuationSeparator" w:id="0">
    <w:p w:rsidR="00323260" w:rsidRDefault="00323260" w:rsidP="008E6E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EA0"/>
    <w:rsid w:val="0003626F"/>
    <w:rsid w:val="00054BD3"/>
    <w:rsid w:val="000865D5"/>
    <w:rsid w:val="00133AA0"/>
    <w:rsid w:val="001552D0"/>
    <w:rsid w:val="001767F4"/>
    <w:rsid w:val="001D7AC8"/>
    <w:rsid w:val="001F2291"/>
    <w:rsid w:val="00233BB3"/>
    <w:rsid w:val="0024642A"/>
    <w:rsid w:val="002747F7"/>
    <w:rsid w:val="00287CB4"/>
    <w:rsid w:val="002A71C5"/>
    <w:rsid w:val="002F59EC"/>
    <w:rsid w:val="0031212B"/>
    <w:rsid w:val="00314200"/>
    <w:rsid w:val="00323260"/>
    <w:rsid w:val="0037719D"/>
    <w:rsid w:val="00384425"/>
    <w:rsid w:val="003C0F98"/>
    <w:rsid w:val="003C16F1"/>
    <w:rsid w:val="004126A4"/>
    <w:rsid w:val="00446B7B"/>
    <w:rsid w:val="00480237"/>
    <w:rsid w:val="004A12CD"/>
    <w:rsid w:val="004C5AD7"/>
    <w:rsid w:val="004C69D6"/>
    <w:rsid w:val="00533C85"/>
    <w:rsid w:val="005372D9"/>
    <w:rsid w:val="00551B18"/>
    <w:rsid w:val="00574A38"/>
    <w:rsid w:val="005911C1"/>
    <w:rsid w:val="005C0637"/>
    <w:rsid w:val="005C3AB5"/>
    <w:rsid w:val="00632B9F"/>
    <w:rsid w:val="00641EC9"/>
    <w:rsid w:val="006439F7"/>
    <w:rsid w:val="00671881"/>
    <w:rsid w:val="007131EE"/>
    <w:rsid w:val="007C40D2"/>
    <w:rsid w:val="008243C0"/>
    <w:rsid w:val="00856DA2"/>
    <w:rsid w:val="008A2261"/>
    <w:rsid w:val="008E6EA0"/>
    <w:rsid w:val="009224F1"/>
    <w:rsid w:val="00953B8B"/>
    <w:rsid w:val="00960C17"/>
    <w:rsid w:val="0096466F"/>
    <w:rsid w:val="009F3DE2"/>
    <w:rsid w:val="00A34B49"/>
    <w:rsid w:val="00A3769C"/>
    <w:rsid w:val="00AC7073"/>
    <w:rsid w:val="00AE2CC2"/>
    <w:rsid w:val="00B033F6"/>
    <w:rsid w:val="00BB108D"/>
    <w:rsid w:val="00BF3065"/>
    <w:rsid w:val="00BF6302"/>
    <w:rsid w:val="00C00F3C"/>
    <w:rsid w:val="00C73FD4"/>
    <w:rsid w:val="00C81B25"/>
    <w:rsid w:val="00D00A8F"/>
    <w:rsid w:val="00DF1E5B"/>
    <w:rsid w:val="00E13959"/>
    <w:rsid w:val="00E1608F"/>
    <w:rsid w:val="00E21F76"/>
    <w:rsid w:val="00E36807"/>
    <w:rsid w:val="00E57EE2"/>
    <w:rsid w:val="00E659EE"/>
    <w:rsid w:val="00E72612"/>
    <w:rsid w:val="00E76781"/>
    <w:rsid w:val="00F37B57"/>
    <w:rsid w:val="00F759D8"/>
    <w:rsid w:val="00FD408A"/>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uiPriority w:val="9"/>
    <w:qFormat/>
    <w:rsid w:val="001F229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1420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character" w:styleId="a5">
    <w:name w:val="annotation reference"/>
    <w:uiPriority w:val="99"/>
    <w:semiHidden/>
    <w:unhideWhenUsed/>
    <w:rsid w:val="00446B7B"/>
    <w:rPr>
      <w:sz w:val="21"/>
      <w:szCs w:val="21"/>
    </w:rPr>
  </w:style>
  <w:style w:type="paragraph" w:styleId="a6">
    <w:name w:val="annotation text"/>
    <w:basedOn w:val="a"/>
    <w:link w:val="Char1"/>
    <w:uiPriority w:val="99"/>
    <w:semiHidden/>
    <w:unhideWhenUsed/>
    <w:rsid w:val="00446B7B"/>
    <w:pPr>
      <w:jc w:val="left"/>
    </w:pPr>
  </w:style>
  <w:style w:type="character" w:customStyle="1" w:styleId="Char1">
    <w:name w:val="批注文字 Char"/>
    <w:link w:val="a6"/>
    <w:uiPriority w:val="99"/>
    <w:semiHidden/>
    <w:rsid w:val="00446B7B"/>
    <w:rPr>
      <w:rFonts w:cs="Times New Roman"/>
      <w:kern w:val="2"/>
      <w:sz w:val="21"/>
      <w:szCs w:val="22"/>
    </w:rPr>
  </w:style>
  <w:style w:type="paragraph" w:styleId="a7">
    <w:name w:val="annotation subject"/>
    <w:basedOn w:val="a6"/>
    <w:next w:val="a6"/>
    <w:link w:val="Char2"/>
    <w:uiPriority w:val="99"/>
    <w:semiHidden/>
    <w:unhideWhenUsed/>
    <w:rsid w:val="00446B7B"/>
    <w:rPr>
      <w:b/>
      <w:bCs/>
    </w:rPr>
  </w:style>
  <w:style w:type="character" w:customStyle="1" w:styleId="Char2">
    <w:name w:val="批注主题 Char"/>
    <w:link w:val="a7"/>
    <w:uiPriority w:val="99"/>
    <w:semiHidden/>
    <w:rsid w:val="00446B7B"/>
    <w:rPr>
      <w:rFonts w:cs="Times New Roman"/>
      <w:b/>
      <w:bCs/>
      <w:kern w:val="2"/>
      <w:sz w:val="21"/>
      <w:szCs w:val="22"/>
    </w:rPr>
  </w:style>
  <w:style w:type="paragraph" w:styleId="a8">
    <w:name w:val="Balloon Text"/>
    <w:basedOn w:val="a"/>
    <w:link w:val="Char3"/>
    <w:uiPriority w:val="99"/>
    <w:semiHidden/>
    <w:unhideWhenUsed/>
    <w:rsid w:val="00446B7B"/>
    <w:rPr>
      <w:sz w:val="18"/>
      <w:szCs w:val="18"/>
    </w:rPr>
  </w:style>
  <w:style w:type="character" w:customStyle="1" w:styleId="Char3">
    <w:name w:val="批注框文本 Char"/>
    <w:link w:val="a8"/>
    <w:uiPriority w:val="99"/>
    <w:semiHidden/>
    <w:rsid w:val="00446B7B"/>
    <w:rPr>
      <w:rFonts w:cs="Times New Roman"/>
      <w:kern w:val="2"/>
      <w:sz w:val="18"/>
      <w:szCs w:val="18"/>
    </w:rPr>
  </w:style>
  <w:style w:type="character" w:customStyle="1" w:styleId="2Char">
    <w:name w:val="标题 2 Char"/>
    <w:link w:val="2"/>
    <w:rsid w:val="00314200"/>
    <w:rPr>
      <w:rFonts w:ascii="Arial" w:eastAsia="黑体" w:hAnsi="Arial" w:cs="Times New Roman"/>
      <w:b/>
      <w:bCs/>
      <w:kern w:val="2"/>
      <w:sz w:val="32"/>
      <w:szCs w:val="32"/>
    </w:rPr>
  </w:style>
  <w:style w:type="character" w:customStyle="1" w:styleId="1Char">
    <w:name w:val="标题 1 Char"/>
    <w:link w:val="1"/>
    <w:uiPriority w:val="9"/>
    <w:rsid w:val="001F2291"/>
    <w:rPr>
      <w:rFonts w:cs="Times New Roman"/>
      <w:b/>
      <w:bCs/>
      <w:kern w:val="44"/>
      <w:sz w:val="44"/>
      <w:szCs w:val="44"/>
    </w:rPr>
  </w:style>
  <w:style w:type="character" w:styleId="a9">
    <w:name w:val="Hyperlink"/>
    <w:uiPriority w:val="99"/>
    <w:unhideWhenUsed/>
    <w:rsid w:val="005C0637"/>
    <w:rPr>
      <w:color w:val="0563C1"/>
      <w:u w:val="single"/>
    </w:rPr>
  </w:style>
</w:styles>
</file>

<file path=word/webSettings.xml><?xml version="1.0" encoding="utf-8"?>
<w:webSettings xmlns:r="http://schemas.openxmlformats.org/officeDocument/2006/relationships" xmlns:w="http://schemas.openxmlformats.org/wordprocessingml/2006/main">
  <w:divs>
    <w:div w:id="636300863">
      <w:marLeft w:val="0"/>
      <w:marRight w:val="0"/>
      <w:marTop w:val="0"/>
      <w:marBottom w:val="0"/>
      <w:divBdr>
        <w:top w:val="none" w:sz="0" w:space="0" w:color="auto"/>
        <w:left w:val="none" w:sz="0" w:space="0" w:color="auto"/>
        <w:bottom w:val="none" w:sz="0" w:space="0" w:color="auto"/>
        <w:right w:val="none" w:sz="0" w:space="0" w:color="auto"/>
      </w:divBdr>
      <w:divsChild>
        <w:div w:id="162356505">
          <w:marLeft w:val="0"/>
          <w:marRight w:val="0"/>
          <w:marTop w:val="0"/>
          <w:marBottom w:val="0"/>
          <w:divBdr>
            <w:top w:val="none" w:sz="0" w:space="0" w:color="auto"/>
            <w:left w:val="none" w:sz="0" w:space="0" w:color="auto"/>
            <w:bottom w:val="none" w:sz="0" w:space="0" w:color="auto"/>
            <w:right w:val="none" w:sz="0" w:space="0" w:color="auto"/>
          </w:divBdr>
        </w:div>
      </w:divsChild>
    </w:div>
    <w:div w:id="975644794">
      <w:marLeft w:val="0"/>
      <w:marRight w:val="0"/>
      <w:marTop w:val="0"/>
      <w:marBottom w:val="0"/>
      <w:divBdr>
        <w:top w:val="none" w:sz="0" w:space="0" w:color="auto"/>
        <w:left w:val="none" w:sz="0" w:space="0" w:color="auto"/>
        <w:bottom w:val="none" w:sz="0" w:space="0" w:color="auto"/>
        <w:right w:val="none" w:sz="0" w:space="0" w:color="auto"/>
      </w:divBdr>
    </w:div>
    <w:div w:id="1540706590">
      <w:marLeft w:val="0"/>
      <w:marRight w:val="0"/>
      <w:marTop w:val="0"/>
      <w:marBottom w:val="0"/>
      <w:divBdr>
        <w:top w:val="none" w:sz="0" w:space="0" w:color="auto"/>
        <w:left w:val="none" w:sz="0" w:space="0" w:color="auto"/>
        <w:bottom w:val="none" w:sz="0" w:space="0" w:color="auto"/>
        <w:right w:val="none" w:sz="0" w:space="0" w:color="auto"/>
      </w:divBdr>
    </w:div>
    <w:div w:id="1753234013">
      <w:marLeft w:val="0"/>
      <w:marRight w:val="0"/>
      <w:marTop w:val="0"/>
      <w:marBottom w:val="0"/>
      <w:divBdr>
        <w:top w:val="none" w:sz="0" w:space="0" w:color="auto"/>
        <w:left w:val="none" w:sz="0" w:space="0" w:color="auto"/>
        <w:bottom w:val="none" w:sz="0" w:space="0" w:color="auto"/>
        <w:right w:val="none" w:sz="0" w:space="0" w:color="auto"/>
      </w:divBdr>
    </w:div>
    <w:div w:id="1755978780">
      <w:marLeft w:val="0"/>
      <w:marRight w:val="0"/>
      <w:marTop w:val="0"/>
      <w:marBottom w:val="0"/>
      <w:divBdr>
        <w:top w:val="none" w:sz="0" w:space="0" w:color="auto"/>
        <w:left w:val="none" w:sz="0" w:space="0" w:color="auto"/>
        <w:bottom w:val="none" w:sz="0" w:space="0" w:color="auto"/>
        <w:right w:val="none" w:sz="0" w:space="0" w:color="auto"/>
      </w:divBdr>
      <w:divsChild>
        <w:div w:id="1831948530">
          <w:marLeft w:val="0"/>
          <w:marRight w:val="0"/>
          <w:marTop w:val="0"/>
          <w:marBottom w:val="0"/>
          <w:divBdr>
            <w:top w:val="none" w:sz="0" w:space="0" w:color="auto"/>
            <w:left w:val="none" w:sz="0" w:space="0" w:color="auto"/>
            <w:bottom w:val="none" w:sz="0" w:space="0" w:color="auto"/>
            <w:right w:val="none" w:sz="0" w:space="0" w:color="auto"/>
          </w:divBdr>
        </w:div>
        <w:div w:id="1836450832">
          <w:marLeft w:val="0"/>
          <w:marRight w:val="0"/>
          <w:marTop w:val="0"/>
          <w:marBottom w:val="0"/>
          <w:divBdr>
            <w:top w:val="none" w:sz="0" w:space="0" w:color="auto"/>
            <w:left w:val="none" w:sz="0" w:space="0" w:color="auto"/>
            <w:bottom w:val="none" w:sz="0" w:space="0" w:color="auto"/>
            <w:right w:val="none" w:sz="0" w:space="0" w:color="auto"/>
          </w:divBdr>
        </w:div>
      </w:divsChild>
    </w:div>
    <w:div w:id="2000964006">
      <w:marLeft w:val="0"/>
      <w:marRight w:val="0"/>
      <w:marTop w:val="0"/>
      <w:marBottom w:val="0"/>
      <w:divBdr>
        <w:top w:val="none" w:sz="0" w:space="0" w:color="auto"/>
        <w:left w:val="none" w:sz="0" w:space="0" w:color="auto"/>
        <w:bottom w:val="none" w:sz="0" w:space="0" w:color="auto"/>
        <w:right w:val="none" w:sz="0" w:space="0" w:color="auto"/>
      </w:divBdr>
    </w:div>
    <w:div w:id="214573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scin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8.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4</DocSecurity>
  <Lines>12</Lines>
  <Paragraphs>3</Paragraphs>
  <ScaleCrop>false</ScaleCrop>
  <Company/>
  <LinksUpToDate>false</LinksUpToDate>
  <CharactersWithSpaces>1828</CharactersWithSpaces>
  <SharedDoc>false</SharedDoc>
  <HLinks>
    <vt:vector size="12" baseType="variant">
      <vt:variant>
        <vt:i4>3080303</vt:i4>
      </vt:variant>
      <vt:variant>
        <vt:i4>3</vt:i4>
      </vt:variant>
      <vt:variant>
        <vt:i4>0</vt:i4>
      </vt:variant>
      <vt:variant>
        <vt:i4>5</vt:i4>
      </vt:variant>
      <vt:variant>
        <vt:lpwstr>http://www.fscinda.com/</vt:lpwstr>
      </vt:variant>
      <vt:variant>
        <vt:lpwstr/>
      </vt:variant>
      <vt:variant>
        <vt:i4>5898251</vt:i4>
      </vt:variant>
      <vt:variant>
        <vt:i4>0</vt:i4>
      </vt:variant>
      <vt:variant>
        <vt:i4>0</vt:i4>
      </vt:variant>
      <vt:variant>
        <vt:i4>5</vt:i4>
      </vt:variant>
      <vt:variant>
        <vt:lpwstr>http://www.18.cn/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张婉彤</dc:creator>
  <cp:keywords/>
  <dc:description/>
  <cp:lastModifiedBy>ZHONGM</cp:lastModifiedBy>
  <cp:revision>2</cp:revision>
  <dcterms:created xsi:type="dcterms:W3CDTF">2021-03-17T16:23:00Z</dcterms:created>
  <dcterms:modified xsi:type="dcterms:W3CDTF">2021-03-17T16:23:00Z</dcterms:modified>
</cp:coreProperties>
</file>