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13" w:rsidRDefault="00D867B5" w:rsidP="00907A4C">
      <w:pPr>
        <w:widowControl/>
        <w:spacing w:line="360" w:lineRule="auto"/>
        <w:jc w:val="center"/>
        <w:rPr>
          <w:rFonts w:ascii="宋体" w:hAnsi="ˎ̥" w:cs="宋体" w:hint="eastAsia"/>
          <w:b/>
          <w:kern w:val="0"/>
          <w:sz w:val="30"/>
          <w:szCs w:val="30"/>
        </w:rPr>
      </w:pPr>
      <w:r w:rsidRPr="00D516E4">
        <w:rPr>
          <w:rFonts w:ascii="宋体" w:hAnsi="ˎ̥" w:cs="宋体" w:hint="eastAsia"/>
          <w:b/>
          <w:kern w:val="0"/>
          <w:sz w:val="30"/>
          <w:szCs w:val="30"/>
        </w:rPr>
        <w:t>长盛基金管理有限公司关于增加</w:t>
      </w:r>
      <w:r w:rsidR="00942AF7" w:rsidRPr="00D516E4">
        <w:rPr>
          <w:rFonts w:ascii="宋体" w:hAnsi="ˎ̥" w:cs="宋体" w:hint="eastAsia"/>
          <w:b/>
          <w:kern w:val="0"/>
          <w:sz w:val="30"/>
          <w:szCs w:val="30"/>
        </w:rPr>
        <w:t>长盛</w:t>
      </w:r>
      <w:r w:rsidR="007D4E13">
        <w:rPr>
          <w:rFonts w:ascii="宋体" w:hAnsi="ˎ̥" w:cs="宋体" w:hint="eastAsia"/>
          <w:b/>
          <w:kern w:val="0"/>
          <w:sz w:val="30"/>
          <w:szCs w:val="30"/>
        </w:rPr>
        <w:t>安逸</w:t>
      </w:r>
    </w:p>
    <w:p w:rsidR="00D867B5" w:rsidRPr="00D516E4" w:rsidRDefault="007D4E13" w:rsidP="007D4E13">
      <w:pPr>
        <w:widowControl/>
        <w:spacing w:line="360" w:lineRule="auto"/>
        <w:jc w:val="center"/>
        <w:rPr>
          <w:rFonts w:ascii="宋体" w:hAnsi="ˎ̥" w:cs="宋体" w:hint="eastAsia"/>
          <w:b/>
          <w:kern w:val="0"/>
          <w:sz w:val="30"/>
          <w:szCs w:val="30"/>
        </w:rPr>
      </w:pPr>
      <w:r>
        <w:rPr>
          <w:rFonts w:ascii="宋体" w:hAnsi="ˎ̥" w:cs="宋体" w:hint="eastAsia"/>
          <w:b/>
          <w:kern w:val="0"/>
          <w:sz w:val="30"/>
          <w:szCs w:val="30"/>
        </w:rPr>
        <w:t>纯债债券型证券投资基金</w:t>
      </w:r>
      <w:r w:rsidR="00D867B5" w:rsidRPr="00D516E4">
        <w:rPr>
          <w:rFonts w:ascii="宋体" w:hAnsi="ˎ̥" w:cs="宋体" w:hint="eastAsia"/>
          <w:b/>
          <w:kern w:val="0"/>
          <w:sz w:val="30"/>
          <w:szCs w:val="30"/>
        </w:rPr>
        <w:t>代销机构的公告</w:t>
      </w:r>
    </w:p>
    <w:p w:rsidR="00D867B5" w:rsidRPr="007D4E13" w:rsidRDefault="00D867B5">
      <w:pPr>
        <w:widowControl/>
        <w:adjustRightInd w:val="0"/>
        <w:snapToGrid w:val="0"/>
        <w:spacing w:line="420" w:lineRule="exact"/>
        <w:ind w:firstLineChars="200" w:firstLine="602"/>
        <w:rPr>
          <w:rFonts w:ascii="宋体" w:hAnsi="ˎ̥" w:cs="宋体" w:hint="eastAsia"/>
          <w:b/>
          <w:kern w:val="0"/>
          <w:sz w:val="30"/>
          <w:szCs w:val="30"/>
        </w:rPr>
      </w:pPr>
    </w:p>
    <w:p w:rsidR="00AE764B" w:rsidRDefault="00AE764B" w:rsidP="00AE764B">
      <w:pPr>
        <w:widowControl/>
        <w:adjustRightInd w:val="0"/>
        <w:snapToGrid w:val="0"/>
        <w:spacing w:line="360" w:lineRule="auto"/>
        <w:ind w:leftChars="50" w:left="105" w:firstLineChars="200" w:firstLine="480"/>
        <w:rPr>
          <w:rFonts w:hint="eastAsia"/>
          <w:sz w:val="24"/>
        </w:rPr>
      </w:pPr>
      <w:r>
        <w:rPr>
          <w:rFonts w:hint="eastAsia"/>
          <w:sz w:val="24"/>
        </w:rPr>
        <w:t>一、</w:t>
      </w:r>
      <w:r w:rsidRPr="00540337">
        <w:rPr>
          <w:sz w:val="24"/>
        </w:rPr>
        <w:t>根据</w:t>
      </w:r>
      <w:r w:rsidRPr="00540337">
        <w:rPr>
          <w:rFonts w:hint="eastAsia"/>
          <w:sz w:val="24"/>
        </w:rPr>
        <w:t>长盛基金管理有限公司</w:t>
      </w:r>
      <w:r w:rsidRPr="00540337">
        <w:rPr>
          <w:sz w:val="24"/>
        </w:rPr>
        <w:t>（以下简称本公司）与</w:t>
      </w:r>
      <w:r w:rsidR="00DE531B">
        <w:rPr>
          <w:rFonts w:hint="eastAsia"/>
          <w:sz w:val="24"/>
        </w:rPr>
        <w:t>长江证券股份有限公司（以下简称长江证券）</w:t>
      </w:r>
      <w:r w:rsidRPr="00540337">
        <w:rPr>
          <w:sz w:val="24"/>
        </w:rPr>
        <w:t>签署的销售协议，</w:t>
      </w:r>
      <w:r w:rsidRPr="00AE764B">
        <w:rPr>
          <w:rFonts w:hint="eastAsia"/>
          <w:sz w:val="24"/>
        </w:rPr>
        <w:t>自</w:t>
      </w:r>
      <w:r w:rsidRPr="00AE764B">
        <w:rPr>
          <w:rFonts w:hint="eastAsia"/>
          <w:sz w:val="24"/>
        </w:rPr>
        <w:t>202</w:t>
      </w:r>
      <w:r w:rsidR="00EF18BA">
        <w:rPr>
          <w:rFonts w:hint="eastAsia"/>
          <w:sz w:val="24"/>
        </w:rPr>
        <w:t>1</w:t>
      </w:r>
      <w:r w:rsidRPr="00AE764B">
        <w:rPr>
          <w:rFonts w:hint="eastAsia"/>
          <w:sz w:val="24"/>
        </w:rPr>
        <w:t>年</w:t>
      </w:r>
      <w:r w:rsidR="00DE531B">
        <w:rPr>
          <w:rFonts w:hint="eastAsia"/>
          <w:sz w:val="24"/>
        </w:rPr>
        <w:t>3</w:t>
      </w:r>
      <w:r w:rsidRPr="00AE764B">
        <w:rPr>
          <w:rFonts w:hint="eastAsia"/>
          <w:sz w:val="24"/>
        </w:rPr>
        <w:t>月</w:t>
      </w:r>
      <w:r w:rsidR="00DE531B">
        <w:rPr>
          <w:rFonts w:hint="eastAsia"/>
          <w:sz w:val="24"/>
        </w:rPr>
        <w:t>18</w:t>
      </w:r>
      <w:r w:rsidR="0012104E">
        <w:rPr>
          <w:rFonts w:hint="eastAsia"/>
          <w:sz w:val="24"/>
        </w:rPr>
        <w:t>日起，</w:t>
      </w:r>
      <w:r w:rsidRPr="00AE764B">
        <w:rPr>
          <w:rFonts w:hint="eastAsia"/>
          <w:sz w:val="24"/>
        </w:rPr>
        <w:t>将代理长盛</w:t>
      </w:r>
      <w:r w:rsidR="00DE531B">
        <w:rPr>
          <w:rFonts w:hint="eastAsia"/>
          <w:sz w:val="24"/>
        </w:rPr>
        <w:t>安逸纯债债券</w:t>
      </w:r>
      <w:r w:rsidRPr="00AE764B">
        <w:rPr>
          <w:rFonts w:hint="eastAsia"/>
          <w:sz w:val="24"/>
        </w:rPr>
        <w:t>型证券投资基金（以下简称本基金，</w:t>
      </w:r>
      <w:r w:rsidR="00DE531B">
        <w:rPr>
          <w:rFonts w:hint="eastAsia"/>
          <w:sz w:val="24"/>
        </w:rPr>
        <w:t>A</w:t>
      </w:r>
      <w:r w:rsidR="00DE531B">
        <w:rPr>
          <w:rFonts w:hint="eastAsia"/>
          <w:sz w:val="24"/>
        </w:rPr>
        <w:t>类</w:t>
      </w:r>
      <w:r w:rsidRPr="00AE764B">
        <w:rPr>
          <w:rFonts w:hint="eastAsia"/>
          <w:sz w:val="24"/>
        </w:rPr>
        <w:t>基金代码：</w:t>
      </w:r>
      <w:r w:rsidR="00DE531B">
        <w:rPr>
          <w:rFonts w:hint="eastAsia"/>
          <w:sz w:val="24"/>
        </w:rPr>
        <w:t>007744</w:t>
      </w:r>
      <w:r w:rsidR="00DE531B">
        <w:rPr>
          <w:rFonts w:hint="eastAsia"/>
          <w:sz w:val="24"/>
        </w:rPr>
        <w:t>，</w:t>
      </w:r>
      <w:r w:rsidR="00DE531B">
        <w:rPr>
          <w:rFonts w:hint="eastAsia"/>
          <w:sz w:val="24"/>
        </w:rPr>
        <w:t>C</w:t>
      </w:r>
      <w:r w:rsidR="00DE531B">
        <w:rPr>
          <w:rFonts w:hint="eastAsia"/>
          <w:sz w:val="24"/>
        </w:rPr>
        <w:t>类基金代码：</w:t>
      </w:r>
      <w:r w:rsidR="00DE531B">
        <w:rPr>
          <w:rFonts w:hint="eastAsia"/>
          <w:sz w:val="24"/>
        </w:rPr>
        <w:t>007745</w:t>
      </w:r>
      <w:r w:rsidRPr="00AE764B">
        <w:rPr>
          <w:rFonts w:hint="eastAsia"/>
          <w:sz w:val="24"/>
        </w:rPr>
        <w:t>）的销售业务。</w:t>
      </w:r>
      <w:r>
        <w:rPr>
          <w:rFonts w:hint="eastAsia"/>
          <w:sz w:val="24"/>
        </w:rPr>
        <w:t>投资者可</w:t>
      </w:r>
      <w:r w:rsidR="00EF18BA">
        <w:rPr>
          <w:rFonts w:hint="eastAsia"/>
          <w:sz w:val="24"/>
        </w:rPr>
        <w:t>通过</w:t>
      </w:r>
      <w:r w:rsidR="00DE531B">
        <w:rPr>
          <w:rFonts w:hint="eastAsia"/>
          <w:sz w:val="24"/>
        </w:rPr>
        <w:t>长江证券</w:t>
      </w:r>
      <w:r>
        <w:rPr>
          <w:rFonts w:hint="eastAsia"/>
          <w:sz w:val="24"/>
        </w:rPr>
        <w:t>办理本基金的销售业务，包括申购、赎回、定期定额投资和转换业务。</w:t>
      </w:r>
      <w:r>
        <w:rPr>
          <w:rFonts w:hint="eastAsia"/>
          <w:sz w:val="24"/>
        </w:rPr>
        <w:t xml:space="preserve"> </w:t>
      </w:r>
    </w:p>
    <w:p w:rsidR="00DE531B" w:rsidRDefault="00DE531B" w:rsidP="00DE531B">
      <w:pPr>
        <w:widowControl/>
        <w:adjustRightInd w:val="0"/>
        <w:snapToGrid w:val="0"/>
        <w:spacing w:line="360" w:lineRule="auto"/>
        <w:ind w:firstLineChars="200" w:firstLine="480"/>
        <w:rPr>
          <w:rFonts w:hint="eastAsia"/>
          <w:sz w:val="24"/>
        </w:rPr>
      </w:pPr>
    </w:p>
    <w:p w:rsidR="00AE764B" w:rsidRDefault="00AE764B" w:rsidP="00DE531B">
      <w:pPr>
        <w:widowControl/>
        <w:adjustRightInd w:val="0"/>
        <w:snapToGrid w:val="0"/>
        <w:spacing w:line="360" w:lineRule="auto"/>
        <w:ind w:firstLineChars="200" w:firstLine="480"/>
        <w:rPr>
          <w:rFonts w:hint="eastAsia"/>
          <w:sz w:val="24"/>
        </w:rPr>
      </w:pPr>
      <w:r w:rsidRPr="00052933">
        <w:rPr>
          <w:sz w:val="24"/>
        </w:rPr>
        <w:t>二、</w:t>
      </w:r>
      <w:r w:rsidR="00EF0E9F">
        <w:rPr>
          <w:rFonts w:hint="eastAsia"/>
          <w:sz w:val="24"/>
        </w:rPr>
        <w:t>办理销售业务的机构</w:t>
      </w:r>
      <w:r w:rsidR="0012104E">
        <w:rPr>
          <w:rFonts w:hint="eastAsia"/>
          <w:sz w:val="24"/>
        </w:rPr>
        <w:t>如下：</w:t>
      </w:r>
    </w:p>
    <w:p w:rsidR="000E5A8A" w:rsidRPr="000E5A8A" w:rsidRDefault="00DE531B" w:rsidP="00EF18BA">
      <w:pPr>
        <w:spacing w:line="360" w:lineRule="auto"/>
        <w:ind w:firstLineChars="200" w:firstLine="480"/>
        <w:rPr>
          <w:sz w:val="24"/>
        </w:rPr>
      </w:pPr>
      <w:r>
        <w:rPr>
          <w:rFonts w:hint="eastAsia"/>
          <w:sz w:val="24"/>
        </w:rPr>
        <w:t>长江证券股份有限公司</w:t>
      </w:r>
    </w:p>
    <w:p w:rsidR="000E5A8A" w:rsidRPr="000E5A8A" w:rsidRDefault="000E5A8A" w:rsidP="00EF18BA">
      <w:pPr>
        <w:spacing w:line="360" w:lineRule="auto"/>
        <w:ind w:firstLineChars="200" w:firstLine="480"/>
        <w:rPr>
          <w:sz w:val="24"/>
        </w:rPr>
      </w:pPr>
      <w:r w:rsidRPr="000E5A8A">
        <w:rPr>
          <w:rFonts w:hint="eastAsia"/>
          <w:sz w:val="24"/>
        </w:rPr>
        <w:t>客服电话：</w:t>
      </w:r>
      <w:r w:rsidR="00DE531B" w:rsidRPr="00DE531B">
        <w:rPr>
          <w:sz w:val="24"/>
        </w:rPr>
        <w:t>95579</w:t>
      </w:r>
      <w:r w:rsidR="00DE531B" w:rsidRPr="00DE531B">
        <w:rPr>
          <w:sz w:val="24"/>
        </w:rPr>
        <w:t>或</w:t>
      </w:r>
      <w:r w:rsidR="00DE531B" w:rsidRPr="00DE531B">
        <w:rPr>
          <w:sz w:val="24"/>
        </w:rPr>
        <w:t>4008-888-999</w:t>
      </w:r>
    </w:p>
    <w:p w:rsidR="000E5A8A" w:rsidRPr="00EF18BA" w:rsidRDefault="000E5A8A" w:rsidP="00EF18BA">
      <w:pPr>
        <w:spacing w:line="360" w:lineRule="auto"/>
        <w:ind w:firstLineChars="200" w:firstLine="480"/>
        <w:rPr>
          <w:rFonts w:hint="eastAsia"/>
          <w:sz w:val="24"/>
        </w:rPr>
      </w:pPr>
      <w:r w:rsidRPr="000E5A8A">
        <w:rPr>
          <w:rFonts w:hint="eastAsia"/>
          <w:sz w:val="24"/>
        </w:rPr>
        <w:t>公司网址：</w:t>
      </w:r>
      <w:r w:rsidR="00DE531B" w:rsidRPr="00DE531B">
        <w:rPr>
          <w:sz w:val="24"/>
        </w:rPr>
        <w:t>www.95579.com</w:t>
      </w:r>
    </w:p>
    <w:p w:rsidR="00DE531B" w:rsidRDefault="00DE531B" w:rsidP="00AE764B">
      <w:pPr>
        <w:widowControl/>
        <w:shd w:val="clear" w:color="auto" w:fill="FFFFFF"/>
        <w:adjustRightInd w:val="0"/>
        <w:snapToGrid w:val="0"/>
        <w:spacing w:line="360" w:lineRule="auto"/>
        <w:ind w:firstLineChars="200" w:firstLine="480"/>
        <w:rPr>
          <w:rFonts w:ascii="宋体" w:hAnsi="宋体" w:hint="eastAsia"/>
          <w:sz w:val="24"/>
        </w:rPr>
      </w:pPr>
    </w:p>
    <w:p w:rsidR="00AE764B" w:rsidRPr="008D036B" w:rsidRDefault="00ED4E70" w:rsidP="00AE764B">
      <w:pPr>
        <w:widowControl/>
        <w:shd w:val="clear" w:color="auto" w:fill="FFFFFF"/>
        <w:adjustRightInd w:val="0"/>
        <w:snapToGrid w:val="0"/>
        <w:spacing w:line="360" w:lineRule="auto"/>
        <w:ind w:firstLineChars="200" w:firstLine="480"/>
        <w:rPr>
          <w:rFonts w:ascii="宋体" w:hAnsi="宋体" w:hint="eastAsia"/>
          <w:sz w:val="24"/>
        </w:rPr>
      </w:pPr>
      <w:r>
        <w:rPr>
          <w:rFonts w:ascii="宋体" w:hAnsi="宋体" w:hint="eastAsia"/>
          <w:sz w:val="24"/>
        </w:rPr>
        <w:t>三</w:t>
      </w:r>
      <w:r w:rsidR="00AE764B" w:rsidRPr="008D036B">
        <w:rPr>
          <w:rFonts w:ascii="宋体" w:hAnsi="宋体"/>
          <w:sz w:val="24"/>
        </w:rPr>
        <w:t>、重要提示</w:t>
      </w:r>
    </w:p>
    <w:p w:rsidR="00AE764B" w:rsidRPr="00692929" w:rsidRDefault="00AE764B" w:rsidP="00AE764B">
      <w:pPr>
        <w:spacing w:line="360" w:lineRule="auto"/>
        <w:ind w:firstLineChars="200" w:firstLine="480"/>
        <w:rPr>
          <w:sz w:val="24"/>
        </w:rPr>
      </w:pPr>
      <w:r w:rsidRPr="008D036B">
        <w:rPr>
          <w:rFonts w:ascii="宋体" w:hAnsi="宋体"/>
          <w:sz w:val="24"/>
        </w:rPr>
        <w:t>1</w:t>
      </w:r>
      <w:r w:rsidRPr="008D036B">
        <w:rPr>
          <w:rFonts w:ascii="宋体" w:hAnsi="宋体" w:hint="eastAsia"/>
          <w:sz w:val="24"/>
        </w:rPr>
        <w:t>、上述基金原</w:t>
      </w:r>
      <w:r w:rsidRPr="00692929">
        <w:rPr>
          <w:rFonts w:hint="eastAsia"/>
          <w:sz w:val="24"/>
        </w:rPr>
        <w:t>费率请详见各基金的《基金合同》和《招募说明书》等相关法律文件及本公司发布的最新业务公告。</w:t>
      </w:r>
    </w:p>
    <w:p w:rsidR="00AE764B" w:rsidRPr="00692929" w:rsidRDefault="00AE764B" w:rsidP="00AE764B">
      <w:pPr>
        <w:pStyle w:val="a0"/>
        <w:autoSpaceDE w:val="0"/>
        <w:autoSpaceDN w:val="0"/>
        <w:adjustRightInd w:val="0"/>
        <w:spacing w:line="360" w:lineRule="auto"/>
        <w:ind w:firstLineChars="200" w:firstLine="480"/>
        <w:jc w:val="left"/>
        <w:rPr>
          <w:rFonts w:ascii="ËÎÌå" w:hAnsi="ËÎÌå" w:cs="ËÎÌå"/>
          <w:kern w:val="0"/>
          <w:sz w:val="24"/>
        </w:rPr>
      </w:pPr>
      <w:r>
        <w:rPr>
          <w:rFonts w:hint="eastAsia"/>
          <w:sz w:val="24"/>
        </w:rPr>
        <w:t>3</w:t>
      </w:r>
      <w:r>
        <w:rPr>
          <w:rFonts w:hint="eastAsia"/>
          <w:sz w:val="24"/>
        </w:rPr>
        <w:t>、</w:t>
      </w:r>
      <w:r>
        <w:rPr>
          <w:rFonts w:ascii="ËÎÌå" w:hAnsi="ËÎÌå" w:cs="ËÎÌå"/>
          <w:kern w:val="0"/>
          <w:sz w:val="24"/>
        </w:rPr>
        <w:t>若投资者申请办理定投</w:t>
      </w:r>
      <w:r>
        <w:rPr>
          <w:rFonts w:ascii="ËÎÌå" w:hAnsi="ËÎÌå" w:cs="ËÎÌå" w:hint="eastAsia"/>
          <w:kern w:val="0"/>
          <w:sz w:val="24"/>
        </w:rPr>
        <w:t>和转换</w:t>
      </w:r>
      <w:r>
        <w:rPr>
          <w:rFonts w:ascii="ËÎÌå" w:hAnsi="ËÎÌå" w:cs="ËÎÌå"/>
          <w:kern w:val="0"/>
          <w:sz w:val="24"/>
        </w:rPr>
        <w:t>业务的基金</w:t>
      </w:r>
      <w:r w:rsidRPr="008E4725">
        <w:rPr>
          <w:rFonts w:ascii="ËÎÌå" w:hAnsi="ËÎÌå" w:cs="ËÎÌå" w:hint="eastAsia"/>
          <w:kern w:val="0"/>
          <w:sz w:val="24"/>
        </w:rPr>
        <w:t>未开通定投</w:t>
      </w:r>
      <w:r>
        <w:rPr>
          <w:rFonts w:ascii="ËÎÌå" w:hAnsi="ËÎÌå" w:cs="ËÎÌå" w:hint="eastAsia"/>
          <w:kern w:val="0"/>
          <w:sz w:val="24"/>
        </w:rPr>
        <w:t>和转换</w:t>
      </w:r>
      <w:r w:rsidRPr="008E4725">
        <w:rPr>
          <w:rFonts w:ascii="ËÎÌå" w:hAnsi="ËÎÌå" w:cs="ËÎÌå" w:hint="eastAsia"/>
          <w:kern w:val="0"/>
          <w:sz w:val="24"/>
        </w:rPr>
        <w:t>业务或者</w:t>
      </w:r>
      <w:r>
        <w:rPr>
          <w:rFonts w:ascii="ËÎÌå" w:hAnsi="ËÎÌå" w:cs="ËÎÌå"/>
          <w:kern w:val="0"/>
          <w:sz w:val="24"/>
        </w:rPr>
        <w:t>处于暂停申购状态，则本公司不接受该基金定投</w:t>
      </w:r>
      <w:r>
        <w:rPr>
          <w:rFonts w:ascii="ËÎÌå" w:hAnsi="ËÎÌå" w:cs="ËÎÌå" w:hint="eastAsia"/>
          <w:kern w:val="0"/>
          <w:sz w:val="24"/>
        </w:rPr>
        <w:t>和转换</w:t>
      </w:r>
      <w:r>
        <w:rPr>
          <w:rFonts w:ascii="ËÎÌå" w:hAnsi="ËÎÌå" w:cs="ËÎÌå"/>
          <w:kern w:val="0"/>
          <w:sz w:val="24"/>
        </w:rPr>
        <w:t>业务的申请。对于相关销售机构已受理、并提交到注册登记机构的申购申请，注册登记机构将以确认失败处理。</w:t>
      </w:r>
    </w:p>
    <w:p w:rsidR="00DE531B" w:rsidRDefault="00DE531B" w:rsidP="00AE764B">
      <w:pPr>
        <w:spacing w:line="360" w:lineRule="auto"/>
        <w:ind w:firstLineChars="200" w:firstLine="480"/>
        <w:rPr>
          <w:rFonts w:ascii="ËÎÌå" w:hAnsi="ËÎÌå" w:cs="ËÎÌå" w:hint="eastAsia"/>
          <w:kern w:val="0"/>
          <w:sz w:val="24"/>
        </w:rPr>
      </w:pPr>
    </w:p>
    <w:p w:rsidR="00AE764B" w:rsidRDefault="00ED4E70" w:rsidP="00AE764B">
      <w:pPr>
        <w:spacing w:line="360" w:lineRule="auto"/>
        <w:ind w:firstLineChars="200" w:firstLine="480"/>
        <w:rPr>
          <w:rFonts w:ascii="ËÎÌå" w:hAnsi="ËÎÌå" w:cs="ËÎÌå" w:hint="eastAsia"/>
          <w:kern w:val="0"/>
          <w:sz w:val="24"/>
        </w:rPr>
      </w:pPr>
      <w:r>
        <w:rPr>
          <w:rFonts w:ascii="ËÎÌå" w:hAnsi="ËÎÌå" w:cs="ËÎÌå" w:hint="eastAsia"/>
          <w:kern w:val="0"/>
          <w:sz w:val="24"/>
        </w:rPr>
        <w:t>四</w:t>
      </w:r>
      <w:r w:rsidR="00AE764B" w:rsidRPr="00E35DAC">
        <w:rPr>
          <w:rFonts w:ascii="ËÎÌå" w:hAnsi="ËÎÌå" w:cs="ËÎÌå" w:hint="eastAsia"/>
          <w:kern w:val="0"/>
          <w:sz w:val="24"/>
        </w:rPr>
        <w:t>、</w:t>
      </w:r>
      <w:r w:rsidR="00AE764B" w:rsidRPr="00E35DAC">
        <w:rPr>
          <w:rFonts w:ascii="ËÎÌå" w:hAnsi="ËÎÌå" w:cs="ËÎÌå"/>
          <w:kern w:val="0"/>
          <w:sz w:val="24"/>
        </w:rPr>
        <w:t>投资者可通过</w:t>
      </w:r>
      <w:r w:rsidR="001C7086">
        <w:rPr>
          <w:rFonts w:ascii="ËÎÌå" w:hAnsi="ËÎÌå" w:cs="ËÎÌå" w:hint="eastAsia"/>
          <w:kern w:val="0"/>
          <w:sz w:val="24"/>
        </w:rPr>
        <w:t>长江证券</w:t>
      </w:r>
      <w:r w:rsidR="0012104E">
        <w:rPr>
          <w:rFonts w:ascii="ËÎÌå" w:hAnsi="ËÎÌå" w:cs="ËÎÌå" w:hint="eastAsia"/>
          <w:kern w:val="0"/>
          <w:sz w:val="24"/>
        </w:rPr>
        <w:t>客服电话及本公司客服电话</w:t>
      </w:r>
      <w:r w:rsidR="00AE764B" w:rsidRPr="00E35DAC">
        <w:rPr>
          <w:rFonts w:ascii="ËÎÌå" w:hAnsi="ËÎÌå" w:cs="ËÎÌå"/>
          <w:kern w:val="0"/>
          <w:sz w:val="24"/>
        </w:rPr>
        <w:t>咨询详情：</w:t>
      </w:r>
      <w:r w:rsidR="00AE764B" w:rsidRPr="00E35DAC">
        <w:rPr>
          <w:rFonts w:ascii="ËÎÌå" w:hAnsi="ËÎÌå" w:cs="ËÎÌå"/>
          <w:kern w:val="0"/>
          <w:sz w:val="24"/>
        </w:rPr>
        <w:t xml:space="preserve"> </w:t>
      </w:r>
    </w:p>
    <w:p w:rsidR="00AE764B" w:rsidRPr="00540337" w:rsidRDefault="00AE764B" w:rsidP="00AE764B">
      <w:pPr>
        <w:spacing w:line="360" w:lineRule="auto"/>
        <w:ind w:firstLineChars="200" w:firstLine="480"/>
        <w:rPr>
          <w:sz w:val="24"/>
        </w:rPr>
      </w:pPr>
      <w:r>
        <w:rPr>
          <w:sz w:val="24"/>
        </w:rPr>
        <w:t>长盛基金管理有限公司</w:t>
      </w:r>
    </w:p>
    <w:p w:rsidR="00AE764B" w:rsidRPr="00540337" w:rsidRDefault="00AE764B" w:rsidP="00AE764B">
      <w:pPr>
        <w:spacing w:line="360" w:lineRule="auto"/>
        <w:ind w:firstLineChars="200" w:firstLine="480"/>
        <w:rPr>
          <w:sz w:val="24"/>
        </w:rPr>
      </w:pPr>
      <w:r w:rsidRPr="00540337">
        <w:rPr>
          <w:sz w:val="24"/>
        </w:rPr>
        <w:t>客服电话：</w:t>
      </w:r>
      <w:r w:rsidRPr="00540337">
        <w:rPr>
          <w:sz w:val="24"/>
        </w:rPr>
        <w:t>400-888-2666</w:t>
      </w:r>
      <w:r w:rsidRPr="00540337">
        <w:rPr>
          <w:sz w:val="24"/>
        </w:rPr>
        <w:t>（免长途通话费用）</w:t>
      </w:r>
      <w:r w:rsidRPr="00540337">
        <w:rPr>
          <w:sz w:val="24"/>
        </w:rPr>
        <w:t xml:space="preserve"> </w:t>
      </w:r>
    </w:p>
    <w:p w:rsidR="00AE764B" w:rsidRPr="00540337" w:rsidRDefault="001C7086" w:rsidP="00AE764B">
      <w:pPr>
        <w:spacing w:line="360" w:lineRule="auto"/>
        <w:ind w:firstLineChars="200" w:firstLine="480"/>
        <w:rPr>
          <w:sz w:val="24"/>
        </w:rPr>
      </w:pPr>
      <w:r>
        <w:rPr>
          <w:rFonts w:hint="eastAsia"/>
          <w:sz w:val="24"/>
        </w:rPr>
        <w:t>公司网址</w:t>
      </w:r>
      <w:r w:rsidR="00AE764B" w:rsidRPr="00540337">
        <w:rPr>
          <w:sz w:val="24"/>
        </w:rPr>
        <w:t>：</w:t>
      </w:r>
      <w:hyperlink r:id="rId7" w:history="1">
        <w:r w:rsidR="00AE764B" w:rsidRPr="00540337">
          <w:rPr>
            <w:sz w:val="24"/>
          </w:rPr>
          <w:t>www.csfunds.com.cn</w:t>
        </w:r>
      </w:hyperlink>
      <w:r w:rsidR="00AE764B" w:rsidRPr="00540337">
        <w:rPr>
          <w:sz w:val="24"/>
        </w:rPr>
        <w:t xml:space="preserve"> </w:t>
      </w:r>
    </w:p>
    <w:p w:rsidR="00AE764B" w:rsidRPr="006B437F" w:rsidRDefault="00AE764B" w:rsidP="00AE764B">
      <w:pPr>
        <w:spacing w:line="360" w:lineRule="auto"/>
        <w:ind w:firstLineChars="200" w:firstLine="480"/>
        <w:rPr>
          <w:sz w:val="24"/>
        </w:rPr>
      </w:pPr>
      <w:r w:rsidRPr="006B437F">
        <w:rPr>
          <w:sz w:val="24"/>
        </w:rPr>
        <w:t xml:space="preserve">　　</w:t>
      </w:r>
      <w:r w:rsidRPr="006B437F">
        <w:rPr>
          <w:sz w:val="24"/>
        </w:rPr>
        <w:t xml:space="preserve"> </w:t>
      </w:r>
    </w:p>
    <w:p w:rsidR="00AE764B" w:rsidRDefault="00AE764B" w:rsidP="00AE764B">
      <w:pPr>
        <w:spacing w:line="360" w:lineRule="auto"/>
        <w:ind w:firstLine="540"/>
        <w:rPr>
          <w:rFonts w:hint="eastAsia"/>
          <w:color w:val="000000"/>
          <w:sz w:val="24"/>
        </w:rPr>
      </w:pPr>
      <w:r w:rsidRPr="00540337">
        <w:rPr>
          <w:sz w:val="24"/>
        </w:rPr>
        <w:t>风险提示：</w:t>
      </w:r>
      <w:r>
        <w:rPr>
          <w:color w:val="000000"/>
          <w:sz w:val="24"/>
        </w:rPr>
        <w:t>本公司承诺以诚实信用、勤勉尽责的原则管理和运用基金资产，但不保证基金一定盈利，也不保证最低收益。基金的过往业绩及其净值高低并不</w:t>
      </w:r>
      <w:r>
        <w:rPr>
          <w:color w:val="000000"/>
          <w:sz w:val="24"/>
        </w:rPr>
        <w:lastRenderedPageBreak/>
        <w:t>预示其未来业绩表现。本公司提醒投资人在做出投资决策后，基金运营状况与基金净值变化引致的投资风险，由投资人自行负担。</w:t>
      </w:r>
      <w:r w:rsidRPr="00E9617E">
        <w:rPr>
          <w:color w:val="000000"/>
          <w:sz w:val="24"/>
        </w:rPr>
        <w:t>投资者购买货币市场基金并不等于将资金作为存款存放在银行或存款类金融机构</w:t>
      </w:r>
      <w:r w:rsidRPr="00E9617E">
        <w:rPr>
          <w:rFonts w:hint="eastAsia"/>
          <w:color w:val="000000"/>
          <w:sz w:val="24"/>
        </w:rPr>
        <w:t>。</w:t>
      </w:r>
      <w:r>
        <w:rPr>
          <w:color w:val="000000"/>
          <w:sz w:val="24"/>
        </w:rPr>
        <w:t>基金定</w:t>
      </w:r>
      <w:r>
        <w:rPr>
          <w:rFonts w:hint="eastAsia"/>
          <w:color w:val="000000"/>
          <w:sz w:val="24"/>
        </w:rPr>
        <w:t>期定额</w:t>
      </w:r>
      <w:r>
        <w:rPr>
          <w:color w:val="000000"/>
          <w:sz w:val="24"/>
        </w:rPr>
        <w:t>投</w:t>
      </w:r>
      <w:r>
        <w:rPr>
          <w:rFonts w:hint="eastAsia"/>
          <w:color w:val="000000"/>
          <w:sz w:val="24"/>
        </w:rPr>
        <w:t>资</w:t>
      </w:r>
      <w:r>
        <w:rPr>
          <w:color w:val="000000"/>
          <w:sz w:val="24"/>
        </w:rPr>
        <w:t>并不等于零存整取</w:t>
      </w:r>
      <w:r>
        <w:rPr>
          <w:rFonts w:hint="eastAsia"/>
          <w:color w:val="000000"/>
          <w:sz w:val="24"/>
        </w:rPr>
        <w:t>等储蓄方式</w:t>
      </w:r>
      <w:r>
        <w:rPr>
          <w:color w:val="000000"/>
          <w:sz w:val="24"/>
        </w:rPr>
        <w:t>，不能规避基金投资所固有的风险，也不能保证投资人获得收益。投资者投资基金时应认真阅读基金的基金合同、招募说明书等文件。</w:t>
      </w:r>
    </w:p>
    <w:p w:rsidR="00AE764B" w:rsidRPr="00540337" w:rsidRDefault="00AE764B" w:rsidP="00AE764B">
      <w:pPr>
        <w:widowControl/>
        <w:shd w:val="clear" w:color="auto" w:fill="FFFFFF"/>
        <w:adjustRightInd w:val="0"/>
        <w:snapToGrid w:val="0"/>
        <w:spacing w:line="360" w:lineRule="auto"/>
        <w:ind w:firstLineChars="200" w:firstLine="480"/>
        <w:rPr>
          <w:rFonts w:hint="eastAsia"/>
          <w:sz w:val="24"/>
        </w:rPr>
      </w:pPr>
      <w:r w:rsidRPr="00540337">
        <w:rPr>
          <w:sz w:val="24"/>
        </w:rPr>
        <w:t xml:space="preserve"> </w:t>
      </w:r>
    </w:p>
    <w:p w:rsidR="00AE764B" w:rsidRDefault="00AE764B" w:rsidP="00AE764B">
      <w:pPr>
        <w:widowControl/>
        <w:shd w:val="clear" w:color="auto" w:fill="FFFFFF"/>
        <w:adjustRightInd w:val="0"/>
        <w:snapToGrid w:val="0"/>
        <w:spacing w:line="360" w:lineRule="auto"/>
        <w:ind w:firstLineChars="200" w:firstLine="480"/>
        <w:rPr>
          <w:rFonts w:hint="eastAsia"/>
          <w:sz w:val="24"/>
        </w:rPr>
      </w:pPr>
      <w:r w:rsidRPr="00540337">
        <w:rPr>
          <w:sz w:val="24"/>
        </w:rPr>
        <w:t>特此公告。</w:t>
      </w:r>
      <w:r w:rsidRPr="00540337">
        <w:rPr>
          <w:sz w:val="24"/>
        </w:rPr>
        <w:t xml:space="preserve"> </w:t>
      </w:r>
    </w:p>
    <w:p w:rsidR="00AE764B" w:rsidRPr="00540337" w:rsidRDefault="00AE764B" w:rsidP="00AE764B">
      <w:pPr>
        <w:widowControl/>
        <w:shd w:val="clear" w:color="auto" w:fill="FFFFFF"/>
        <w:adjustRightInd w:val="0"/>
        <w:snapToGrid w:val="0"/>
        <w:spacing w:line="360" w:lineRule="auto"/>
        <w:ind w:firstLineChars="200" w:firstLine="480"/>
        <w:rPr>
          <w:rFonts w:hint="eastAsia"/>
          <w:sz w:val="24"/>
        </w:rPr>
      </w:pPr>
    </w:p>
    <w:p w:rsidR="00AE764B" w:rsidRPr="00540337" w:rsidRDefault="00AE764B" w:rsidP="00AE764B">
      <w:pPr>
        <w:spacing w:line="360" w:lineRule="auto"/>
        <w:ind w:firstLine="420"/>
        <w:jc w:val="right"/>
        <w:rPr>
          <w:rFonts w:hint="eastAsia"/>
          <w:sz w:val="24"/>
        </w:rPr>
      </w:pPr>
      <w:r w:rsidRPr="00540337">
        <w:rPr>
          <w:rFonts w:hint="eastAsia"/>
        </w:rPr>
        <w:t xml:space="preserve">                                                   </w:t>
      </w:r>
      <w:r w:rsidRPr="00540337">
        <w:rPr>
          <w:rFonts w:hint="eastAsia"/>
          <w:sz w:val="24"/>
        </w:rPr>
        <w:t>长盛基金管理有限公司</w:t>
      </w:r>
    </w:p>
    <w:p w:rsidR="00AE764B" w:rsidRDefault="00C63609" w:rsidP="00AE764B">
      <w:pPr>
        <w:spacing w:line="360" w:lineRule="auto"/>
        <w:ind w:right="240" w:firstLine="420"/>
        <w:jc w:val="right"/>
        <w:rPr>
          <w:rFonts w:hint="eastAsia"/>
          <w:sz w:val="24"/>
        </w:rPr>
      </w:pPr>
      <w:r>
        <w:rPr>
          <w:rFonts w:hint="eastAsia"/>
          <w:sz w:val="24"/>
        </w:rPr>
        <w:t>202</w:t>
      </w:r>
      <w:r w:rsidR="00EF18BA">
        <w:rPr>
          <w:rFonts w:hint="eastAsia"/>
          <w:sz w:val="24"/>
        </w:rPr>
        <w:t>1</w:t>
      </w:r>
      <w:r w:rsidR="00AE764B" w:rsidRPr="00540337">
        <w:rPr>
          <w:rFonts w:hint="eastAsia"/>
          <w:sz w:val="24"/>
        </w:rPr>
        <w:t>年</w:t>
      </w:r>
      <w:r w:rsidR="001C7086">
        <w:rPr>
          <w:rFonts w:hint="eastAsia"/>
          <w:sz w:val="24"/>
        </w:rPr>
        <w:t>3</w:t>
      </w:r>
      <w:r w:rsidR="00AE764B">
        <w:rPr>
          <w:rFonts w:hint="eastAsia"/>
          <w:sz w:val="24"/>
        </w:rPr>
        <w:t>月</w:t>
      </w:r>
      <w:r w:rsidR="001C7086">
        <w:rPr>
          <w:rFonts w:hint="eastAsia"/>
          <w:sz w:val="24"/>
        </w:rPr>
        <w:t>18</w:t>
      </w:r>
      <w:r w:rsidR="00AE764B" w:rsidRPr="00540337">
        <w:rPr>
          <w:rFonts w:hint="eastAsia"/>
          <w:sz w:val="24"/>
        </w:rPr>
        <w:t>日</w:t>
      </w:r>
    </w:p>
    <w:p w:rsidR="00AE764B" w:rsidRDefault="00AE764B" w:rsidP="00AE764B">
      <w:pPr>
        <w:spacing w:line="360" w:lineRule="auto"/>
        <w:ind w:right="240" w:firstLine="420"/>
        <w:jc w:val="right"/>
        <w:rPr>
          <w:rFonts w:hint="eastAsia"/>
          <w:sz w:val="24"/>
        </w:rPr>
      </w:pPr>
    </w:p>
    <w:p w:rsidR="00AE764B" w:rsidRDefault="00AE764B" w:rsidP="00D75D1A">
      <w:pPr>
        <w:adjustRightInd w:val="0"/>
        <w:snapToGrid w:val="0"/>
        <w:spacing w:line="360" w:lineRule="auto"/>
        <w:ind w:firstLineChars="200" w:firstLine="480"/>
        <w:rPr>
          <w:rFonts w:ascii="宋体" w:hint="eastAsia"/>
          <w:sz w:val="24"/>
        </w:rPr>
      </w:pPr>
    </w:p>
    <w:p w:rsidR="00AE764B" w:rsidRPr="00D516E4" w:rsidRDefault="00AE764B" w:rsidP="00D75D1A">
      <w:pPr>
        <w:adjustRightInd w:val="0"/>
        <w:snapToGrid w:val="0"/>
        <w:spacing w:line="360" w:lineRule="auto"/>
        <w:ind w:firstLineChars="200" w:firstLine="480"/>
        <w:rPr>
          <w:rFonts w:ascii="宋体" w:hint="eastAsia"/>
          <w:sz w:val="24"/>
        </w:rPr>
      </w:pPr>
    </w:p>
    <w:sectPr w:rsidR="00AE764B" w:rsidRPr="00D516E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1E" w:rsidRDefault="00E17D1E" w:rsidP="00C64B94">
      <w:r>
        <w:separator/>
      </w:r>
    </w:p>
  </w:endnote>
  <w:endnote w:type="continuationSeparator" w:id="0">
    <w:p w:rsidR="00E17D1E" w:rsidRDefault="00E17D1E" w:rsidP="00C6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ËÎÌå">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1E" w:rsidRDefault="00E17D1E" w:rsidP="00C64B94">
      <w:r>
        <w:separator/>
      </w:r>
    </w:p>
  </w:footnote>
  <w:footnote w:type="continuationSeparator" w:id="0">
    <w:p w:rsidR="00E17D1E" w:rsidRDefault="00E17D1E" w:rsidP="00C6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5BA2"/>
    <w:multiLevelType w:val="hybridMultilevel"/>
    <w:tmpl w:val="12E8A51E"/>
    <w:lvl w:ilvl="0" w:tplc="547EF7DA">
      <w:start w:val="1"/>
      <w:numFmt w:val="decimal"/>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651B"/>
    <w:rsid w:val="00010405"/>
    <w:rsid w:val="00010CAD"/>
    <w:rsid w:val="00022B4D"/>
    <w:rsid w:val="00026474"/>
    <w:rsid w:val="00030E3C"/>
    <w:rsid w:val="00042155"/>
    <w:rsid w:val="00050D4A"/>
    <w:rsid w:val="00063CF4"/>
    <w:rsid w:val="00064595"/>
    <w:rsid w:val="00066BB7"/>
    <w:rsid w:val="00073FA9"/>
    <w:rsid w:val="00075CD1"/>
    <w:rsid w:val="000952C9"/>
    <w:rsid w:val="000B5E48"/>
    <w:rsid w:val="000C3B07"/>
    <w:rsid w:val="000C5AAF"/>
    <w:rsid w:val="000C62DD"/>
    <w:rsid w:val="000D0542"/>
    <w:rsid w:val="000D38CD"/>
    <w:rsid w:val="000E1BBA"/>
    <w:rsid w:val="000E5A8A"/>
    <w:rsid w:val="000E5E9A"/>
    <w:rsid w:val="000F2F3F"/>
    <w:rsid w:val="001024B4"/>
    <w:rsid w:val="00113BED"/>
    <w:rsid w:val="001159BD"/>
    <w:rsid w:val="0012104E"/>
    <w:rsid w:val="00134866"/>
    <w:rsid w:val="00142147"/>
    <w:rsid w:val="001426B5"/>
    <w:rsid w:val="00146B7E"/>
    <w:rsid w:val="001470D3"/>
    <w:rsid w:val="0015601E"/>
    <w:rsid w:val="001571C4"/>
    <w:rsid w:val="00167443"/>
    <w:rsid w:val="0017443A"/>
    <w:rsid w:val="001838DB"/>
    <w:rsid w:val="001860FD"/>
    <w:rsid w:val="0019264B"/>
    <w:rsid w:val="001973F8"/>
    <w:rsid w:val="001A51FD"/>
    <w:rsid w:val="001A571C"/>
    <w:rsid w:val="001C3AF5"/>
    <w:rsid w:val="001C401E"/>
    <w:rsid w:val="001C7086"/>
    <w:rsid w:val="001D47D9"/>
    <w:rsid w:val="001D52EF"/>
    <w:rsid w:val="001D5F28"/>
    <w:rsid w:val="001E7966"/>
    <w:rsid w:val="002077D6"/>
    <w:rsid w:val="002247C4"/>
    <w:rsid w:val="00241757"/>
    <w:rsid w:val="002471AB"/>
    <w:rsid w:val="002505BF"/>
    <w:rsid w:val="00254688"/>
    <w:rsid w:val="00256FA7"/>
    <w:rsid w:val="00263D93"/>
    <w:rsid w:val="0027025A"/>
    <w:rsid w:val="002747C2"/>
    <w:rsid w:val="00282046"/>
    <w:rsid w:val="00283E57"/>
    <w:rsid w:val="00295BEF"/>
    <w:rsid w:val="002A4850"/>
    <w:rsid w:val="002A5A44"/>
    <w:rsid w:val="002B259E"/>
    <w:rsid w:val="002C1603"/>
    <w:rsid w:val="002C5409"/>
    <w:rsid w:val="002D11B0"/>
    <w:rsid w:val="002D5B49"/>
    <w:rsid w:val="002E1C85"/>
    <w:rsid w:val="002E65F0"/>
    <w:rsid w:val="002F05F8"/>
    <w:rsid w:val="00324705"/>
    <w:rsid w:val="0033537D"/>
    <w:rsid w:val="003359BE"/>
    <w:rsid w:val="00350C57"/>
    <w:rsid w:val="00351A18"/>
    <w:rsid w:val="00353A0B"/>
    <w:rsid w:val="0036245E"/>
    <w:rsid w:val="00376EE8"/>
    <w:rsid w:val="003939AD"/>
    <w:rsid w:val="003960DC"/>
    <w:rsid w:val="003A342E"/>
    <w:rsid w:val="003A4F30"/>
    <w:rsid w:val="003C63EC"/>
    <w:rsid w:val="003E5D11"/>
    <w:rsid w:val="003F2F5A"/>
    <w:rsid w:val="003F5C60"/>
    <w:rsid w:val="0043695F"/>
    <w:rsid w:val="00436E9D"/>
    <w:rsid w:val="00443F12"/>
    <w:rsid w:val="00444994"/>
    <w:rsid w:val="00462721"/>
    <w:rsid w:val="004712EF"/>
    <w:rsid w:val="00472A08"/>
    <w:rsid w:val="004C0C30"/>
    <w:rsid w:val="00501DD1"/>
    <w:rsid w:val="00514F54"/>
    <w:rsid w:val="005179B2"/>
    <w:rsid w:val="00527A94"/>
    <w:rsid w:val="0054345B"/>
    <w:rsid w:val="0056107E"/>
    <w:rsid w:val="0056651B"/>
    <w:rsid w:val="00580A00"/>
    <w:rsid w:val="00587E84"/>
    <w:rsid w:val="00594B8D"/>
    <w:rsid w:val="005B46E6"/>
    <w:rsid w:val="005B6B3D"/>
    <w:rsid w:val="005B7ED0"/>
    <w:rsid w:val="005C15B0"/>
    <w:rsid w:val="005C2F03"/>
    <w:rsid w:val="005D0184"/>
    <w:rsid w:val="005D0FE9"/>
    <w:rsid w:val="005D62DE"/>
    <w:rsid w:val="005F3B8D"/>
    <w:rsid w:val="00602062"/>
    <w:rsid w:val="006077E1"/>
    <w:rsid w:val="006256C5"/>
    <w:rsid w:val="006265C3"/>
    <w:rsid w:val="0063046F"/>
    <w:rsid w:val="00641F83"/>
    <w:rsid w:val="006447CA"/>
    <w:rsid w:val="00647B5E"/>
    <w:rsid w:val="00654A71"/>
    <w:rsid w:val="006647F0"/>
    <w:rsid w:val="006654D8"/>
    <w:rsid w:val="0067195D"/>
    <w:rsid w:val="006848D8"/>
    <w:rsid w:val="006865B1"/>
    <w:rsid w:val="00691B6D"/>
    <w:rsid w:val="00695A86"/>
    <w:rsid w:val="006C6B56"/>
    <w:rsid w:val="006D53C9"/>
    <w:rsid w:val="006E7E6C"/>
    <w:rsid w:val="006F0D16"/>
    <w:rsid w:val="007061F8"/>
    <w:rsid w:val="00706DE8"/>
    <w:rsid w:val="00711E47"/>
    <w:rsid w:val="00712E4B"/>
    <w:rsid w:val="007272C7"/>
    <w:rsid w:val="00781904"/>
    <w:rsid w:val="00784382"/>
    <w:rsid w:val="00795ED2"/>
    <w:rsid w:val="007A2730"/>
    <w:rsid w:val="007C31FD"/>
    <w:rsid w:val="007D4E13"/>
    <w:rsid w:val="007E3CFC"/>
    <w:rsid w:val="007E520E"/>
    <w:rsid w:val="00801700"/>
    <w:rsid w:val="008123CC"/>
    <w:rsid w:val="00815D27"/>
    <w:rsid w:val="00817E90"/>
    <w:rsid w:val="00817F91"/>
    <w:rsid w:val="0083387E"/>
    <w:rsid w:val="00847EA5"/>
    <w:rsid w:val="008500C5"/>
    <w:rsid w:val="0085028A"/>
    <w:rsid w:val="00855BB2"/>
    <w:rsid w:val="008571FC"/>
    <w:rsid w:val="00873FD2"/>
    <w:rsid w:val="008825B5"/>
    <w:rsid w:val="00887CF9"/>
    <w:rsid w:val="008B5B85"/>
    <w:rsid w:val="008D2AFB"/>
    <w:rsid w:val="008D317C"/>
    <w:rsid w:val="008E7CC6"/>
    <w:rsid w:val="008F058E"/>
    <w:rsid w:val="008F2A0B"/>
    <w:rsid w:val="00907A4C"/>
    <w:rsid w:val="00916921"/>
    <w:rsid w:val="00920B2A"/>
    <w:rsid w:val="00923DD9"/>
    <w:rsid w:val="00933F35"/>
    <w:rsid w:val="009360B7"/>
    <w:rsid w:val="009373DF"/>
    <w:rsid w:val="009412CB"/>
    <w:rsid w:val="00942AF7"/>
    <w:rsid w:val="009523B5"/>
    <w:rsid w:val="00954C1C"/>
    <w:rsid w:val="00956685"/>
    <w:rsid w:val="0095799C"/>
    <w:rsid w:val="00957E1E"/>
    <w:rsid w:val="009725BB"/>
    <w:rsid w:val="009B53AD"/>
    <w:rsid w:val="009C0A7B"/>
    <w:rsid w:val="009C22E5"/>
    <w:rsid w:val="009C69C3"/>
    <w:rsid w:val="009D0C96"/>
    <w:rsid w:val="009D0DF9"/>
    <w:rsid w:val="009D5559"/>
    <w:rsid w:val="009F198A"/>
    <w:rsid w:val="009F3EDB"/>
    <w:rsid w:val="00A067B2"/>
    <w:rsid w:val="00A1189E"/>
    <w:rsid w:val="00A327F8"/>
    <w:rsid w:val="00A36F44"/>
    <w:rsid w:val="00A55B99"/>
    <w:rsid w:val="00A5760D"/>
    <w:rsid w:val="00A607C9"/>
    <w:rsid w:val="00A67734"/>
    <w:rsid w:val="00A75DC0"/>
    <w:rsid w:val="00AA10F4"/>
    <w:rsid w:val="00AA6015"/>
    <w:rsid w:val="00AC3C82"/>
    <w:rsid w:val="00AE6E78"/>
    <w:rsid w:val="00AE764B"/>
    <w:rsid w:val="00AF402D"/>
    <w:rsid w:val="00AF695F"/>
    <w:rsid w:val="00B00751"/>
    <w:rsid w:val="00B0575C"/>
    <w:rsid w:val="00B13FA0"/>
    <w:rsid w:val="00B34587"/>
    <w:rsid w:val="00B4125D"/>
    <w:rsid w:val="00B57105"/>
    <w:rsid w:val="00B76467"/>
    <w:rsid w:val="00B86B1C"/>
    <w:rsid w:val="00B871ED"/>
    <w:rsid w:val="00B87C0D"/>
    <w:rsid w:val="00BA4F3A"/>
    <w:rsid w:val="00BA6329"/>
    <w:rsid w:val="00BC04F0"/>
    <w:rsid w:val="00BC674B"/>
    <w:rsid w:val="00BC6FCC"/>
    <w:rsid w:val="00BD6008"/>
    <w:rsid w:val="00BE05CF"/>
    <w:rsid w:val="00BE353E"/>
    <w:rsid w:val="00BF1D5B"/>
    <w:rsid w:val="00BF249B"/>
    <w:rsid w:val="00BF68C6"/>
    <w:rsid w:val="00C12866"/>
    <w:rsid w:val="00C12905"/>
    <w:rsid w:val="00C12A0A"/>
    <w:rsid w:val="00C46674"/>
    <w:rsid w:val="00C56C6C"/>
    <w:rsid w:val="00C63609"/>
    <w:rsid w:val="00C64B94"/>
    <w:rsid w:val="00C75589"/>
    <w:rsid w:val="00C76AAB"/>
    <w:rsid w:val="00C80C9F"/>
    <w:rsid w:val="00C8520B"/>
    <w:rsid w:val="00C86C9C"/>
    <w:rsid w:val="00CA15EF"/>
    <w:rsid w:val="00CA18F5"/>
    <w:rsid w:val="00CB0739"/>
    <w:rsid w:val="00CC3210"/>
    <w:rsid w:val="00CD64F3"/>
    <w:rsid w:val="00CE1E4A"/>
    <w:rsid w:val="00CF1A60"/>
    <w:rsid w:val="00CF1AE8"/>
    <w:rsid w:val="00CF615B"/>
    <w:rsid w:val="00D01741"/>
    <w:rsid w:val="00D0713D"/>
    <w:rsid w:val="00D1237A"/>
    <w:rsid w:val="00D22D23"/>
    <w:rsid w:val="00D27122"/>
    <w:rsid w:val="00D35717"/>
    <w:rsid w:val="00D4098A"/>
    <w:rsid w:val="00D516E4"/>
    <w:rsid w:val="00D57295"/>
    <w:rsid w:val="00D60DE8"/>
    <w:rsid w:val="00D61A00"/>
    <w:rsid w:val="00D631AA"/>
    <w:rsid w:val="00D75D1A"/>
    <w:rsid w:val="00D80B91"/>
    <w:rsid w:val="00D83FF9"/>
    <w:rsid w:val="00D85E09"/>
    <w:rsid w:val="00D867B5"/>
    <w:rsid w:val="00DA14ED"/>
    <w:rsid w:val="00DA33D9"/>
    <w:rsid w:val="00DA68A3"/>
    <w:rsid w:val="00DA7668"/>
    <w:rsid w:val="00DB1648"/>
    <w:rsid w:val="00DD6600"/>
    <w:rsid w:val="00DE0B74"/>
    <w:rsid w:val="00DE531B"/>
    <w:rsid w:val="00DF1A0A"/>
    <w:rsid w:val="00E054C6"/>
    <w:rsid w:val="00E17314"/>
    <w:rsid w:val="00E17D1E"/>
    <w:rsid w:val="00E17EAF"/>
    <w:rsid w:val="00E2451A"/>
    <w:rsid w:val="00E43C8D"/>
    <w:rsid w:val="00E526DC"/>
    <w:rsid w:val="00E5687F"/>
    <w:rsid w:val="00E70983"/>
    <w:rsid w:val="00E7471D"/>
    <w:rsid w:val="00E77C42"/>
    <w:rsid w:val="00E8434C"/>
    <w:rsid w:val="00EA15B3"/>
    <w:rsid w:val="00EB30BE"/>
    <w:rsid w:val="00EB5E65"/>
    <w:rsid w:val="00EB7FFC"/>
    <w:rsid w:val="00EC183B"/>
    <w:rsid w:val="00EC5A2B"/>
    <w:rsid w:val="00ED4E70"/>
    <w:rsid w:val="00ED7072"/>
    <w:rsid w:val="00EF0E9F"/>
    <w:rsid w:val="00EF18BA"/>
    <w:rsid w:val="00F03091"/>
    <w:rsid w:val="00F045DA"/>
    <w:rsid w:val="00F05001"/>
    <w:rsid w:val="00F13A33"/>
    <w:rsid w:val="00F224C9"/>
    <w:rsid w:val="00F242A8"/>
    <w:rsid w:val="00F428B6"/>
    <w:rsid w:val="00F4630C"/>
    <w:rsid w:val="00F47F52"/>
    <w:rsid w:val="00F567A5"/>
    <w:rsid w:val="00F56C63"/>
    <w:rsid w:val="00F63F33"/>
    <w:rsid w:val="00F807E1"/>
    <w:rsid w:val="00F80FBA"/>
    <w:rsid w:val="00F837E5"/>
    <w:rsid w:val="00F8610C"/>
    <w:rsid w:val="00F93A35"/>
    <w:rsid w:val="00FA3829"/>
    <w:rsid w:val="00FB1536"/>
    <w:rsid w:val="00FB1C35"/>
    <w:rsid w:val="00FB41CF"/>
    <w:rsid w:val="00FD2071"/>
    <w:rsid w:val="00FD6746"/>
    <w:rsid w:val="00FD79B8"/>
    <w:rsid w:val="00FE32AD"/>
    <w:rsid w:val="00FE637C"/>
    <w:rsid w:val="00FF04C0"/>
    <w:rsid w:val="00FF174E"/>
    <w:rsid w:val="00FF73DA"/>
    <w:rsid w:val="0AEA51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6b636587char1">
    <w:name w:val="dash6b63_6587__char1"/>
    <w:rPr>
      <w:rFonts w:ascii="Times New Roman" w:hAnsi="Times New Roman" w:cs="Times New Roman" w:hint="default"/>
      <w:strike w:val="0"/>
      <w:dstrike w:val="0"/>
      <w:sz w:val="20"/>
      <w:szCs w:val="20"/>
      <w:u w:val="none"/>
    </w:rPr>
  </w:style>
  <w:style w:type="character" w:customStyle="1" w:styleId="Char">
    <w:name w:val="批注框文本 Char"/>
    <w:link w:val="a3"/>
    <w:rPr>
      <w:kern w:val="2"/>
      <w:sz w:val="18"/>
      <w:szCs w:val="18"/>
    </w:rPr>
  </w:style>
  <w:style w:type="character" w:styleId="a4">
    <w:name w:val="Hyperlink"/>
    <w:rPr>
      <w:color w:val="0000FF"/>
      <w:u w:val="single"/>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customStyle="1" w:styleId="dash6b636587">
    <w:name w:val="dash6b63_6587"/>
    <w:basedOn w:val="a"/>
    <w:pPr>
      <w:widowControl/>
    </w:pPr>
    <w:rPr>
      <w:kern w:val="0"/>
      <w:sz w:val="20"/>
      <w:szCs w:val="20"/>
    </w:rPr>
  </w:style>
  <w:style w:type="paragraph" w:styleId="a3">
    <w:name w:val="Balloon Text"/>
    <w:basedOn w:val="a"/>
    <w:link w:val="Cha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0E5A8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funds.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778</Characters>
  <Application>Microsoft Office Word</Application>
  <DocSecurity>4</DocSecurity>
  <PresentationFormat/>
  <Lines>6</Lines>
  <Paragraphs>1</Paragraphs>
  <Slides>0</Slides>
  <Notes>0</Notes>
  <HiddenSlides>0</HiddenSlides>
  <MMClips>0</MMClips>
  <ScaleCrop>false</ScaleCrop>
  <Company>Microsoft</Company>
  <LinksUpToDate>false</LinksUpToDate>
  <CharactersWithSpaces>913</CharactersWithSpaces>
  <SharedDoc>false</SharedDoc>
  <HLinks>
    <vt:vector size="6" baseType="variant">
      <vt:variant>
        <vt:i4>7405619</vt:i4>
      </vt:variant>
      <vt:variant>
        <vt:i4>0</vt:i4>
      </vt:variant>
      <vt:variant>
        <vt:i4>0</vt:i4>
      </vt:variant>
      <vt:variant>
        <vt:i4>5</vt:i4>
      </vt:variant>
      <vt:variant>
        <vt:lpwstr>http://www.csfunds.com.cn/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王玮</dc:creator>
  <cp:keywords/>
  <cp:lastModifiedBy>ZHONGM</cp:lastModifiedBy>
  <cp:revision>2</cp:revision>
  <cp:lastPrinted>2019-01-16T07:29:00Z</cp:lastPrinted>
  <dcterms:created xsi:type="dcterms:W3CDTF">2021-03-17T16:22:00Z</dcterms:created>
  <dcterms:modified xsi:type="dcterms:W3CDTF">2021-03-17T16:22:00Z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