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7" w:rsidRDefault="00F55140">
      <w:pPr>
        <w:spacing w:line="360" w:lineRule="auto"/>
        <w:jc w:val="center"/>
        <w:rPr>
          <w:rFonts w:ascii="宋体" w:hAnsi="宋体"/>
          <w:b/>
          <w:color w:val="000000"/>
          <w:sz w:val="28"/>
          <w:szCs w:val="28"/>
        </w:rPr>
      </w:pPr>
      <w:r w:rsidRPr="00C53C24">
        <w:rPr>
          <w:rFonts w:ascii="宋体" w:hAnsi="宋体" w:hint="eastAsia"/>
          <w:b/>
          <w:sz w:val="28"/>
          <w:szCs w:val="28"/>
        </w:rPr>
        <w:t>易方达基金管理有限公司旗下部分开放式基金增加</w:t>
      </w:r>
      <w:r>
        <w:rPr>
          <w:rFonts w:ascii="宋体" w:hAnsi="宋体" w:hint="eastAsia"/>
          <w:b/>
          <w:sz w:val="28"/>
          <w:szCs w:val="28"/>
        </w:rPr>
        <w:t>蛋卷</w:t>
      </w:r>
      <w:r>
        <w:rPr>
          <w:rFonts w:ascii="宋体" w:hAnsi="宋体"/>
          <w:b/>
          <w:sz w:val="28"/>
          <w:szCs w:val="28"/>
        </w:rPr>
        <w:t>基金</w:t>
      </w:r>
      <w:r w:rsidRPr="00C53C24">
        <w:rPr>
          <w:rFonts w:ascii="宋体" w:hAnsi="宋体" w:hint="eastAsia"/>
          <w:b/>
          <w:sz w:val="28"/>
          <w:szCs w:val="28"/>
        </w:rPr>
        <w:t>为销售机构的公告</w:t>
      </w:r>
    </w:p>
    <w:p w:rsidR="00333CA5" w:rsidRPr="00921DBF" w:rsidRDefault="006D4FB7">
      <w:pPr>
        <w:spacing w:line="360" w:lineRule="auto"/>
        <w:ind w:firstLineChars="200" w:firstLine="420"/>
        <w:jc w:val="left"/>
        <w:rPr>
          <w:rStyle w:val="HTML2"/>
          <w:rFonts w:cs="Arial Unicode MS"/>
          <w:sz w:val="21"/>
          <w:szCs w:val="21"/>
        </w:rPr>
      </w:pPr>
      <w:r w:rsidRPr="00921DBF">
        <w:rPr>
          <w:rStyle w:val="HTML2"/>
          <w:rFonts w:cs="Arial Unicode MS"/>
          <w:sz w:val="21"/>
          <w:szCs w:val="21"/>
        </w:rPr>
        <w:t>根据易方达基金管理有限公司（以下简称“本公司”）与</w:t>
      </w:r>
      <w:r w:rsidR="00C06F84" w:rsidRPr="00921DBF">
        <w:rPr>
          <w:rStyle w:val="HTML2"/>
          <w:rFonts w:cs="Arial Unicode MS" w:hint="eastAsia"/>
          <w:sz w:val="21"/>
          <w:szCs w:val="21"/>
        </w:rPr>
        <w:t>北京蛋卷基金销售有限公司</w:t>
      </w:r>
      <w:r w:rsidRPr="00921DBF">
        <w:rPr>
          <w:rFonts w:ascii="宋体" w:hAnsi="宋体" w:hint="eastAsia"/>
          <w:szCs w:val="21"/>
        </w:rPr>
        <w:t>（</w:t>
      </w:r>
      <w:r w:rsidRPr="00921DBF">
        <w:rPr>
          <w:rStyle w:val="HTML2"/>
          <w:rFonts w:cs="Arial Unicode MS" w:hint="eastAsia"/>
          <w:sz w:val="21"/>
          <w:szCs w:val="21"/>
        </w:rPr>
        <w:t>以下简称“</w:t>
      </w:r>
      <w:r w:rsidR="00C06F84" w:rsidRPr="00921DBF">
        <w:rPr>
          <w:rStyle w:val="HTML2"/>
          <w:rFonts w:cs="Arial Unicode MS" w:hint="eastAsia"/>
          <w:sz w:val="21"/>
          <w:szCs w:val="21"/>
        </w:rPr>
        <w:t>蛋卷基金</w:t>
      </w:r>
      <w:r w:rsidRPr="00921DBF">
        <w:rPr>
          <w:rStyle w:val="HTML2"/>
          <w:rFonts w:cs="Arial Unicode MS" w:hint="eastAsia"/>
          <w:sz w:val="21"/>
          <w:szCs w:val="21"/>
        </w:rPr>
        <w:t>”）</w:t>
      </w:r>
      <w:r w:rsidRPr="00921DBF">
        <w:rPr>
          <w:rStyle w:val="HTML2"/>
          <w:rFonts w:cs="Arial Unicode MS"/>
          <w:sz w:val="21"/>
          <w:szCs w:val="21"/>
        </w:rPr>
        <w:t>签署的</w:t>
      </w:r>
      <w:r w:rsidRPr="00921DBF">
        <w:rPr>
          <w:rStyle w:val="HTML2"/>
          <w:rFonts w:cs="Arial Unicode MS" w:hint="eastAsia"/>
          <w:sz w:val="21"/>
          <w:szCs w:val="21"/>
        </w:rPr>
        <w:t>基金销售服务</w:t>
      </w:r>
      <w:r w:rsidRPr="00921DBF">
        <w:rPr>
          <w:rStyle w:val="HTML2"/>
          <w:rFonts w:cs="Arial Unicode MS"/>
          <w:sz w:val="21"/>
          <w:szCs w:val="21"/>
        </w:rPr>
        <w:t>协议，自</w:t>
      </w:r>
      <w:r w:rsidR="00F55140" w:rsidRPr="00921DBF">
        <w:rPr>
          <w:rStyle w:val="HTML2"/>
          <w:rFonts w:cs="Arial Unicode MS"/>
          <w:sz w:val="21"/>
          <w:szCs w:val="21"/>
        </w:rPr>
        <w:t>2021</w:t>
      </w:r>
      <w:r w:rsidRPr="00921DBF">
        <w:rPr>
          <w:rStyle w:val="HTML2"/>
          <w:rFonts w:cs="Arial Unicode MS"/>
          <w:sz w:val="21"/>
          <w:szCs w:val="21"/>
        </w:rPr>
        <w:t>年</w:t>
      </w:r>
      <w:r w:rsidR="00F55140" w:rsidRPr="00921DBF">
        <w:rPr>
          <w:rStyle w:val="HTML2"/>
          <w:rFonts w:cs="Arial Unicode MS"/>
          <w:sz w:val="21"/>
          <w:szCs w:val="21"/>
        </w:rPr>
        <w:t>3</w:t>
      </w:r>
      <w:r w:rsidR="000B6A43" w:rsidRPr="00921DBF">
        <w:rPr>
          <w:rStyle w:val="HTML2"/>
          <w:rFonts w:cs="Arial Unicode MS"/>
          <w:sz w:val="21"/>
          <w:szCs w:val="21"/>
        </w:rPr>
        <w:t>月</w:t>
      </w:r>
      <w:r w:rsidR="00F55140" w:rsidRPr="00921DBF">
        <w:rPr>
          <w:rStyle w:val="HTML2"/>
          <w:rFonts w:cs="Arial Unicode MS"/>
          <w:sz w:val="21"/>
          <w:szCs w:val="21"/>
        </w:rPr>
        <w:t>16</w:t>
      </w:r>
      <w:r w:rsidR="00D734EB" w:rsidRPr="00921DBF">
        <w:rPr>
          <w:rStyle w:val="HTML2"/>
          <w:rFonts w:cs="Arial Unicode MS"/>
          <w:sz w:val="21"/>
          <w:szCs w:val="21"/>
        </w:rPr>
        <w:t>日</w:t>
      </w:r>
      <w:r w:rsidRPr="00921DBF">
        <w:rPr>
          <w:rStyle w:val="HTML2"/>
          <w:rFonts w:cs="Arial Unicode MS"/>
          <w:sz w:val="21"/>
          <w:szCs w:val="21"/>
        </w:rPr>
        <w:t>起，本公司增加</w:t>
      </w:r>
      <w:r w:rsidR="00C06F84" w:rsidRPr="00921DBF">
        <w:rPr>
          <w:rFonts w:ascii="宋体" w:hAnsi="宋体" w:hint="eastAsia"/>
          <w:szCs w:val="21"/>
        </w:rPr>
        <w:t>蛋卷基金</w:t>
      </w:r>
      <w:r w:rsidRPr="00921DBF">
        <w:rPr>
          <w:rStyle w:val="HTML2"/>
          <w:rFonts w:cs="Arial Unicode MS" w:hint="eastAsia"/>
          <w:sz w:val="21"/>
          <w:szCs w:val="21"/>
        </w:rPr>
        <w:t>为</w:t>
      </w:r>
      <w:r w:rsidR="00F55140" w:rsidRPr="00921DBF">
        <w:rPr>
          <w:rFonts w:ascii="宋体" w:hAnsi="宋体" w:cs="Arial Unicode MS" w:hint="eastAsia"/>
          <w:bCs/>
          <w:szCs w:val="21"/>
        </w:rPr>
        <w:t>旗下部分</w:t>
      </w:r>
      <w:r w:rsidR="00F55140" w:rsidRPr="00921DBF">
        <w:rPr>
          <w:rFonts w:ascii="宋体" w:hAnsi="宋体" w:cs="Arial Unicode MS"/>
          <w:bCs/>
          <w:szCs w:val="21"/>
        </w:rPr>
        <w:t>开放式基金</w:t>
      </w:r>
      <w:r w:rsidRPr="00921DBF">
        <w:rPr>
          <w:rStyle w:val="HTML2"/>
          <w:rFonts w:cs="Arial Unicode MS" w:hint="eastAsia"/>
          <w:sz w:val="21"/>
          <w:szCs w:val="21"/>
        </w:rPr>
        <w:t>销售机构并开通相关业务。</w:t>
      </w:r>
    </w:p>
    <w:p w:rsidR="006D4FB7" w:rsidRPr="00921DBF" w:rsidRDefault="006D4FB7">
      <w:pPr>
        <w:spacing w:line="360" w:lineRule="auto"/>
        <w:ind w:firstLineChars="200" w:firstLine="420"/>
        <w:jc w:val="left"/>
        <w:rPr>
          <w:rStyle w:val="HTML2"/>
          <w:rFonts w:cs="Arial Unicode MS"/>
          <w:sz w:val="21"/>
          <w:szCs w:val="21"/>
        </w:rPr>
      </w:pPr>
      <w:r w:rsidRPr="00921DBF">
        <w:rPr>
          <w:rStyle w:val="HTML2"/>
          <w:rFonts w:cs="Arial Unicode MS"/>
          <w:sz w:val="21"/>
          <w:szCs w:val="21"/>
        </w:rPr>
        <w:t>现将有关事项公告如下：</w:t>
      </w:r>
    </w:p>
    <w:p w:rsidR="006D4FB7" w:rsidRPr="00921DBF" w:rsidRDefault="006D4FB7">
      <w:pPr>
        <w:spacing w:line="360" w:lineRule="auto"/>
        <w:ind w:firstLineChars="200" w:firstLine="420"/>
        <w:jc w:val="left"/>
        <w:rPr>
          <w:rStyle w:val="HTML2"/>
          <w:rFonts w:cs="Arial Unicode MS"/>
          <w:sz w:val="21"/>
          <w:szCs w:val="21"/>
        </w:rPr>
      </w:pPr>
      <w:r w:rsidRPr="00921DBF">
        <w:rPr>
          <w:rStyle w:val="HTML2"/>
          <w:rFonts w:cs="Arial Unicode MS" w:hint="eastAsia"/>
          <w:sz w:val="21"/>
          <w:szCs w:val="21"/>
        </w:rPr>
        <w:t>一、</w:t>
      </w:r>
      <w:r w:rsidRPr="00921DBF">
        <w:rPr>
          <w:rFonts w:ascii="宋体" w:hAnsi="宋体" w:hint="eastAsia"/>
          <w:szCs w:val="21"/>
        </w:rPr>
        <w:t>适用基金及业务范围</w:t>
      </w:r>
    </w:p>
    <w:p w:rsidR="006D4FB7" w:rsidRPr="00921DBF" w:rsidRDefault="006D4FB7">
      <w:pPr>
        <w:spacing w:line="360" w:lineRule="auto"/>
        <w:ind w:firstLineChars="200" w:firstLine="420"/>
        <w:jc w:val="left"/>
        <w:rPr>
          <w:rStyle w:val="a8"/>
          <w:rFonts w:ascii="宋体" w:hAnsi="宋体" w:cs="Arial Unicode MS"/>
        </w:rPr>
      </w:pPr>
      <w:r w:rsidRPr="00921DBF">
        <w:rPr>
          <w:rStyle w:val="a8"/>
          <w:rFonts w:ascii="宋体" w:hAnsi="宋体" w:cs="Arial Unicode MS"/>
        </w:rPr>
        <w:t>投资者可通过</w:t>
      </w:r>
      <w:r w:rsidR="00497472" w:rsidRPr="00921DBF">
        <w:rPr>
          <w:rStyle w:val="HTML2"/>
          <w:rFonts w:cs="Arial Unicode MS" w:hint="eastAsia"/>
          <w:sz w:val="21"/>
          <w:szCs w:val="21"/>
        </w:rPr>
        <w:t>蛋卷基金</w:t>
      </w:r>
      <w:r w:rsidRPr="00921DBF">
        <w:rPr>
          <w:rStyle w:val="a8"/>
          <w:rFonts w:ascii="宋体" w:hAnsi="宋体" w:cs="Arial Unicode MS"/>
        </w:rPr>
        <w:t>办理</w:t>
      </w:r>
      <w:r w:rsidR="00F55140" w:rsidRPr="00921DBF">
        <w:rPr>
          <w:rStyle w:val="a8"/>
          <w:rFonts w:ascii="宋体" w:hAnsi="宋体" w:cs="Arial Unicode MS" w:hint="eastAsia"/>
        </w:rPr>
        <w:t>列表中</w:t>
      </w:r>
      <w:r w:rsidR="00CC3915" w:rsidRPr="00FE4329">
        <w:rPr>
          <w:rStyle w:val="a8"/>
          <w:rFonts w:ascii="宋体" w:hAnsi="宋体" w:cs="Arial Unicode MS" w:hint="eastAsia"/>
        </w:rPr>
        <w:t>对应基金</w:t>
      </w:r>
      <w:r w:rsidRPr="00921DBF">
        <w:rPr>
          <w:rStyle w:val="a8"/>
          <w:rFonts w:ascii="宋体" w:hAnsi="宋体" w:cs="Arial Unicode MS"/>
        </w:rPr>
        <w:t>的</w:t>
      </w:r>
      <w:r w:rsidRPr="00921DBF">
        <w:rPr>
          <w:rStyle w:val="a8"/>
          <w:rFonts w:ascii="宋体" w:hAnsi="宋体" w:cs="Arial Unicode MS" w:hint="eastAsia"/>
        </w:rPr>
        <w:t>相关</w:t>
      </w:r>
      <w:r w:rsidRPr="00921DBF">
        <w:rPr>
          <w:rStyle w:val="a8"/>
          <w:rFonts w:ascii="宋体" w:hAnsi="宋体" w:cs="Arial Unicode MS"/>
        </w:rPr>
        <w:t>业务，具体的业务流程、办理时间和办理方式以</w:t>
      </w:r>
      <w:r w:rsidR="00497472" w:rsidRPr="00921DBF">
        <w:rPr>
          <w:rStyle w:val="HTML2"/>
          <w:rFonts w:cs="Arial Unicode MS" w:hint="eastAsia"/>
          <w:sz w:val="21"/>
          <w:szCs w:val="21"/>
        </w:rPr>
        <w:t>蛋卷基金</w:t>
      </w:r>
      <w:r w:rsidRPr="00921DBF">
        <w:rPr>
          <w:rStyle w:val="a8"/>
          <w:rFonts w:ascii="宋体" w:hAnsi="宋体" w:cs="Arial Unicode MS"/>
        </w:rPr>
        <w:t>的规定为准。</w:t>
      </w:r>
    </w:p>
    <w:tbl>
      <w:tblPr>
        <w:tblW w:w="8359" w:type="dxa"/>
        <w:tblInd w:w="113" w:type="dxa"/>
        <w:tblLayout w:type="fixed"/>
        <w:tblLook w:val="04A0"/>
      </w:tblPr>
      <w:tblGrid>
        <w:gridCol w:w="562"/>
        <w:gridCol w:w="993"/>
        <w:gridCol w:w="4252"/>
        <w:gridCol w:w="851"/>
        <w:gridCol w:w="850"/>
        <w:gridCol w:w="851"/>
      </w:tblGrid>
      <w:tr w:rsidR="00333CA5" w:rsidRPr="00921DBF" w:rsidTr="00CC3915">
        <w:trPr>
          <w:trHeight w:val="621"/>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kern w:val="0"/>
                <w:szCs w:val="21"/>
              </w:rPr>
            </w:pPr>
            <w:r w:rsidRPr="00921DBF">
              <w:rPr>
                <w:rFonts w:ascii="宋体" w:hAnsi="宋体" w:cs="宋体" w:hint="eastAsia"/>
                <w:kern w:val="0"/>
                <w:szCs w:val="21"/>
              </w:rPr>
              <w:t>序号</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hint="eastAsia"/>
                <w:kern w:val="0"/>
                <w:szCs w:val="21"/>
              </w:rPr>
            </w:pPr>
            <w:r w:rsidRPr="00921DBF">
              <w:rPr>
                <w:rFonts w:ascii="宋体" w:hAnsi="宋体" w:cs="宋体" w:hint="eastAsia"/>
                <w:kern w:val="0"/>
                <w:szCs w:val="21"/>
              </w:rPr>
              <w:t>基金</w:t>
            </w:r>
            <w:r w:rsidRPr="00921DBF">
              <w:rPr>
                <w:rFonts w:ascii="宋体" w:hAnsi="宋体" w:cs="宋体"/>
                <w:kern w:val="0"/>
                <w:szCs w:val="21"/>
              </w:rPr>
              <w:br/>
            </w:r>
            <w:r w:rsidRPr="00921DBF">
              <w:rPr>
                <w:rFonts w:ascii="宋体" w:hAnsi="宋体" w:cs="宋体" w:hint="eastAsia"/>
                <w:kern w:val="0"/>
                <w:szCs w:val="21"/>
              </w:rPr>
              <w:t>代码</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hint="eastAsia"/>
                <w:kern w:val="0"/>
                <w:szCs w:val="21"/>
              </w:rPr>
            </w:pPr>
            <w:r w:rsidRPr="00921DBF">
              <w:rPr>
                <w:rFonts w:ascii="宋体" w:hAnsi="宋体" w:cs="宋体" w:hint="eastAsia"/>
                <w:kern w:val="0"/>
                <w:szCs w:val="21"/>
              </w:rPr>
              <w:t>基金名称</w:t>
            </w:r>
          </w:p>
        </w:tc>
        <w:tc>
          <w:tcPr>
            <w:tcW w:w="851" w:type="dxa"/>
            <w:tcBorders>
              <w:top w:val="single" w:sz="4" w:space="0" w:color="000000"/>
              <w:left w:val="nil"/>
              <w:bottom w:val="nil"/>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hint="eastAsia"/>
                <w:kern w:val="0"/>
                <w:szCs w:val="21"/>
              </w:rPr>
            </w:pPr>
            <w:r w:rsidRPr="00921DBF">
              <w:rPr>
                <w:rFonts w:ascii="宋体" w:hAnsi="宋体" w:cs="宋体" w:hint="eastAsia"/>
                <w:kern w:val="0"/>
                <w:szCs w:val="21"/>
              </w:rPr>
              <w:t>申购赎回业务</w:t>
            </w:r>
          </w:p>
        </w:tc>
        <w:tc>
          <w:tcPr>
            <w:tcW w:w="850" w:type="dxa"/>
            <w:tcBorders>
              <w:top w:val="single" w:sz="4" w:space="0" w:color="000000"/>
              <w:left w:val="nil"/>
              <w:bottom w:val="nil"/>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hint="eastAsia"/>
                <w:kern w:val="0"/>
                <w:szCs w:val="21"/>
              </w:rPr>
            </w:pPr>
            <w:r w:rsidRPr="00921DBF">
              <w:rPr>
                <w:rFonts w:ascii="宋体" w:hAnsi="宋体" w:cs="宋体" w:hint="eastAsia"/>
                <w:kern w:val="0"/>
                <w:szCs w:val="21"/>
              </w:rPr>
              <w:t>定期定额投资</w:t>
            </w:r>
          </w:p>
        </w:tc>
        <w:tc>
          <w:tcPr>
            <w:tcW w:w="851" w:type="dxa"/>
            <w:tcBorders>
              <w:top w:val="single" w:sz="4" w:space="0" w:color="000000"/>
              <w:left w:val="nil"/>
              <w:bottom w:val="nil"/>
              <w:right w:val="single" w:sz="4" w:space="0" w:color="000000"/>
            </w:tcBorders>
            <w:shd w:val="clear" w:color="auto" w:fill="auto"/>
            <w:vAlign w:val="center"/>
            <w:hideMark/>
          </w:tcPr>
          <w:p w:rsidR="00333CA5" w:rsidRPr="00921DBF" w:rsidRDefault="00333CA5" w:rsidP="008F5538">
            <w:pPr>
              <w:widowControl/>
              <w:jc w:val="center"/>
              <w:rPr>
                <w:rFonts w:ascii="宋体" w:hAnsi="宋体" w:cs="宋体"/>
                <w:kern w:val="0"/>
                <w:szCs w:val="21"/>
              </w:rPr>
            </w:pPr>
            <w:r w:rsidRPr="00921DBF">
              <w:rPr>
                <w:rFonts w:ascii="宋体" w:hAnsi="宋体" w:cs="宋体" w:hint="eastAsia"/>
                <w:kern w:val="0"/>
                <w:szCs w:val="21"/>
              </w:rPr>
              <w:t>转换</w:t>
            </w:r>
          </w:p>
          <w:p w:rsidR="00333CA5" w:rsidRPr="00921DBF" w:rsidRDefault="00333CA5" w:rsidP="008F5538">
            <w:pPr>
              <w:widowControl/>
              <w:jc w:val="center"/>
              <w:rPr>
                <w:rFonts w:ascii="宋体" w:hAnsi="宋体" w:cs="宋体" w:hint="eastAsia"/>
                <w:kern w:val="0"/>
                <w:szCs w:val="21"/>
              </w:rPr>
            </w:pPr>
            <w:r w:rsidRPr="00921DBF">
              <w:rPr>
                <w:rFonts w:ascii="宋体" w:hAnsi="宋体" w:cs="宋体" w:hint="eastAsia"/>
                <w:kern w:val="0"/>
                <w:szCs w:val="21"/>
              </w:rPr>
              <w:t>业务</w:t>
            </w:r>
          </w:p>
        </w:tc>
      </w:tr>
      <w:tr w:rsidR="008F4D4E"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szCs w:val="21"/>
              </w:rPr>
              <w:t>000189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易方达丰华债券型基金A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开通</w:t>
            </w:r>
          </w:p>
        </w:tc>
      </w:tr>
      <w:tr w:rsidR="008F4D4E"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szCs w:val="21"/>
              </w:rPr>
              <w:t>000829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易方达天天发货币市场基金A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r>
      <w:tr w:rsidR="008F4D4E"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szCs w:val="21"/>
              </w:rPr>
              <w:t>000830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易方达天天发货币市场基金B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r>
      <w:tr w:rsidR="008F4D4E"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cs="宋体" w:hint="eastAsia"/>
                <w:kern w:val="0"/>
                <w:szCs w:val="21"/>
              </w:rPr>
            </w:pPr>
            <w:r w:rsidRPr="00921DBF">
              <w:rPr>
                <w:rFonts w:ascii="宋体" w:hAnsi="宋体" w:hint="eastAsia"/>
                <w:color w:val="000000"/>
                <w:szCs w:val="21"/>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szCs w:val="21"/>
              </w:rPr>
              <w:t>001010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易方达增金宝货币市场基金A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F4D4E" w:rsidRPr="00921DBF" w:rsidRDefault="008F4D4E" w:rsidP="008F4D4E">
            <w:pPr>
              <w:widowControl/>
              <w:jc w:val="center"/>
              <w:rPr>
                <w:rFonts w:ascii="宋体" w:hAnsi="宋体" w:hint="eastAsia"/>
                <w:szCs w:val="21"/>
              </w:rPr>
            </w:pPr>
            <w:r w:rsidRPr="00921DBF">
              <w:rPr>
                <w:rFonts w:ascii="宋体" w:hAnsi="宋体" w:hint="eastAsia"/>
                <w:color w:val="000000"/>
                <w:szCs w:val="21"/>
              </w:rPr>
              <w:t>开通</w:t>
            </w:r>
          </w:p>
        </w:tc>
      </w:tr>
      <w:tr w:rsidR="00FE169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169F" w:rsidRPr="00921DBF" w:rsidRDefault="00FE169F" w:rsidP="00FE169F">
            <w:pPr>
              <w:widowControl/>
              <w:jc w:val="center"/>
              <w:rPr>
                <w:rFonts w:ascii="宋体" w:hAnsi="宋体" w:hint="eastAsia"/>
                <w:color w:val="000000"/>
                <w:szCs w:val="21"/>
              </w:rPr>
            </w:pPr>
            <w:r w:rsidRPr="00921DBF">
              <w:rPr>
                <w:rFonts w:ascii="宋体" w:hAnsi="宋体" w:hint="eastAsia"/>
                <w:color w:val="000000"/>
                <w:szCs w:val="21"/>
              </w:rPr>
              <w:t>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E169F" w:rsidRPr="00921DBF" w:rsidRDefault="00FE169F" w:rsidP="00FE169F">
            <w:pPr>
              <w:widowControl/>
              <w:jc w:val="center"/>
              <w:rPr>
                <w:rFonts w:ascii="宋体" w:hAnsi="宋体" w:hint="eastAsia"/>
                <w:szCs w:val="21"/>
              </w:rPr>
            </w:pPr>
            <w:r w:rsidRPr="00921DBF">
              <w:rPr>
                <w:rFonts w:ascii="宋体" w:hAnsi="宋体" w:hint="eastAsia"/>
                <w:szCs w:val="21"/>
              </w:rPr>
              <w:t>001443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FE169F" w:rsidRPr="00921DBF" w:rsidRDefault="00FE169F" w:rsidP="00FE169F">
            <w:pPr>
              <w:widowControl/>
              <w:jc w:val="center"/>
              <w:rPr>
                <w:rFonts w:ascii="宋体" w:hAnsi="宋体" w:hint="eastAsia"/>
                <w:color w:val="000000"/>
                <w:szCs w:val="21"/>
              </w:rPr>
            </w:pPr>
            <w:r w:rsidRPr="00921DBF">
              <w:rPr>
                <w:rFonts w:ascii="宋体" w:hAnsi="宋体" w:hint="eastAsia"/>
                <w:color w:val="000000"/>
                <w:szCs w:val="21"/>
              </w:rPr>
              <w:t>易方达瑞选灵活配置混合型基金I</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E169F" w:rsidRPr="00921DBF" w:rsidRDefault="00FE169F" w:rsidP="00FE169F">
            <w:pPr>
              <w:widowControl/>
              <w:jc w:val="center"/>
              <w:rPr>
                <w:rFonts w:ascii="宋体" w:hAnsi="宋体" w:hint="eastAsia"/>
                <w:color w:val="000000"/>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169F" w:rsidRPr="00921DBF" w:rsidRDefault="00FE169F" w:rsidP="00FE169F">
            <w:pPr>
              <w:widowControl/>
              <w:jc w:val="center"/>
              <w:rPr>
                <w:rFonts w:ascii="宋体" w:hAnsi="宋体" w:hint="eastAsia"/>
                <w:color w:val="000000"/>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E169F" w:rsidRPr="00921DBF" w:rsidRDefault="00FE169F" w:rsidP="00FE169F">
            <w:pPr>
              <w:widowControl/>
              <w:jc w:val="center"/>
              <w:rPr>
                <w:rFonts w:ascii="宋体" w:hAnsi="宋体" w:hint="eastAsia"/>
                <w:color w:val="000000"/>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001444</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易方达瑞选灵活配置混合型基金E</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001512</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易方达中债3-5年期国债指数基金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002600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易方达裕景添利6个月定期开放债券型基金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003133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易方达裕鑫债券型基金A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003134</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易方达裕鑫债券型基金C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005099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易方达富华纯债债券型基金A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006292</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易方达汇诚养老目标日期2043三年持有期混合型基金中基金（FOF）</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006533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易方达科融混合型基金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006867</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易方达丰华债券型基金C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007169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易方达中债1-3年国开行债券指数基金A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007170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易方达中债1-3年国开行债券指数基金C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1</w:t>
            </w:r>
            <w:r w:rsidR="00F02A7E">
              <w:rPr>
                <w:rFonts w:ascii="宋体" w:hAnsi="宋体" w:hint="eastAsia"/>
                <w:color w:val="000000"/>
                <w:szCs w:val="21"/>
              </w:rPr>
              <w:t>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007171</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易方达中债3-5年国开行债券指数基金A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F02A7E" w:rsidP="00921DBF">
            <w:pPr>
              <w:widowControl/>
              <w:jc w:val="center"/>
              <w:rPr>
                <w:rFonts w:ascii="宋体" w:hAnsi="宋体" w:cs="宋体" w:hint="eastAsia"/>
                <w:kern w:val="0"/>
                <w:szCs w:val="21"/>
              </w:rPr>
            </w:pPr>
            <w:r>
              <w:rPr>
                <w:rFonts w:ascii="宋体" w:hAnsi="宋体" w:hint="eastAsia"/>
                <w:color w:val="000000"/>
                <w:szCs w:val="21"/>
              </w:rPr>
              <w:t>18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007172</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易方达中债3-5年国开行债券指数基金C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F02A7E" w:rsidP="00921DBF">
            <w:pPr>
              <w:widowControl/>
              <w:jc w:val="center"/>
              <w:rPr>
                <w:rFonts w:ascii="宋体" w:hAnsi="宋体" w:cs="宋体" w:hint="eastAsia"/>
                <w:kern w:val="0"/>
                <w:szCs w:val="21"/>
              </w:rPr>
            </w:pPr>
            <w:r>
              <w:rPr>
                <w:rFonts w:ascii="宋体" w:hAnsi="宋体" w:hint="eastAsia"/>
                <w:color w:val="000000"/>
                <w:szCs w:val="21"/>
              </w:rPr>
              <w:t>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007247</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易方达汇智稳健养老目标一年持有期混合型基金中基金（FOF）</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F02A7E" w:rsidP="00921DBF">
            <w:pPr>
              <w:widowControl/>
              <w:jc w:val="center"/>
              <w:rPr>
                <w:rFonts w:ascii="宋体" w:hAnsi="宋体" w:cs="宋体" w:hint="eastAsia"/>
                <w:kern w:val="0"/>
                <w:szCs w:val="21"/>
              </w:rPr>
            </w:pPr>
            <w:r>
              <w:rPr>
                <w:rFonts w:ascii="宋体" w:hAnsi="宋体" w:hint="eastAsia"/>
                <w:color w:val="000000"/>
                <w:szCs w:val="21"/>
              </w:rPr>
              <w:t>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007364</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易方达中债1-3年政策性金融债指数基金A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007365</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易方达中债1-3年政策性金融债指数基金C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007366</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易方达中债3-5年政策性金融债指数基金A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007367</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易方达中债3-5年政策性金融债指数基金C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009803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易方达中债7-10年期国开行债券指数基金C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009808</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易方达创新成长混合型基金</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lastRenderedPageBreak/>
              <w:t>2</w:t>
            </w:r>
            <w:r w:rsidR="00F02A7E">
              <w:rPr>
                <w:rFonts w:ascii="宋体" w:hAnsi="宋体" w:hint="eastAsia"/>
                <w:color w:val="000000"/>
                <w:szCs w:val="21"/>
              </w:rPr>
              <w:t>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010173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易方达增金宝货币市场基金B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不开通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cs="宋体" w:hint="eastAsia"/>
                <w:kern w:val="0"/>
                <w:szCs w:val="21"/>
              </w:rPr>
            </w:pPr>
            <w:r w:rsidRPr="00921DBF">
              <w:rPr>
                <w:rFonts w:ascii="宋体" w:hAnsi="宋体" w:hint="eastAsia"/>
                <w:color w:val="000000"/>
                <w:szCs w:val="21"/>
              </w:rPr>
              <w:t>2</w:t>
            </w:r>
            <w:r w:rsidR="00F02A7E">
              <w:rPr>
                <w:rFonts w:ascii="宋体" w:hAnsi="宋体" w:hint="eastAsia"/>
                <w:color w:val="000000"/>
                <w:szCs w:val="21"/>
              </w:rPr>
              <w:t>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010389</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易方达科益混合型基金A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r w:rsidR="00921DBF" w:rsidRPr="00921DBF" w:rsidTr="00CC3915">
        <w:trPr>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1DBF" w:rsidRPr="00921DBF" w:rsidRDefault="00F02A7E" w:rsidP="00921DBF">
            <w:pPr>
              <w:widowControl/>
              <w:jc w:val="center"/>
              <w:rPr>
                <w:rFonts w:ascii="宋体" w:hAnsi="宋体" w:cs="宋体" w:hint="eastAsia"/>
                <w:kern w:val="0"/>
                <w:szCs w:val="21"/>
              </w:rPr>
            </w:pPr>
            <w:r>
              <w:rPr>
                <w:rFonts w:ascii="宋体" w:hAnsi="宋体" w:hint="eastAsia"/>
                <w:color w:val="000000"/>
                <w:szCs w:val="21"/>
              </w:rPr>
              <w:t>28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szCs w:val="21"/>
              </w:rPr>
              <w:t>010390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易方达科益混合型基金C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21DBF" w:rsidRPr="00921DBF" w:rsidRDefault="00921DBF" w:rsidP="00921DBF">
            <w:pPr>
              <w:widowControl/>
              <w:jc w:val="center"/>
              <w:rPr>
                <w:rFonts w:ascii="宋体" w:hAnsi="宋体" w:hint="eastAsia"/>
                <w:szCs w:val="21"/>
              </w:rPr>
            </w:pPr>
            <w:r w:rsidRPr="00921DBF">
              <w:rPr>
                <w:rFonts w:ascii="宋体" w:hAnsi="宋体" w:hint="eastAsia"/>
                <w:color w:val="000000"/>
                <w:szCs w:val="21"/>
              </w:rPr>
              <w:t>开通</w:t>
            </w:r>
          </w:p>
        </w:tc>
      </w:tr>
    </w:tbl>
    <w:p w:rsidR="00CC3915" w:rsidRPr="00921DBF" w:rsidRDefault="00CC3915" w:rsidP="00333CA5">
      <w:pPr>
        <w:spacing w:line="360" w:lineRule="auto"/>
        <w:ind w:firstLineChars="200" w:firstLine="420"/>
        <w:jc w:val="left"/>
        <w:rPr>
          <w:rStyle w:val="HTML2"/>
          <w:rFonts w:cs="Arial Unicode MS"/>
          <w:sz w:val="21"/>
          <w:szCs w:val="21"/>
        </w:rPr>
      </w:pPr>
      <w:r w:rsidRPr="00921DBF">
        <w:rPr>
          <w:rStyle w:val="a8"/>
          <w:rFonts w:ascii="宋体" w:hAnsi="宋体"/>
        </w:rPr>
        <w:t>注：上表中部分基金名称中包含“养老”字样，但并不代表收益保障或其他任何形式的收益承诺；</w:t>
      </w:r>
      <w:r w:rsidRPr="00921DBF">
        <w:rPr>
          <w:rStyle w:val="a8"/>
          <w:rFonts w:ascii="宋体" w:hAnsi="宋体" w:hint="eastAsia"/>
        </w:rPr>
        <w:t>易方达裕景添利</w:t>
      </w:r>
      <w:r w:rsidRPr="00921DBF">
        <w:rPr>
          <w:rStyle w:val="a8"/>
          <w:rFonts w:ascii="宋体" w:hAnsi="宋体"/>
        </w:rPr>
        <w:t>6个月定期开放债券型基金</w:t>
      </w:r>
      <w:r w:rsidRPr="00921DBF">
        <w:rPr>
          <w:rStyle w:val="a8"/>
          <w:rFonts w:ascii="宋体" w:hAnsi="宋体" w:hint="eastAsia"/>
        </w:rPr>
        <w:t>处于封闭运作期，暂不办理申购等业务，上述基金开放相关业务的具体时间本公司将另行公告</w:t>
      </w:r>
      <w:r w:rsidRPr="00921DBF">
        <w:rPr>
          <w:rStyle w:val="a8"/>
          <w:rFonts w:ascii="宋体" w:hAnsi="宋体"/>
        </w:rPr>
        <w:t>。</w:t>
      </w:r>
    </w:p>
    <w:p w:rsidR="00333CA5" w:rsidRPr="00921DBF" w:rsidRDefault="002D370F" w:rsidP="00333CA5">
      <w:pPr>
        <w:spacing w:line="360" w:lineRule="auto"/>
        <w:ind w:firstLineChars="200" w:firstLine="420"/>
        <w:jc w:val="left"/>
        <w:rPr>
          <w:rStyle w:val="HTML2"/>
          <w:rFonts w:cs="Arial Unicode MS"/>
          <w:sz w:val="21"/>
          <w:szCs w:val="21"/>
        </w:rPr>
      </w:pPr>
      <w:r w:rsidRPr="00921DBF">
        <w:rPr>
          <w:rStyle w:val="HTML2"/>
          <w:rFonts w:cs="Arial Unicode MS" w:hint="eastAsia"/>
          <w:sz w:val="21"/>
          <w:szCs w:val="21"/>
        </w:rPr>
        <w:t>二、关于本公司在</w:t>
      </w:r>
      <w:r w:rsidR="00C06F84" w:rsidRPr="00921DBF">
        <w:rPr>
          <w:rStyle w:val="HTML2"/>
          <w:rFonts w:cs="Arial Unicode MS" w:hint="eastAsia"/>
          <w:sz w:val="21"/>
          <w:szCs w:val="21"/>
        </w:rPr>
        <w:t>蛋卷基金</w:t>
      </w:r>
      <w:r w:rsidRPr="00921DBF">
        <w:rPr>
          <w:rStyle w:val="HTML2"/>
          <w:rFonts w:cs="Arial Unicode MS" w:hint="eastAsia"/>
          <w:sz w:val="21"/>
          <w:szCs w:val="21"/>
        </w:rPr>
        <w:t>推出</w:t>
      </w:r>
      <w:r w:rsidR="00CC3915" w:rsidRPr="00921DBF">
        <w:rPr>
          <w:rStyle w:val="HTML2"/>
          <w:rFonts w:cs="Arial Unicode MS" w:hint="eastAsia"/>
          <w:sz w:val="21"/>
          <w:szCs w:val="21"/>
        </w:rPr>
        <w:t>旗下部分开放式</w:t>
      </w:r>
      <w:r w:rsidRPr="00921DBF">
        <w:rPr>
          <w:rStyle w:val="HTML2"/>
          <w:rFonts w:cs="Arial Unicode MS" w:hint="eastAsia"/>
          <w:sz w:val="21"/>
          <w:szCs w:val="21"/>
        </w:rPr>
        <w:t>基金的定期定额投资业务</w:t>
      </w:r>
    </w:p>
    <w:p w:rsidR="002D370F" w:rsidRPr="00921DBF" w:rsidRDefault="002D370F" w:rsidP="00333CA5">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1.</w:t>
      </w:r>
      <w:r w:rsidR="002D370F" w:rsidRPr="00921DBF">
        <w:rPr>
          <w:rStyle w:val="HTML2"/>
          <w:rFonts w:cs="Arial Unicode MS" w:hint="eastAsia"/>
          <w:sz w:val="21"/>
          <w:szCs w:val="21"/>
        </w:rPr>
        <w:t>除另有公告外，定期定额投资费率与日常申购费率相同。</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2.</w:t>
      </w:r>
      <w:r w:rsidR="00CC3915" w:rsidRPr="00921DBF">
        <w:rPr>
          <w:rStyle w:val="a8"/>
          <w:rFonts w:ascii="宋体" w:hAnsi="宋体"/>
        </w:rPr>
        <w:t>定期定额投资每期扣款金额：上述基金的每期扣款金额不低于人民币1元。各销售机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3.</w:t>
      </w:r>
      <w:r w:rsidR="006F48A2" w:rsidRPr="00921DBF">
        <w:rPr>
          <w:rStyle w:val="HTML2"/>
          <w:rFonts w:cs="Arial Unicode MS"/>
          <w:sz w:val="21"/>
          <w:szCs w:val="21"/>
        </w:rPr>
        <w:t>基金的注册登记人按照基金申购申请日（T日）的基金份额净值为基准计算申购份额，申购份额确认成功后直接计入投资者的基金账户，投资者可通过本公司或销售机构查询申请的确认情况，</w:t>
      </w:r>
      <w:r w:rsidR="00CC1FAA" w:rsidRPr="00921DBF">
        <w:rPr>
          <w:rStyle w:val="HTML2"/>
          <w:rFonts w:cs="Arial Unicode MS"/>
          <w:sz w:val="21"/>
          <w:szCs w:val="21"/>
        </w:rPr>
        <w:t>上述</w:t>
      </w:r>
      <w:r w:rsidR="006F48A2" w:rsidRPr="00921DBF">
        <w:rPr>
          <w:rStyle w:val="HTML2"/>
          <w:rFonts w:cs="Arial Unicode MS"/>
          <w:sz w:val="21"/>
          <w:szCs w:val="21"/>
        </w:rPr>
        <w:t>基金申购具体确认时间及可查询时间以相关基金法律文件及公告通知为准。</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4.</w:t>
      </w:r>
      <w:r w:rsidR="002D370F" w:rsidRPr="00921DBF">
        <w:rPr>
          <w:rStyle w:val="HTML2"/>
          <w:rFonts w:cs="Arial Unicode MS" w:hint="eastAsia"/>
          <w:sz w:val="21"/>
          <w:szCs w:val="21"/>
        </w:rPr>
        <w:t>当发生限制申购或暂停申购的情形时，除另有公告外，定期定额投资与日常申购按相同的原则确认。</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5.</w:t>
      </w:r>
      <w:r w:rsidR="002D370F" w:rsidRPr="00921DBF">
        <w:rPr>
          <w:rStyle w:val="HTML2"/>
          <w:rFonts w:cs="Arial Unicode MS" w:hint="eastAsia"/>
          <w:sz w:val="21"/>
          <w:szCs w:val="21"/>
        </w:rPr>
        <w:t>定期定额投资业务的其它具体办理程序请遵循</w:t>
      </w:r>
      <w:r w:rsidR="00C06F84" w:rsidRPr="00921DBF">
        <w:rPr>
          <w:rStyle w:val="HTML2"/>
          <w:rFonts w:cs="Arial Unicode MS" w:hint="eastAsia"/>
          <w:sz w:val="21"/>
          <w:szCs w:val="21"/>
        </w:rPr>
        <w:t>蛋卷基金</w:t>
      </w:r>
      <w:r w:rsidR="002D370F" w:rsidRPr="00921DBF">
        <w:rPr>
          <w:rStyle w:val="HTML2"/>
          <w:rFonts w:cs="Arial Unicode MS" w:hint="eastAsia"/>
          <w:sz w:val="21"/>
          <w:szCs w:val="21"/>
        </w:rPr>
        <w:t>的有关规定。</w:t>
      </w:r>
    </w:p>
    <w:p w:rsidR="006D4FB7" w:rsidRPr="00921DBF" w:rsidRDefault="006D4FB7" w:rsidP="009E2702">
      <w:pPr>
        <w:spacing w:line="360" w:lineRule="auto"/>
        <w:ind w:firstLineChars="200" w:firstLine="420"/>
        <w:jc w:val="left"/>
        <w:rPr>
          <w:rStyle w:val="HTML2"/>
          <w:rFonts w:cs="Arial Unicode MS"/>
          <w:sz w:val="21"/>
          <w:szCs w:val="21"/>
        </w:rPr>
      </w:pPr>
      <w:r w:rsidRPr="00921DBF">
        <w:rPr>
          <w:rStyle w:val="HTML2"/>
          <w:rFonts w:cs="Arial Unicode MS" w:hint="eastAsia"/>
          <w:sz w:val="21"/>
          <w:szCs w:val="21"/>
        </w:rPr>
        <w:t>三、重要提示</w:t>
      </w:r>
    </w:p>
    <w:p w:rsidR="002D370F" w:rsidRPr="00921DBF" w:rsidRDefault="002D370F"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1.本公司所管理的尚未开通定期定额投资业务的开放式基金及今后发行的开放式基金是否开通定期定额投资业务将根据具体情况确定并另行公告。若今后</w:t>
      </w:r>
      <w:r w:rsidR="00C126D2" w:rsidRPr="00921DBF">
        <w:rPr>
          <w:rStyle w:val="HTML2"/>
          <w:rFonts w:cs="Arial Unicode MS" w:hint="eastAsia"/>
          <w:sz w:val="21"/>
          <w:szCs w:val="21"/>
        </w:rPr>
        <w:t>蛋卷基金</w:t>
      </w:r>
      <w:r w:rsidRPr="00921DBF">
        <w:rPr>
          <w:rStyle w:val="HTML2"/>
          <w:rFonts w:cs="Arial Unicode MS" w:hint="eastAsia"/>
          <w:sz w:val="21"/>
          <w:szCs w:val="21"/>
        </w:rPr>
        <w:t>依据法律法规及基金相关法律文件对定期定额投资起点金额进行调整，在不低于本公司对各基金设定的定期定额投资起点金额的前提下，以</w:t>
      </w:r>
      <w:r w:rsidR="00497472" w:rsidRPr="00921DBF">
        <w:rPr>
          <w:rStyle w:val="HTML2"/>
          <w:rFonts w:cs="Arial Unicode MS" w:hint="eastAsia"/>
          <w:sz w:val="21"/>
          <w:szCs w:val="21"/>
        </w:rPr>
        <w:t>蛋卷基金</w:t>
      </w:r>
      <w:r w:rsidRPr="00921DBF">
        <w:rPr>
          <w:rStyle w:val="HTML2"/>
          <w:rFonts w:cs="Arial Unicode MS" w:hint="eastAsia"/>
          <w:sz w:val="21"/>
          <w:szCs w:val="21"/>
        </w:rPr>
        <w:t>最新规定为准。</w:t>
      </w:r>
    </w:p>
    <w:p w:rsidR="002D370F"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2</w:t>
      </w:r>
      <w:r w:rsidR="002D370F" w:rsidRPr="00921DBF">
        <w:rPr>
          <w:rStyle w:val="HTML2"/>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w:t>
      </w:r>
      <w:r w:rsidR="002D370F" w:rsidRPr="00921DBF">
        <w:rPr>
          <w:rStyle w:val="HTML2"/>
          <w:rFonts w:cs="Arial Unicode MS" w:hint="eastAsia"/>
          <w:sz w:val="21"/>
          <w:szCs w:val="21"/>
        </w:rPr>
        <w:lastRenderedPageBreak/>
        <w:t>册登记机构办理注册登记的其他基金基金份额的行为。基金转换业务规则与转换费用请仔细阅读各基金的基金合同、招募说明书（更新）等法律文件及相关公告。</w:t>
      </w:r>
    </w:p>
    <w:p w:rsidR="006D4FB7" w:rsidRPr="00921DBF" w:rsidRDefault="00333CA5" w:rsidP="002D370F">
      <w:pPr>
        <w:spacing w:line="360" w:lineRule="auto"/>
        <w:ind w:firstLineChars="200" w:firstLine="420"/>
        <w:jc w:val="left"/>
        <w:rPr>
          <w:rStyle w:val="HTML2"/>
          <w:rFonts w:cs="Arial Unicode MS"/>
          <w:sz w:val="21"/>
          <w:szCs w:val="21"/>
        </w:rPr>
      </w:pPr>
      <w:r w:rsidRPr="00921DBF">
        <w:rPr>
          <w:rStyle w:val="HTML2"/>
          <w:rFonts w:cs="Arial Unicode MS" w:hint="eastAsia"/>
          <w:sz w:val="21"/>
          <w:szCs w:val="21"/>
        </w:rPr>
        <w:t>3</w:t>
      </w:r>
      <w:r w:rsidR="002D370F" w:rsidRPr="00921DBF">
        <w:rPr>
          <w:rStyle w:val="HTML2"/>
          <w:rFonts w:cs="Arial Unicode MS" w:hint="eastAsia"/>
          <w:sz w:val="21"/>
          <w:szCs w:val="21"/>
        </w:rPr>
        <w:t>.</w:t>
      </w:r>
      <w:r w:rsidR="00CC3915" w:rsidRPr="00921DBF">
        <w:rPr>
          <w:rStyle w:val="HTML2"/>
          <w:rFonts w:cs="Arial Unicode MS" w:hint="eastAsia"/>
          <w:sz w:val="21"/>
          <w:szCs w:val="21"/>
        </w:rPr>
        <w:t>上述</w:t>
      </w:r>
      <w:r w:rsidR="002D370F" w:rsidRPr="00921DBF">
        <w:rPr>
          <w:rStyle w:val="HTML2"/>
          <w:rFonts w:cs="Arial Unicode MS" w:hint="eastAsia"/>
          <w:sz w:val="21"/>
          <w:szCs w:val="21"/>
        </w:rPr>
        <w:t>基金最新交易状态请关注本公司相关公告。</w:t>
      </w:r>
    </w:p>
    <w:p w:rsidR="009E2702" w:rsidRPr="00921DBF" w:rsidRDefault="00333CA5" w:rsidP="002D370F">
      <w:pPr>
        <w:spacing w:line="360" w:lineRule="auto"/>
        <w:ind w:firstLineChars="200" w:firstLine="420"/>
        <w:jc w:val="left"/>
        <w:rPr>
          <w:rStyle w:val="HTML2"/>
          <w:rFonts w:cs="Arial Unicode MS" w:hint="eastAsia"/>
          <w:sz w:val="21"/>
          <w:szCs w:val="21"/>
        </w:rPr>
      </w:pPr>
      <w:r w:rsidRPr="00921DBF">
        <w:rPr>
          <w:rStyle w:val="HTML2"/>
          <w:rFonts w:cs="Arial Unicode MS" w:hint="eastAsia"/>
          <w:sz w:val="21"/>
          <w:szCs w:val="21"/>
        </w:rPr>
        <w:t>4</w:t>
      </w:r>
      <w:r w:rsidR="009E2702" w:rsidRPr="00921DBF">
        <w:rPr>
          <w:rStyle w:val="HTML2"/>
          <w:rFonts w:cs="Arial Unicode MS" w:hint="eastAsia"/>
          <w:sz w:val="21"/>
          <w:szCs w:val="21"/>
        </w:rPr>
        <w:t>.本公告的解释权归易方达基金管理有限公司所有。</w:t>
      </w:r>
    </w:p>
    <w:p w:rsidR="006D4FB7" w:rsidRPr="00921DBF" w:rsidRDefault="006D4FB7">
      <w:pPr>
        <w:spacing w:line="360" w:lineRule="auto"/>
        <w:ind w:left="420"/>
        <w:jc w:val="left"/>
        <w:outlineLvl w:val="0"/>
        <w:rPr>
          <w:rStyle w:val="HTML2"/>
          <w:rFonts w:cs="Arial Unicode MS"/>
          <w:sz w:val="21"/>
          <w:szCs w:val="21"/>
        </w:rPr>
      </w:pPr>
      <w:r w:rsidRPr="00921DBF">
        <w:rPr>
          <w:rStyle w:val="HTML2"/>
          <w:rFonts w:cs="Arial Unicode MS" w:hint="eastAsia"/>
          <w:sz w:val="21"/>
          <w:szCs w:val="21"/>
        </w:rPr>
        <w:t>四、</w:t>
      </w:r>
      <w:r w:rsidRPr="00921DBF">
        <w:rPr>
          <w:rStyle w:val="HTML2"/>
          <w:rFonts w:cs="Arial Unicode MS"/>
          <w:sz w:val="21"/>
          <w:szCs w:val="21"/>
        </w:rPr>
        <w:t>投资者可通过以下途径咨询有关详情</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1.蛋卷基金</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注册地址：北京市朝阳区创远路34号院6号楼15层1501室</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办公地址：北京市朝阳区创远路34号院融新科技中心C座17层</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法定代表人：钟斐斐</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联系人：侯芳芳</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联系电话：010-61840688</w:t>
      </w:r>
    </w:p>
    <w:p w:rsidR="00C06F84" w:rsidRPr="00921DBF" w:rsidRDefault="00C06F84">
      <w:pPr>
        <w:tabs>
          <w:tab w:val="left" w:pos="824"/>
        </w:tabs>
        <w:spacing w:line="360" w:lineRule="auto"/>
        <w:ind w:firstLineChars="200" w:firstLine="420"/>
        <w:jc w:val="left"/>
        <w:rPr>
          <w:rFonts w:ascii="宋体" w:hAnsi="宋体"/>
          <w:szCs w:val="21"/>
        </w:rPr>
      </w:pPr>
      <w:r w:rsidRPr="00921DBF">
        <w:rPr>
          <w:rFonts w:ascii="宋体" w:hAnsi="宋体"/>
          <w:szCs w:val="21"/>
        </w:rPr>
        <w:t>客户服务电话：400-159-9288</w:t>
      </w:r>
    </w:p>
    <w:p w:rsidR="00C06F84" w:rsidRPr="00921DBF" w:rsidRDefault="00C06F84" w:rsidP="004D1093">
      <w:pPr>
        <w:tabs>
          <w:tab w:val="left" w:pos="824"/>
        </w:tabs>
        <w:spacing w:line="360" w:lineRule="auto"/>
        <w:ind w:firstLineChars="200" w:firstLine="420"/>
        <w:jc w:val="left"/>
        <w:rPr>
          <w:rFonts w:ascii="宋体" w:hAnsi="宋体"/>
          <w:szCs w:val="21"/>
        </w:rPr>
      </w:pPr>
      <w:r w:rsidRPr="00921DBF">
        <w:rPr>
          <w:rFonts w:ascii="宋体" w:hAnsi="宋体"/>
          <w:szCs w:val="21"/>
        </w:rPr>
        <w:t>网址：</w:t>
      </w:r>
      <w:hyperlink r:id="rId7" w:history="1">
        <w:r w:rsidRPr="00921DBF">
          <w:rPr>
            <w:rStyle w:val="a4"/>
            <w:rFonts w:ascii="宋体" w:hAnsi="宋体"/>
            <w:szCs w:val="21"/>
          </w:rPr>
          <w:t>https://danjuanapp.com</w:t>
        </w:r>
      </w:hyperlink>
    </w:p>
    <w:p w:rsidR="006D4FB7" w:rsidRPr="00921DBF" w:rsidRDefault="006D4FB7" w:rsidP="004D1093">
      <w:pPr>
        <w:tabs>
          <w:tab w:val="left" w:pos="824"/>
        </w:tabs>
        <w:spacing w:line="360" w:lineRule="auto"/>
        <w:ind w:firstLineChars="200" w:firstLine="420"/>
        <w:jc w:val="left"/>
        <w:rPr>
          <w:rFonts w:ascii="宋体" w:hAnsi="宋体" w:cs="Arial Unicode MS"/>
          <w:szCs w:val="21"/>
        </w:rPr>
      </w:pPr>
      <w:r w:rsidRPr="00921DBF">
        <w:rPr>
          <w:rFonts w:ascii="宋体" w:hAnsi="宋体" w:cs="Arial Unicode MS" w:hint="eastAsia"/>
          <w:szCs w:val="21"/>
        </w:rPr>
        <w:t>2</w:t>
      </w:r>
      <w:r w:rsidRPr="00921DBF">
        <w:rPr>
          <w:rFonts w:ascii="宋体" w:hAnsi="宋体" w:cs="Arial Unicode MS"/>
          <w:szCs w:val="21"/>
        </w:rPr>
        <w:t>.</w:t>
      </w:r>
      <w:r w:rsidRPr="00921DBF">
        <w:rPr>
          <w:rFonts w:ascii="宋体" w:hAnsi="宋体" w:cs="Arial Unicode MS" w:hint="eastAsia"/>
          <w:szCs w:val="21"/>
        </w:rPr>
        <w:t>易方达基金管理有限公司</w:t>
      </w:r>
    </w:p>
    <w:p w:rsidR="006D4FB7" w:rsidRPr="00921DBF" w:rsidRDefault="006D4FB7">
      <w:pPr>
        <w:spacing w:line="360" w:lineRule="auto"/>
        <w:ind w:firstLineChars="200" w:firstLine="420"/>
        <w:jc w:val="left"/>
        <w:rPr>
          <w:rFonts w:ascii="宋体" w:hAnsi="宋体" w:cs="Arial Unicode MS"/>
          <w:szCs w:val="21"/>
        </w:rPr>
      </w:pPr>
      <w:r w:rsidRPr="00921DBF">
        <w:rPr>
          <w:rStyle w:val="HTML2"/>
          <w:rFonts w:cs="Arial Unicode MS"/>
          <w:sz w:val="21"/>
          <w:szCs w:val="21"/>
        </w:rPr>
        <w:t>客户服务电话：400-881-8088</w:t>
      </w:r>
    </w:p>
    <w:p w:rsidR="006D4FB7" w:rsidRPr="00921DBF" w:rsidRDefault="006D4FB7">
      <w:pPr>
        <w:spacing w:line="360" w:lineRule="auto"/>
        <w:ind w:firstLineChars="200" w:firstLine="420"/>
        <w:jc w:val="left"/>
        <w:rPr>
          <w:rStyle w:val="HTML2"/>
          <w:rFonts w:cs="Arial Unicode MS"/>
          <w:sz w:val="21"/>
          <w:szCs w:val="21"/>
        </w:rPr>
      </w:pPr>
      <w:r w:rsidRPr="00921DBF">
        <w:rPr>
          <w:rStyle w:val="HTML2"/>
          <w:rFonts w:cs="Arial Unicode MS"/>
          <w:sz w:val="21"/>
          <w:szCs w:val="21"/>
        </w:rPr>
        <w:t>网址：</w:t>
      </w:r>
      <w:hyperlink r:id="rId8" w:history="1">
        <w:r w:rsidRPr="00921DBF">
          <w:rPr>
            <w:rStyle w:val="a4"/>
            <w:rFonts w:ascii="宋体" w:hAnsi="宋体" w:cs="Arial Unicode MS"/>
            <w:color w:val="auto"/>
            <w:szCs w:val="21"/>
          </w:rPr>
          <w:t>www.efunds.com.cn</w:t>
        </w:r>
      </w:hyperlink>
    </w:p>
    <w:p w:rsidR="003232B6" w:rsidRPr="00921DBF" w:rsidRDefault="003232B6" w:rsidP="003232B6">
      <w:pPr>
        <w:spacing w:line="360" w:lineRule="auto"/>
        <w:ind w:firstLineChars="200" w:firstLine="420"/>
        <w:jc w:val="left"/>
        <w:rPr>
          <w:rFonts w:ascii="宋体" w:hAnsi="宋体" w:cs="Arial Unicode MS" w:hint="eastAsia"/>
          <w:szCs w:val="21"/>
        </w:rPr>
      </w:pPr>
      <w:r w:rsidRPr="00921DBF">
        <w:rPr>
          <w:rFonts w:ascii="宋体" w:hAnsi="宋体" w:cs="Arial Unicode MS" w:hint="eastAsia"/>
          <w:szCs w:val="21"/>
        </w:rPr>
        <w:t>风险提示：基金管理人承诺以诚实信用、勤勉尽责的原则管理和运用基金资产，但不保证基金一定盈利，也不保证最低收益。</w:t>
      </w:r>
      <w:r w:rsidR="00CC3915" w:rsidRPr="00921DBF">
        <w:rPr>
          <w:rFonts w:ascii="宋体" w:hAnsi="宋体" w:cs="Arial Unicode MS" w:hint="eastAsia"/>
          <w:szCs w:val="21"/>
        </w:rPr>
        <w:t>投资者购买货币市场基金并不等于将资金作为存款存放在银行或者存款类金融机构。</w:t>
      </w:r>
      <w:r w:rsidRPr="00921DBF">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w:t>
      </w:r>
      <w:r w:rsidR="00D4012E" w:rsidRPr="00921DBF">
        <w:rPr>
          <w:rFonts w:ascii="宋体" w:hAnsi="宋体" w:cs="Arial Unicode MS" w:hint="eastAsia"/>
          <w:szCs w:val="21"/>
        </w:rPr>
        <w:t>、</w:t>
      </w:r>
      <w:r w:rsidRPr="00921DBF">
        <w:rPr>
          <w:rFonts w:ascii="宋体" w:hAnsi="宋体" w:cs="Arial Unicode MS" w:hint="eastAsia"/>
          <w:szCs w:val="21"/>
        </w:rPr>
        <w:t>招募说明书（更新）</w:t>
      </w:r>
      <w:r w:rsidR="00D4012E" w:rsidRPr="00921DBF">
        <w:rPr>
          <w:rFonts w:ascii="宋体" w:hAnsi="宋体" w:cs="Arial Unicode MS" w:hint="eastAsia"/>
          <w:szCs w:val="21"/>
        </w:rPr>
        <w:t>和基金产品资料概要（更新）</w:t>
      </w:r>
      <w:r w:rsidRPr="00921DBF">
        <w:rPr>
          <w:rFonts w:ascii="宋体" w:hAnsi="宋体" w:cs="Arial Unicode MS" w:hint="eastAsia"/>
          <w:szCs w:val="21"/>
        </w:rPr>
        <w:t>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D4FB7" w:rsidRPr="00921DBF" w:rsidRDefault="003232B6" w:rsidP="003232B6">
      <w:pPr>
        <w:spacing w:line="360" w:lineRule="auto"/>
        <w:ind w:firstLineChars="200" w:firstLine="420"/>
        <w:jc w:val="left"/>
        <w:rPr>
          <w:rStyle w:val="HTML2"/>
          <w:rFonts w:cs="Arial Unicode MS"/>
          <w:sz w:val="21"/>
          <w:szCs w:val="21"/>
        </w:rPr>
      </w:pPr>
      <w:r w:rsidRPr="00921DBF">
        <w:rPr>
          <w:rFonts w:ascii="宋体" w:hAnsi="宋体" w:cs="Arial Unicode MS" w:hint="eastAsia"/>
          <w:szCs w:val="21"/>
        </w:rPr>
        <w:t>特此公告。</w:t>
      </w:r>
    </w:p>
    <w:p w:rsidR="006D4FB7" w:rsidRPr="00921DBF" w:rsidRDefault="006D4FB7">
      <w:pPr>
        <w:spacing w:line="360" w:lineRule="auto"/>
        <w:ind w:firstLineChars="200" w:firstLine="420"/>
        <w:jc w:val="right"/>
        <w:rPr>
          <w:rStyle w:val="HTML2"/>
          <w:rFonts w:cs="Arial Unicode MS"/>
          <w:sz w:val="21"/>
          <w:szCs w:val="21"/>
        </w:rPr>
      </w:pPr>
      <w:r w:rsidRPr="00921DBF">
        <w:rPr>
          <w:rStyle w:val="HTML2"/>
          <w:rFonts w:cs="Arial Unicode MS"/>
          <w:sz w:val="21"/>
          <w:szCs w:val="21"/>
        </w:rPr>
        <w:t>易方达基金管理有限公司</w:t>
      </w:r>
    </w:p>
    <w:p w:rsidR="006D4FB7" w:rsidRPr="00921DBF" w:rsidRDefault="005A5A3D">
      <w:pPr>
        <w:spacing w:line="360" w:lineRule="auto"/>
        <w:ind w:firstLineChars="200" w:firstLine="420"/>
        <w:jc w:val="right"/>
        <w:rPr>
          <w:rFonts w:ascii="宋体" w:hAnsi="宋体"/>
          <w:szCs w:val="21"/>
        </w:rPr>
      </w:pPr>
      <w:r w:rsidRPr="00921DBF">
        <w:rPr>
          <w:rStyle w:val="HTML2"/>
          <w:rFonts w:cs="Arial Unicode MS"/>
          <w:sz w:val="21"/>
          <w:szCs w:val="21"/>
        </w:rPr>
        <w:t>2021</w:t>
      </w:r>
      <w:r w:rsidR="006D4FB7" w:rsidRPr="00921DBF">
        <w:rPr>
          <w:rStyle w:val="HTML2"/>
          <w:rFonts w:cs="Arial Unicode MS"/>
          <w:sz w:val="21"/>
          <w:szCs w:val="21"/>
        </w:rPr>
        <w:t>年</w:t>
      </w:r>
      <w:r w:rsidRPr="00921DBF">
        <w:rPr>
          <w:rStyle w:val="HTML2"/>
          <w:rFonts w:cs="Arial Unicode MS"/>
          <w:sz w:val="21"/>
          <w:szCs w:val="21"/>
        </w:rPr>
        <w:t>3</w:t>
      </w:r>
      <w:r w:rsidR="000B6A43" w:rsidRPr="00921DBF">
        <w:rPr>
          <w:rStyle w:val="HTML2"/>
          <w:rFonts w:cs="Arial Unicode MS"/>
          <w:sz w:val="21"/>
          <w:szCs w:val="21"/>
        </w:rPr>
        <w:t>月</w:t>
      </w:r>
      <w:r w:rsidRPr="00921DBF">
        <w:rPr>
          <w:rStyle w:val="HTML2"/>
          <w:rFonts w:cs="Arial Unicode MS"/>
          <w:sz w:val="21"/>
          <w:szCs w:val="21"/>
        </w:rPr>
        <w:t>16</w:t>
      </w:r>
      <w:r w:rsidR="00D734EB" w:rsidRPr="00921DBF">
        <w:rPr>
          <w:rStyle w:val="HTML2"/>
          <w:rFonts w:cs="Arial Unicode MS"/>
          <w:sz w:val="21"/>
          <w:szCs w:val="21"/>
        </w:rPr>
        <w:t>日</w:t>
      </w:r>
    </w:p>
    <w:sectPr w:rsidR="006D4FB7" w:rsidRPr="00921DBF">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FB" w:rsidRDefault="00F248FB" w:rsidP="00A25D29">
      <w:r>
        <w:separator/>
      </w:r>
    </w:p>
  </w:endnote>
  <w:endnote w:type="continuationSeparator" w:id="0">
    <w:p w:rsidR="00F248FB" w:rsidRDefault="00F248FB" w:rsidP="00A2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ontAwesome">
    <w:altName w:val="Segoe Print"/>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FB" w:rsidRDefault="00F248FB" w:rsidP="00A25D29">
      <w:r>
        <w:separator/>
      </w:r>
    </w:p>
  </w:footnote>
  <w:footnote w:type="continuationSeparator" w:id="0">
    <w:p w:rsidR="00F248FB" w:rsidRDefault="00F248FB" w:rsidP="00A2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BEB"/>
    <w:rsid w:val="00012A79"/>
    <w:rsid w:val="0001362B"/>
    <w:rsid w:val="00020481"/>
    <w:rsid w:val="0002698E"/>
    <w:rsid w:val="00026FB5"/>
    <w:rsid w:val="0003027C"/>
    <w:rsid w:val="000336E9"/>
    <w:rsid w:val="00034C84"/>
    <w:rsid w:val="000420EE"/>
    <w:rsid w:val="00042473"/>
    <w:rsid w:val="000425B7"/>
    <w:rsid w:val="000450AD"/>
    <w:rsid w:val="00045824"/>
    <w:rsid w:val="0005739E"/>
    <w:rsid w:val="000574F7"/>
    <w:rsid w:val="000618A7"/>
    <w:rsid w:val="00061984"/>
    <w:rsid w:val="0006316B"/>
    <w:rsid w:val="00065742"/>
    <w:rsid w:val="00065C47"/>
    <w:rsid w:val="00071F41"/>
    <w:rsid w:val="00077FD2"/>
    <w:rsid w:val="00085665"/>
    <w:rsid w:val="0008791C"/>
    <w:rsid w:val="0009279F"/>
    <w:rsid w:val="000A2A82"/>
    <w:rsid w:val="000A7556"/>
    <w:rsid w:val="000B1675"/>
    <w:rsid w:val="000B64A0"/>
    <w:rsid w:val="000B6A43"/>
    <w:rsid w:val="000C5867"/>
    <w:rsid w:val="000C62A5"/>
    <w:rsid w:val="000C7CF7"/>
    <w:rsid w:val="000E6C1D"/>
    <w:rsid w:val="000E7994"/>
    <w:rsid w:val="000E7A96"/>
    <w:rsid w:val="000F04D6"/>
    <w:rsid w:val="000F181A"/>
    <w:rsid w:val="000F74EE"/>
    <w:rsid w:val="00100109"/>
    <w:rsid w:val="0010019B"/>
    <w:rsid w:val="00104523"/>
    <w:rsid w:val="00106A7F"/>
    <w:rsid w:val="0013045C"/>
    <w:rsid w:val="00137948"/>
    <w:rsid w:val="0013795E"/>
    <w:rsid w:val="00147369"/>
    <w:rsid w:val="00152BED"/>
    <w:rsid w:val="00154E6C"/>
    <w:rsid w:val="00156FB8"/>
    <w:rsid w:val="00161457"/>
    <w:rsid w:val="00166342"/>
    <w:rsid w:val="0017263A"/>
    <w:rsid w:val="001726FD"/>
    <w:rsid w:val="00172A27"/>
    <w:rsid w:val="001739B9"/>
    <w:rsid w:val="00180B27"/>
    <w:rsid w:val="00181222"/>
    <w:rsid w:val="001829A0"/>
    <w:rsid w:val="00190496"/>
    <w:rsid w:val="001917C9"/>
    <w:rsid w:val="00193894"/>
    <w:rsid w:val="00197EC4"/>
    <w:rsid w:val="001A36F2"/>
    <w:rsid w:val="001A49AB"/>
    <w:rsid w:val="001A7F62"/>
    <w:rsid w:val="001B0562"/>
    <w:rsid w:val="001B5E27"/>
    <w:rsid w:val="001C136F"/>
    <w:rsid w:val="001C1DA9"/>
    <w:rsid w:val="001C546F"/>
    <w:rsid w:val="001C6232"/>
    <w:rsid w:val="001D24B7"/>
    <w:rsid w:val="001D3807"/>
    <w:rsid w:val="001D7E0E"/>
    <w:rsid w:val="001E1154"/>
    <w:rsid w:val="001E36DA"/>
    <w:rsid w:val="001E3DEB"/>
    <w:rsid w:val="001E431B"/>
    <w:rsid w:val="001F5748"/>
    <w:rsid w:val="001F705A"/>
    <w:rsid w:val="001F70B3"/>
    <w:rsid w:val="001F7B89"/>
    <w:rsid w:val="001F7E9B"/>
    <w:rsid w:val="00203F5C"/>
    <w:rsid w:val="00205E2B"/>
    <w:rsid w:val="0021725C"/>
    <w:rsid w:val="0022437C"/>
    <w:rsid w:val="002301F8"/>
    <w:rsid w:val="0023319A"/>
    <w:rsid w:val="002359D3"/>
    <w:rsid w:val="00237CA1"/>
    <w:rsid w:val="00241C62"/>
    <w:rsid w:val="002430FB"/>
    <w:rsid w:val="0024444C"/>
    <w:rsid w:val="00245816"/>
    <w:rsid w:val="002477A3"/>
    <w:rsid w:val="002538BF"/>
    <w:rsid w:val="00261D64"/>
    <w:rsid w:val="00263557"/>
    <w:rsid w:val="00282C75"/>
    <w:rsid w:val="00290B74"/>
    <w:rsid w:val="002910FF"/>
    <w:rsid w:val="002A2D84"/>
    <w:rsid w:val="002B0AFC"/>
    <w:rsid w:val="002B0B6D"/>
    <w:rsid w:val="002B2B5D"/>
    <w:rsid w:val="002B550C"/>
    <w:rsid w:val="002B76AF"/>
    <w:rsid w:val="002C557A"/>
    <w:rsid w:val="002C7953"/>
    <w:rsid w:val="002D0A37"/>
    <w:rsid w:val="002D190A"/>
    <w:rsid w:val="002D1B6F"/>
    <w:rsid w:val="002D370F"/>
    <w:rsid w:val="002D47AE"/>
    <w:rsid w:val="002D67C2"/>
    <w:rsid w:val="002E107E"/>
    <w:rsid w:val="002E69B0"/>
    <w:rsid w:val="002E6E06"/>
    <w:rsid w:val="003003FE"/>
    <w:rsid w:val="00300D4E"/>
    <w:rsid w:val="003118B6"/>
    <w:rsid w:val="00314458"/>
    <w:rsid w:val="00320FCC"/>
    <w:rsid w:val="00322F2D"/>
    <w:rsid w:val="003232B6"/>
    <w:rsid w:val="0032653E"/>
    <w:rsid w:val="00332E72"/>
    <w:rsid w:val="00333CA5"/>
    <w:rsid w:val="00341253"/>
    <w:rsid w:val="003467C7"/>
    <w:rsid w:val="003475D7"/>
    <w:rsid w:val="00354A80"/>
    <w:rsid w:val="0035777D"/>
    <w:rsid w:val="003611B8"/>
    <w:rsid w:val="00365584"/>
    <w:rsid w:val="00365ED2"/>
    <w:rsid w:val="00370E67"/>
    <w:rsid w:val="00372159"/>
    <w:rsid w:val="0037631C"/>
    <w:rsid w:val="00376B77"/>
    <w:rsid w:val="00376F93"/>
    <w:rsid w:val="00377903"/>
    <w:rsid w:val="00377FA8"/>
    <w:rsid w:val="00384770"/>
    <w:rsid w:val="00385D85"/>
    <w:rsid w:val="00390FD0"/>
    <w:rsid w:val="00392ECE"/>
    <w:rsid w:val="003A028C"/>
    <w:rsid w:val="003A2FA0"/>
    <w:rsid w:val="003A6648"/>
    <w:rsid w:val="003B0F41"/>
    <w:rsid w:val="003B103F"/>
    <w:rsid w:val="003B1A5A"/>
    <w:rsid w:val="003B2C85"/>
    <w:rsid w:val="003B6D17"/>
    <w:rsid w:val="003C5479"/>
    <w:rsid w:val="003C5B0D"/>
    <w:rsid w:val="003D0D98"/>
    <w:rsid w:val="003D2328"/>
    <w:rsid w:val="003D3E54"/>
    <w:rsid w:val="003D6DCD"/>
    <w:rsid w:val="003E7586"/>
    <w:rsid w:val="003F1DEC"/>
    <w:rsid w:val="003F2724"/>
    <w:rsid w:val="003F2ACA"/>
    <w:rsid w:val="003F2B3C"/>
    <w:rsid w:val="00400C5F"/>
    <w:rsid w:val="00400DC6"/>
    <w:rsid w:val="00403963"/>
    <w:rsid w:val="00407FED"/>
    <w:rsid w:val="00411029"/>
    <w:rsid w:val="00413C91"/>
    <w:rsid w:val="00416471"/>
    <w:rsid w:val="00417DF0"/>
    <w:rsid w:val="0042049A"/>
    <w:rsid w:val="00426756"/>
    <w:rsid w:val="004324BA"/>
    <w:rsid w:val="004332B9"/>
    <w:rsid w:val="0044784F"/>
    <w:rsid w:val="00450316"/>
    <w:rsid w:val="00456D85"/>
    <w:rsid w:val="0047192D"/>
    <w:rsid w:val="00472855"/>
    <w:rsid w:val="00483135"/>
    <w:rsid w:val="00484BBC"/>
    <w:rsid w:val="00484E80"/>
    <w:rsid w:val="00486015"/>
    <w:rsid w:val="0049097C"/>
    <w:rsid w:val="004910BB"/>
    <w:rsid w:val="00493B3D"/>
    <w:rsid w:val="00497472"/>
    <w:rsid w:val="004B04CC"/>
    <w:rsid w:val="004B1A30"/>
    <w:rsid w:val="004B51C9"/>
    <w:rsid w:val="004B733A"/>
    <w:rsid w:val="004C2E7C"/>
    <w:rsid w:val="004C407B"/>
    <w:rsid w:val="004C6C54"/>
    <w:rsid w:val="004D1093"/>
    <w:rsid w:val="004D257A"/>
    <w:rsid w:val="004D646B"/>
    <w:rsid w:val="004E1F92"/>
    <w:rsid w:val="004E20E7"/>
    <w:rsid w:val="004E6385"/>
    <w:rsid w:val="005001ED"/>
    <w:rsid w:val="005015A2"/>
    <w:rsid w:val="00502F19"/>
    <w:rsid w:val="0050352F"/>
    <w:rsid w:val="00503CDE"/>
    <w:rsid w:val="005040D4"/>
    <w:rsid w:val="00505C01"/>
    <w:rsid w:val="00511241"/>
    <w:rsid w:val="005219BD"/>
    <w:rsid w:val="0052264B"/>
    <w:rsid w:val="00524DF0"/>
    <w:rsid w:val="005261EF"/>
    <w:rsid w:val="0052740B"/>
    <w:rsid w:val="005274D8"/>
    <w:rsid w:val="005303B6"/>
    <w:rsid w:val="00531F4C"/>
    <w:rsid w:val="005342A9"/>
    <w:rsid w:val="005400C8"/>
    <w:rsid w:val="00540E51"/>
    <w:rsid w:val="00551B56"/>
    <w:rsid w:val="00551F0C"/>
    <w:rsid w:val="00563609"/>
    <w:rsid w:val="0056558C"/>
    <w:rsid w:val="00565977"/>
    <w:rsid w:val="00565ACB"/>
    <w:rsid w:val="00566891"/>
    <w:rsid w:val="00573D49"/>
    <w:rsid w:val="00577685"/>
    <w:rsid w:val="00581DDC"/>
    <w:rsid w:val="00584430"/>
    <w:rsid w:val="005865E6"/>
    <w:rsid w:val="00592D18"/>
    <w:rsid w:val="00594908"/>
    <w:rsid w:val="005A5A3D"/>
    <w:rsid w:val="005A63BE"/>
    <w:rsid w:val="005B5C73"/>
    <w:rsid w:val="005B7DD0"/>
    <w:rsid w:val="005C2585"/>
    <w:rsid w:val="005C4BB4"/>
    <w:rsid w:val="005D2223"/>
    <w:rsid w:val="005D67BE"/>
    <w:rsid w:val="005E3C3E"/>
    <w:rsid w:val="005E4BE7"/>
    <w:rsid w:val="005E56F7"/>
    <w:rsid w:val="005E7BDE"/>
    <w:rsid w:val="00604812"/>
    <w:rsid w:val="00605C2A"/>
    <w:rsid w:val="00606463"/>
    <w:rsid w:val="00607E71"/>
    <w:rsid w:val="00610E57"/>
    <w:rsid w:val="0061316C"/>
    <w:rsid w:val="00613471"/>
    <w:rsid w:val="00616267"/>
    <w:rsid w:val="00617A9C"/>
    <w:rsid w:val="00626D66"/>
    <w:rsid w:val="00626DB2"/>
    <w:rsid w:val="00630B0E"/>
    <w:rsid w:val="00630CF5"/>
    <w:rsid w:val="006316E7"/>
    <w:rsid w:val="006338C6"/>
    <w:rsid w:val="00640F6D"/>
    <w:rsid w:val="00642115"/>
    <w:rsid w:val="00654F7C"/>
    <w:rsid w:val="0065669E"/>
    <w:rsid w:val="00665439"/>
    <w:rsid w:val="00665F35"/>
    <w:rsid w:val="0067109F"/>
    <w:rsid w:val="00676072"/>
    <w:rsid w:val="006850AA"/>
    <w:rsid w:val="006918F4"/>
    <w:rsid w:val="00694733"/>
    <w:rsid w:val="006953CD"/>
    <w:rsid w:val="00696125"/>
    <w:rsid w:val="006A148D"/>
    <w:rsid w:val="006A3C09"/>
    <w:rsid w:val="006B5F05"/>
    <w:rsid w:val="006C2224"/>
    <w:rsid w:val="006C2D6D"/>
    <w:rsid w:val="006C474B"/>
    <w:rsid w:val="006D03FF"/>
    <w:rsid w:val="006D26AF"/>
    <w:rsid w:val="006D4FB7"/>
    <w:rsid w:val="006D637F"/>
    <w:rsid w:val="006D6C59"/>
    <w:rsid w:val="006E126D"/>
    <w:rsid w:val="006E18BC"/>
    <w:rsid w:val="006E4CDC"/>
    <w:rsid w:val="006E7D60"/>
    <w:rsid w:val="006F2475"/>
    <w:rsid w:val="006F48A2"/>
    <w:rsid w:val="006F5912"/>
    <w:rsid w:val="006F70C9"/>
    <w:rsid w:val="007068C9"/>
    <w:rsid w:val="00714CA7"/>
    <w:rsid w:val="0071749F"/>
    <w:rsid w:val="0072234F"/>
    <w:rsid w:val="0072361F"/>
    <w:rsid w:val="00726C2A"/>
    <w:rsid w:val="00732472"/>
    <w:rsid w:val="007331F7"/>
    <w:rsid w:val="007336D5"/>
    <w:rsid w:val="007343F1"/>
    <w:rsid w:val="00734CCC"/>
    <w:rsid w:val="00737E76"/>
    <w:rsid w:val="0074222A"/>
    <w:rsid w:val="0074396E"/>
    <w:rsid w:val="00753361"/>
    <w:rsid w:val="00753EBD"/>
    <w:rsid w:val="007553AC"/>
    <w:rsid w:val="007651A0"/>
    <w:rsid w:val="00765ED0"/>
    <w:rsid w:val="00767B2D"/>
    <w:rsid w:val="00771CB3"/>
    <w:rsid w:val="0077268C"/>
    <w:rsid w:val="0077567B"/>
    <w:rsid w:val="00780376"/>
    <w:rsid w:val="00780F2C"/>
    <w:rsid w:val="00791FE5"/>
    <w:rsid w:val="00792646"/>
    <w:rsid w:val="00795DD1"/>
    <w:rsid w:val="007A1046"/>
    <w:rsid w:val="007A5789"/>
    <w:rsid w:val="007A723A"/>
    <w:rsid w:val="007B05B6"/>
    <w:rsid w:val="007C1874"/>
    <w:rsid w:val="007C742F"/>
    <w:rsid w:val="007D19F5"/>
    <w:rsid w:val="007D5E65"/>
    <w:rsid w:val="007D68C6"/>
    <w:rsid w:val="007D7103"/>
    <w:rsid w:val="007E0727"/>
    <w:rsid w:val="007E585A"/>
    <w:rsid w:val="007F1022"/>
    <w:rsid w:val="007F2115"/>
    <w:rsid w:val="007F2F2D"/>
    <w:rsid w:val="007F58A4"/>
    <w:rsid w:val="00802D80"/>
    <w:rsid w:val="00802E49"/>
    <w:rsid w:val="008035F7"/>
    <w:rsid w:val="00824324"/>
    <w:rsid w:val="0082644D"/>
    <w:rsid w:val="0082688A"/>
    <w:rsid w:val="00826DDC"/>
    <w:rsid w:val="008276F5"/>
    <w:rsid w:val="0083663B"/>
    <w:rsid w:val="00837FBC"/>
    <w:rsid w:val="00844438"/>
    <w:rsid w:val="008449B1"/>
    <w:rsid w:val="00844ED9"/>
    <w:rsid w:val="0085511F"/>
    <w:rsid w:val="00861E02"/>
    <w:rsid w:val="00872322"/>
    <w:rsid w:val="00872C7E"/>
    <w:rsid w:val="00881365"/>
    <w:rsid w:val="00881825"/>
    <w:rsid w:val="00883FED"/>
    <w:rsid w:val="00891534"/>
    <w:rsid w:val="0089318F"/>
    <w:rsid w:val="00893D98"/>
    <w:rsid w:val="008974DA"/>
    <w:rsid w:val="008A2D6F"/>
    <w:rsid w:val="008A35C5"/>
    <w:rsid w:val="008B6D67"/>
    <w:rsid w:val="008C2C98"/>
    <w:rsid w:val="008C4978"/>
    <w:rsid w:val="008C679D"/>
    <w:rsid w:val="008C7304"/>
    <w:rsid w:val="008D1633"/>
    <w:rsid w:val="008D226E"/>
    <w:rsid w:val="008D5220"/>
    <w:rsid w:val="008D6759"/>
    <w:rsid w:val="008D7694"/>
    <w:rsid w:val="008E1B6C"/>
    <w:rsid w:val="008E50BB"/>
    <w:rsid w:val="008F47B7"/>
    <w:rsid w:val="008F4D4E"/>
    <w:rsid w:val="008F5538"/>
    <w:rsid w:val="008F6481"/>
    <w:rsid w:val="009048A7"/>
    <w:rsid w:val="0091053C"/>
    <w:rsid w:val="009166F8"/>
    <w:rsid w:val="00921DBF"/>
    <w:rsid w:val="009240F0"/>
    <w:rsid w:val="009257A3"/>
    <w:rsid w:val="0092735D"/>
    <w:rsid w:val="00932C9C"/>
    <w:rsid w:val="009333EE"/>
    <w:rsid w:val="00936C1F"/>
    <w:rsid w:val="0095142B"/>
    <w:rsid w:val="00951F7D"/>
    <w:rsid w:val="00955E4F"/>
    <w:rsid w:val="00960147"/>
    <w:rsid w:val="00963CD6"/>
    <w:rsid w:val="0097317C"/>
    <w:rsid w:val="00974A39"/>
    <w:rsid w:val="00974C0D"/>
    <w:rsid w:val="009812AE"/>
    <w:rsid w:val="009856FF"/>
    <w:rsid w:val="00990420"/>
    <w:rsid w:val="00990CF9"/>
    <w:rsid w:val="00995FDE"/>
    <w:rsid w:val="0099603F"/>
    <w:rsid w:val="009A2101"/>
    <w:rsid w:val="009A2843"/>
    <w:rsid w:val="009B3EC7"/>
    <w:rsid w:val="009C2935"/>
    <w:rsid w:val="009C3F60"/>
    <w:rsid w:val="009C43D0"/>
    <w:rsid w:val="009C774A"/>
    <w:rsid w:val="009D59E2"/>
    <w:rsid w:val="009E2702"/>
    <w:rsid w:val="009E33E3"/>
    <w:rsid w:val="009E7966"/>
    <w:rsid w:val="009F1256"/>
    <w:rsid w:val="009F46DC"/>
    <w:rsid w:val="009F76E2"/>
    <w:rsid w:val="00A00A34"/>
    <w:rsid w:val="00A00C2F"/>
    <w:rsid w:val="00A0119B"/>
    <w:rsid w:val="00A046AC"/>
    <w:rsid w:val="00A05705"/>
    <w:rsid w:val="00A0610A"/>
    <w:rsid w:val="00A07391"/>
    <w:rsid w:val="00A077FA"/>
    <w:rsid w:val="00A1141F"/>
    <w:rsid w:val="00A1406E"/>
    <w:rsid w:val="00A2111E"/>
    <w:rsid w:val="00A25D29"/>
    <w:rsid w:val="00A2737A"/>
    <w:rsid w:val="00A3039E"/>
    <w:rsid w:val="00A374DE"/>
    <w:rsid w:val="00A37F4D"/>
    <w:rsid w:val="00A436A7"/>
    <w:rsid w:val="00A45C2C"/>
    <w:rsid w:val="00A469B8"/>
    <w:rsid w:val="00A51986"/>
    <w:rsid w:val="00A51AFE"/>
    <w:rsid w:val="00A51B8C"/>
    <w:rsid w:val="00A530AA"/>
    <w:rsid w:val="00A5499A"/>
    <w:rsid w:val="00A56769"/>
    <w:rsid w:val="00A56EB0"/>
    <w:rsid w:val="00A62224"/>
    <w:rsid w:val="00A63A42"/>
    <w:rsid w:val="00A658BC"/>
    <w:rsid w:val="00A658E4"/>
    <w:rsid w:val="00A65C95"/>
    <w:rsid w:val="00A672CB"/>
    <w:rsid w:val="00A76179"/>
    <w:rsid w:val="00A776EE"/>
    <w:rsid w:val="00A87A7B"/>
    <w:rsid w:val="00AA104E"/>
    <w:rsid w:val="00AA27E1"/>
    <w:rsid w:val="00AA7920"/>
    <w:rsid w:val="00AB1A86"/>
    <w:rsid w:val="00AB7289"/>
    <w:rsid w:val="00AB7684"/>
    <w:rsid w:val="00AB77B1"/>
    <w:rsid w:val="00AC125D"/>
    <w:rsid w:val="00AC292F"/>
    <w:rsid w:val="00AC3720"/>
    <w:rsid w:val="00AC6AA7"/>
    <w:rsid w:val="00AD01B4"/>
    <w:rsid w:val="00AD052F"/>
    <w:rsid w:val="00AD40E6"/>
    <w:rsid w:val="00AD4D38"/>
    <w:rsid w:val="00AE01C0"/>
    <w:rsid w:val="00AE5656"/>
    <w:rsid w:val="00AF5A6D"/>
    <w:rsid w:val="00AF6246"/>
    <w:rsid w:val="00B017A5"/>
    <w:rsid w:val="00B13B7E"/>
    <w:rsid w:val="00B14BC7"/>
    <w:rsid w:val="00B1750A"/>
    <w:rsid w:val="00B251AB"/>
    <w:rsid w:val="00B26169"/>
    <w:rsid w:val="00B27C22"/>
    <w:rsid w:val="00B36284"/>
    <w:rsid w:val="00B43642"/>
    <w:rsid w:val="00B52D02"/>
    <w:rsid w:val="00B53671"/>
    <w:rsid w:val="00B624FF"/>
    <w:rsid w:val="00B65C8F"/>
    <w:rsid w:val="00B719FE"/>
    <w:rsid w:val="00B722AC"/>
    <w:rsid w:val="00B72518"/>
    <w:rsid w:val="00B81C4B"/>
    <w:rsid w:val="00B81F10"/>
    <w:rsid w:val="00B86F8C"/>
    <w:rsid w:val="00B87027"/>
    <w:rsid w:val="00B9112E"/>
    <w:rsid w:val="00B96827"/>
    <w:rsid w:val="00BA2A83"/>
    <w:rsid w:val="00BA3587"/>
    <w:rsid w:val="00BA546D"/>
    <w:rsid w:val="00BB34F4"/>
    <w:rsid w:val="00BB7991"/>
    <w:rsid w:val="00BC0258"/>
    <w:rsid w:val="00BC5343"/>
    <w:rsid w:val="00BD3B67"/>
    <w:rsid w:val="00BD6E07"/>
    <w:rsid w:val="00BD7416"/>
    <w:rsid w:val="00BD7443"/>
    <w:rsid w:val="00BE44E3"/>
    <w:rsid w:val="00BE6BB3"/>
    <w:rsid w:val="00BF0B71"/>
    <w:rsid w:val="00BF404B"/>
    <w:rsid w:val="00BF4475"/>
    <w:rsid w:val="00BF5FA1"/>
    <w:rsid w:val="00BF7B9C"/>
    <w:rsid w:val="00C06F84"/>
    <w:rsid w:val="00C126D2"/>
    <w:rsid w:val="00C26E44"/>
    <w:rsid w:val="00C27583"/>
    <w:rsid w:val="00C32A41"/>
    <w:rsid w:val="00C4191F"/>
    <w:rsid w:val="00C441BE"/>
    <w:rsid w:val="00C479D5"/>
    <w:rsid w:val="00C5137A"/>
    <w:rsid w:val="00C524A8"/>
    <w:rsid w:val="00C53A6C"/>
    <w:rsid w:val="00C608DC"/>
    <w:rsid w:val="00C61FDD"/>
    <w:rsid w:val="00C62BFE"/>
    <w:rsid w:val="00C73489"/>
    <w:rsid w:val="00C82BFC"/>
    <w:rsid w:val="00C8450E"/>
    <w:rsid w:val="00C90DE9"/>
    <w:rsid w:val="00C97BE6"/>
    <w:rsid w:val="00CA0F52"/>
    <w:rsid w:val="00CA1865"/>
    <w:rsid w:val="00CA1CF6"/>
    <w:rsid w:val="00CB21E7"/>
    <w:rsid w:val="00CB2536"/>
    <w:rsid w:val="00CB2A9D"/>
    <w:rsid w:val="00CB32B9"/>
    <w:rsid w:val="00CB43D1"/>
    <w:rsid w:val="00CB4A0D"/>
    <w:rsid w:val="00CC1FAA"/>
    <w:rsid w:val="00CC3581"/>
    <w:rsid w:val="00CC3915"/>
    <w:rsid w:val="00CC5A68"/>
    <w:rsid w:val="00CE0B91"/>
    <w:rsid w:val="00CE2704"/>
    <w:rsid w:val="00CF2735"/>
    <w:rsid w:val="00CF3157"/>
    <w:rsid w:val="00D0066E"/>
    <w:rsid w:val="00D035B6"/>
    <w:rsid w:val="00D04212"/>
    <w:rsid w:val="00D07D38"/>
    <w:rsid w:val="00D1303F"/>
    <w:rsid w:val="00D14A82"/>
    <w:rsid w:val="00D1781A"/>
    <w:rsid w:val="00D24F01"/>
    <w:rsid w:val="00D30B54"/>
    <w:rsid w:val="00D33FDA"/>
    <w:rsid w:val="00D35EDD"/>
    <w:rsid w:val="00D4012E"/>
    <w:rsid w:val="00D45622"/>
    <w:rsid w:val="00D57EA4"/>
    <w:rsid w:val="00D62024"/>
    <w:rsid w:val="00D62444"/>
    <w:rsid w:val="00D62BCF"/>
    <w:rsid w:val="00D63A8A"/>
    <w:rsid w:val="00D72E54"/>
    <w:rsid w:val="00D734EB"/>
    <w:rsid w:val="00D744EB"/>
    <w:rsid w:val="00D745F3"/>
    <w:rsid w:val="00D7523D"/>
    <w:rsid w:val="00D754EA"/>
    <w:rsid w:val="00D761A9"/>
    <w:rsid w:val="00D76AF3"/>
    <w:rsid w:val="00D80435"/>
    <w:rsid w:val="00D835B6"/>
    <w:rsid w:val="00D879D8"/>
    <w:rsid w:val="00D87FEE"/>
    <w:rsid w:val="00DA078A"/>
    <w:rsid w:val="00DA23CA"/>
    <w:rsid w:val="00DA5D8F"/>
    <w:rsid w:val="00DB7CC0"/>
    <w:rsid w:val="00DC63CC"/>
    <w:rsid w:val="00DC6F47"/>
    <w:rsid w:val="00DD0EB7"/>
    <w:rsid w:val="00DD4ACB"/>
    <w:rsid w:val="00DE2649"/>
    <w:rsid w:val="00DE2673"/>
    <w:rsid w:val="00DE5D1F"/>
    <w:rsid w:val="00DE7794"/>
    <w:rsid w:val="00E0500A"/>
    <w:rsid w:val="00E11FAC"/>
    <w:rsid w:val="00E15215"/>
    <w:rsid w:val="00E24E73"/>
    <w:rsid w:val="00E27408"/>
    <w:rsid w:val="00E331CE"/>
    <w:rsid w:val="00E41046"/>
    <w:rsid w:val="00E43986"/>
    <w:rsid w:val="00E46728"/>
    <w:rsid w:val="00E5010E"/>
    <w:rsid w:val="00E55413"/>
    <w:rsid w:val="00E56544"/>
    <w:rsid w:val="00E56763"/>
    <w:rsid w:val="00E57297"/>
    <w:rsid w:val="00E574AA"/>
    <w:rsid w:val="00E823F8"/>
    <w:rsid w:val="00E82D20"/>
    <w:rsid w:val="00E83FFD"/>
    <w:rsid w:val="00E84402"/>
    <w:rsid w:val="00E8555F"/>
    <w:rsid w:val="00E903ED"/>
    <w:rsid w:val="00E9105C"/>
    <w:rsid w:val="00E91A4F"/>
    <w:rsid w:val="00E92067"/>
    <w:rsid w:val="00E97C32"/>
    <w:rsid w:val="00EA3CEC"/>
    <w:rsid w:val="00EA6B76"/>
    <w:rsid w:val="00EB2B48"/>
    <w:rsid w:val="00EB4AD7"/>
    <w:rsid w:val="00EB744C"/>
    <w:rsid w:val="00EC18D3"/>
    <w:rsid w:val="00EC29A4"/>
    <w:rsid w:val="00EC4456"/>
    <w:rsid w:val="00EC7B52"/>
    <w:rsid w:val="00ED1281"/>
    <w:rsid w:val="00ED1BAE"/>
    <w:rsid w:val="00ED3F2C"/>
    <w:rsid w:val="00ED503C"/>
    <w:rsid w:val="00ED54AE"/>
    <w:rsid w:val="00EE13CC"/>
    <w:rsid w:val="00EE52D3"/>
    <w:rsid w:val="00EE5BDB"/>
    <w:rsid w:val="00EE7FAB"/>
    <w:rsid w:val="00EF04A9"/>
    <w:rsid w:val="00EF2668"/>
    <w:rsid w:val="00EF6865"/>
    <w:rsid w:val="00F02463"/>
    <w:rsid w:val="00F02A7E"/>
    <w:rsid w:val="00F06C5C"/>
    <w:rsid w:val="00F137BF"/>
    <w:rsid w:val="00F169B5"/>
    <w:rsid w:val="00F2059A"/>
    <w:rsid w:val="00F209DE"/>
    <w:rsid w:val="00F23C9D"/>
    <w:rsid w:val="00F248FB"/>
    <w:rsid w:val="00F35FF3"/>
    <w:rsid w:val="00F3619F"/>
    <w:rsid w:val="00F37D8B"/>
    <w:rsid w:val="00F4288C"/>
    <w:rsid w:val="00F44AC6"/>
    <w:rsid w:val="00F51A91"/>
    <w:rsid w:val="00F51C3F"/>
    <w:rsid w:val="00F525EA"/>
    <w:rsid w:val="00F52F4B"/>
    <w:rsid w:val="00F55140"/>
    <w:rsid w:val="00F57466"/>
    <w:rsid w:val="00F62862"/>
    <w:rsid w:val="00F76913"/>
    <w:rsid w:val="00F80502"/>
    <w:rsid w:val="00F81483"/>
    <w:rsid w:val="00F90B86"/>
    <w:rsid w:val="00F913B8"/>
    <w:rsid w:val="00F92A02"/>
    <w:rsid w:val="00FB03FE"/>
    <w:rsid w:val="00FB4466"/>
    <w:rsid w:val="00FC26AC"/>
    <w:rsid w:val="00FC471C"/>
    <w:rsid w:val="00FC6A16"/>
    <w:rsid w:val="00FC7E9D"/>
    <w:rsid w:val="00FD45B5"/>
    <w:rsid w:val="00FE169F"/>
    <w:rsid w:val="00FE6E31"/>
    <w:rsid w:val="00FF43C1"/>
    <w:rsid w:val="00FF5718"/>
    <w:rsid w:val="00FF64B0"/>
    <w:rsid w:val="0D6B3F8E"/>
    <w:rsid w:val="15612114"/>
    <w:rsid w:val="16815279"/>
    <w:rsid w:val="17C4283F"/>
    <w:rsid w:val="1AA44A44"/>
    <w:rsid w:val="1FFE00EB"/>
    <w:rsid w:val="26635B60"/>
    <w:rsid w:val="281946E5"/>
    <w:rsid w:val="2B722AF4"/>
    <w:rsid w:val="37DF7C0C"/>
    <w:rsid w:val="3A816CBC"/>
    <w:rsid w:val="3D8E692A"/>
    <w:rsid w:val="4186648C"/>
    <w:rsid w:val="42FB4E6F"/>
    <w:rsid w:val="48BE7862"/>
    <w:rsid w:val="56305D30"/>
    <w:rsid w:val="56B8492A"/>
    <w:rsid w:val="5D307FA3"/>
    <w:rsid w:val="5DA36992"/>
    <w:rsid w:val="71D91494"/>
    <w:rsid w:val="7243794D"/>
    <w:rsid w:val="787D5BF6"/>
    <w:rsid w:val="7C5750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Followed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HTML Typewriter" w:semiHidden="0" w:uiPriority="99" w:unhideWhenUsed="0" w:qFormat="1"/>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styleId="a4">
    <w:name w:val="Hyperlink"/>
    <w:uiPriority w:val="99"/>
    <w:rPr>
      <w:color w:val="000000"/>
      <w:u w:val="none"/>
    </w:rPr>
  </w:style>
  <w:style w:type="character" w:styleId="a5">
    <w:name w:val="访问过的超链接"/>
    <w:uiPriority w:val="99"/>
    <w:unhideWhenUsed/>
    <w:rPr>
      <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w:ascii="Consolas" w:eastAsia="Consolas" w:hAnsi="Consolas" w:cs="Consolas"/>
      <w:sz w:val="21"/>
      <w:szCs w:val="21"/>
    </w:rPr>
  </w:style>
  <w:style w:type="character" w:styleId="HTML0">
    <w:name w:val="HTML Definition"/>
    <w:unhideWhenUsed/>
    <w:rPr>
      <w:i/>
    </w:rPr>
  </w:style>
  <w:style w:type="character" w:customStyle="1" w:styleId="Char1">
    <w:name w:val="文档结构图 Char"/>
    <w:link w:val="a7"/>
    <w:semiHidden/>
    <w:rPr>
      <w:rFonts w:ascii="宋体"/>
      <w:kern w:val="2"/>
      <w:sz w:val="18"/>
      <w:szCs w:val="18"/>
    </w:rPr>
  </w:style>
  <w:style w:type="character" w:styleId="a8">
    <w:name w:val="annotation reference"/>
    <w:qFormat/>
    <w:rPr>
      <w:sz w:val="21"/>
      <w:szCs w:val="21"/>
    </w:rPr>
  </w:style>
  <w:style w:type="character" w:customStyle="1" w:styleId="Char2">
    <w:name w:val="页眉 Char"/>
    <w:link w:val="a9"/>
    <w:rPr>
      <w:rFonts w:ascii="Calibri" w:hAnsi="Calibri" w:cs="宋体"/>
      <w:sz w:val="18"/>
      <w:szCs w:val="18"/>
    </w:rPr>
  </w:style>
  <w:style w:type="character" w:styleId="HTML1">
    <w:name w:val="HTML Code"/>
    <w:unhideWhenUsed/>
    <w:rPr>
      <w:rFonts w:ascii="Consolas" w:eastAsia="Consolas" w:hAnsi="Consolas" w:cs="Consolas" w:hint="default"/>
      <w:color w:val="C7254E"/>
      <w:sz w:val="21"/>
      <w:szCs w:val="21"/>
      <w:bdr w:val="none" w:sz="0" w:space="0" w:color="auto"/>
      <w:shd w:val="clear" w:color="auto" w:fill="F9F2F4"/>
    </w:rPr>
  </w:style>
  <w:style w:type="character" w:customStyle="1" w:styleId="1Char">
    <w:name w:val="标题 1 Char"/>
    <w:link w:val="1"/>
    <w:rPr>
      <w:b/>
      <w:bCs/>
      <w:kern w:val="44"/>
      <w:sz w:val="44"/>
      <w:szCs w:val="44"/>
    </w:rPr>
  </w:style>
  <w:style w:type="character" w:styleId="aa">
    <w:name w:val="Strong"/>
    <w:uiPriority w:val="22"/>
    <w:qFormat/>
    <w:rPr>
      <w:b/>
      <w:bCs/>
    </w:rPr>
  </w:style>
  <w:style w:type="character" w:styleId="HTML2">
    <w:name w:val="HTML Typewriter"/>
    <w:uiPriority w:val="99"/>
    <w:qFormat/>
    <w:rPr>
      <w:rFonts w:ascii="宋体" w:eastAsia="宋体" w:hAnsi="宋体" w:cs="宋体"/>
      <w:sz w:val="24"/>
      <w:szCs w:val="24"/>
    </w:rPr>
  </w:style>
  <w:style w:type="character" w:customStyle="1" w:styleId="Char3">
    <w:name w:val="页脚 Char"/>
    <w:link w:val="ab"/>
    <w:rPr>
      <w:rFonts w:ascii="Calibri" w:hAnsi="Calibri" w:cs="宋体"/>
      <w:sz w:val="18"/>
      <w:szCs w:val="18"/>
    </w:rPr>
  </w:style>
  <w:style w:type="character" w:customStyle="1" w:styleId="big1">
    <w:name w:val="big1"/>
    <w:rPr>
      <w:spacing w:val="360"/>
      <w:sz w:val="22"/>
      <w:szCs w:val="22"/>
    </w:rPr>
  </w:style>
  <w:style w:type="character" w:styleId="HTML3">
    <w:name w:val="HTML Keyboard"/>
    <w:unhideWhenUsed/>
    <w:rPr>
      <w:rFonts w:ascii="Consolas" w:eastAsia="Consolas" w:hAnsi="Consolas" w:cs="Consolas" w:hint="default"/>
      <w:color w:val="FFFFFF"/>
      <w:sz w:val="21"/>
      <w:szCs w:val="21"/>
      <w:bdr w:val="none" w:sz="0" w:space="0" w:color="auto"/>
      <w:shd w:val="clear" w:color="auto" w:fill="333333"/>
    </w:rPr>
  </w:style>
  <w:style w:type="character" w:customStyle="1" w:styleId="Char4">
    <w:name w:val="批注框文本 Char"/>
    <w:link w:val="ac"/>
    <w:rPr>
      <w:kern w:val="2"/>
      <w:sz w:val="18"/>
      <w:szCs w:val="18"/>
    </w:rPr>
  </w:style>
  <w:style w:type="character" w:customStyle="1" w:styleId="button">
    <w:name w:val="button"/>
    <w:rPr>
      <w:bdr w:val="none" w:sz="0" w:space="0" w:color="auto"/>
    </w:rPr>
  </w:style>
  <w:style w:type="character" w:customStyle="1" w:styleId="before2">
    <w:name w:val="before2"/>
    <w:rPr>
      <w:rFonts w:ascii="FontAwesome" w:eastAsia="FontAwesome" w:hAnsi="FontAwesome" w:cs="FontAwesome" w:hint="default"/>
      <w:color w:val="888888"/>
      <w:sz w:val="18"/>
      <w:szCs w:val="18"/>
    </w:rPr>
  </w:style>
  <w:style w:type="character" w:customStyle="1" w:styleId="tmpztreemovearrow">
    <w:name w:val="tmpztreemove_arrow"/>
    <w:rPr>
      <w:bdr w:val="none" w:sz="0" w:space="0" w:color="auto"/>
    </w:rPr>
  </w:style>
  <w:style w:type="character" w:customStyle="1" w:styleId="ui-jqgrid-resize1">
    <w:name w:val="ui-jqgrid-resize1"/>
    <w:basedOn w:val="a0"/>
  </w:style>
  <w:style w:type="character" w:customStyle="1" w:styleId="input-icon2">
    <w:name w:val="input-icon2"/>
    <w:basedOn w:val="a0"/>
  </w:style>
  <w:style w:type="character" w:customStyle="1" w:styleId="before3">
    <w:name w:val="before3"/>
    <w:rPr>
      <w:rFonts w:ascii="FontAwesome" w:eastAsia="FontAwesome" w:hAnsi="FontAwesome" w:cs="FontAwesome" w:hint="default"/>
      <w:color w:val="888888"/>
      <w:sz w:val="18"/>
      <w:szCs w:val="18"/>
    </w:rPr>
  </w:style>
  <w:style w:type="character" w:customStyle="1" w:styleId="ui-jqgrid-resize">
    <w:name w:val="ui-jqgrid-resize"/>
    <w:basedOn w:val="a0"/>
  </w:style>
  <w:style w:type="character" w:customStyle="1" w:styleId="ui-icon29">
    <w:name w:val="ui-icon29"/>
    <w:basedOn w:val="a0"/>
  </w:style>
  <w:style w:type="character" w:customStyle="1" w:styleId="ui-icon28">
    <w:name w:val="ui-icon28"/>
    <w:basedOn w:val="a0"/>
  </w:style>
  <w:style w:type="character" w:customStyle="1" w:styleId="ui-icon30">
    <w:name w:val="ui-icon30"/>
    <w:basedOn w:val="a0"/>
  </w:style>
  <w:style w:type="paragraph" w:styleId="a6">
    <w:name w:val="annotation subject"/>
    <w:basedOn w:val="a3"/>
    <w:next w:val="a3"/>
    <w:link w:val="Char0"/>
    <w:rPr>
      <w:b/>
      <w:bCs/>
    </w:rPr>
  </w:style>
  <w:style w:type="paragraph" w:customStyle="1" w:styleId="10">
    <w:name w:val="列出段落1"/>
    <w:basedOn w:val="a"/>
    <w:qFormat/>
    <w:pPr>
      <w:ind w:firstLine="420"/>
    </w:pPr>
  </w:style>
  <w:style w:type="paragraph" w:customStyle="1" w:styleId="11">
    <w:name w:val="修订1"/>
    <w:rPr>
      <w:kern w:val="2"/>
      <w:sz w:val="21"/>
      <w:szCs w:val="24"/>
    </w:rPr>
  </w:style>
  <w:style w:type="paragraph" w:styleId="a9">
    <w:name w:val="header"/>
    <w:basedOn w:val="a"/>
    <w:link w:val="Char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Document Map"/>
    <w:basedOn w:val="a"/>
    <w:link w:val="Char1"/>
    <w:unhideWhenUsed/>
    <w:rPr>
      <w:rFonts w:ascii="宋体"/>
      <w:sz w:val="18"/>
      <w:szCs w:val="18"/>
    </w:rPr>
  </w:style>
  <w:style w:type="paragraph" w:styleId="ab">
    <w:name w:val="footer"/>
    <w:basedOn w:val="a"/>
    <w:link w:val="Char3"/>
    <w:pPr>
      <w:tabs>
        <w:tab w:val="center" w:pos="4153"/>
        <w:tab w:val="right" w:pos="8306"/>
      </w:tabs>
      <w:snapToGrid w:val="0"/>
      <w:jc w:val="left"/>
    </w:pPr>
    <w:rPr>
      <w:rFonts w:ascii="Calibri" w:hAnsi="Calibri"/>
      <w:kern w:val="0"/>
      <w:sz w:val="18"/>
      <w:szCs w:val="18"/>
    </w:rPr>
  </w:style>
  <w:style w:type="paragraph" w:styleId="ac">
    <w:name w:val="Balloon Text"/>
    <w:basedOn w:val="a"/>
    <w:link w:val="Char4"/>
    <w:rPr>
      <w:sz w:val="18"/>
      <w:szCs w:val="18"/>
    </w:rPr>
  </w:style>
  <w:style w:type="paragraph" w:styleId="a3">
    <w:name w:val="annotation text"/>
    <w:basedOn w:val="a"/>
    <w:link w:val="Char"/>
    <w:uiPriority w:val="99"/>
    <w:pPr>
      <w:jc w:val="left"/>
    </w:pPr>
  </w:style>
  <w:style w:type="paragraph" w:styleId="ad">
    <w:name w:val="Revision"/>
    <w:uiPriority w:val="99"/>
    <w:semiHidden/>
    <w:rPr>
      <w:kern w:val="2"/>
      <w:sz w:val="21"/>
      <w:szCs w:val="24"/>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16471"/>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416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5">
    <w:name w:val="xl65"/>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416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7">
    <w:name w:val="font7"/>
    <w:basedOn w:val="a"/>
    <w:rsid w:val="008F5538"/>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8F5538"/>
    <w:pPr>
      <w:widowControl/>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9760592">
      <w:bodyDiv w:val="1"/>
      <w:marLeft w:val="0"/>
      <w:marRight w:val="0"/>
      <w:marTop w:val="0"/>
      <w:marBottom w:val="0"/>
      <w:divBdr>
        <w:top w:val="none" w:sz="0" w:space="0" w:color="auto"/>
        <w:left w:val="none" w:sz="0" w:space="0" w:color="auto"/>
        <w:bottom w:val="none" w:sz="0" w:space="0" w:color="auto"/>
        <w:right w:val="none" w:sz="0" w:space="0" w:color="auto"/>
      </w:divBdr>
    </w:div>
    <w:div w:id="354113208">
      <w:bodyDiv w:val="1"/>
      <w:marLeft w:val="0"/>
      <w:marRight w:val="0"/>
      <w:marTop w:val="0"/>
      <w:marBottom w:val="0"/>
      <w:divBdr>
        <w:top w:val="none" w:sz="0" w:space="0" w:color="auto"/>
        <w:left w:val="none" w:sz="0" w:space="0" w:color="auto"/>
        <w:bottom w:val="none" w:sz="0" w:space="0" w:color="auto"/>
        <w:right w:val="none" w:sz="0" w:space="0" w:color="auto"/>
      </w:divBdr>
    </w:div>
    <w:div w:id="388959116">
      <w:bodyDiv w:val="1"/>
      <w:marLeft w:val="0"/>
      <w:marRight w:val="0"/>
      <w:marTop w:val="0"/>
      <w:marBottom w:val="0"/>
      <w:divBdr>
        <w:top w:val="none" w:sz="0" w:space="0" w:color="auto"/>
        <w:left w:val="none" w:sz="0" w:space="0" w:color="auto"/>
        <w:bottom w:val="none" w:sz="0" w:space="0" w:color="auto"/>
        <w:right w:val="none" w:sz="0" w:space="0" w:color="auto"/>
      </w:divBdr>
    </w:div>
    <w:div w:id="482165811">
      <w:bodyDiv w:val="1"/>
      <w:marLeft w:val="0"/>
      <w:marRight w:val="0"/>
      <w:marTop w:val="0"/>
      <w:marBottom w:val="0"/>
      <w:divBdr>
        <w:top w:val="none" w:sz="0" w:space="0" w:color="auto"/>
        <w:left w:val="none" w:sz="0" w:space="0" w:color="auto"/>
        <w:bottom w:val="none" w:sz="0" w:space="0" w:color="auto"/>
        <w:right w:val="none" w:sz="0" w:space="0" w:color="auto"/>
      </w:divBdr>
    </w:div>
    <w:div w:id="483668716">
      <w:bodyDiv w:val="1"/>
      <w:marLeft w:val="0"/>
      <w:marRight w:val="0"/>
      <w:marTop w:val="0"/>
      <w:marBottom w:val="0"/>
      <w:divBdr>
        <w:top w:val="none" w:sz="0" w:space="0" w:color="auto"/>
        <w:left w:val="none" w:sz="0" w:space="0" w:color="auto"/>
        <w:bottom w:val="none" w:sz="0" w:space="0" w:color="auto"/>
        <w:right w:val="none" w:sz="0" w:space="0" w:color="auto"/>
      </w:divBdr>
    </w:div>
    <w:div w:id="627012627">
      <w:bodyDiv w:val="1"/>
      <w:marLeft w:val="0"/>
      <w:marRight w:val="0"/>
      <w:marTop w:val="0"/>
      <w:marBottom w:val="0"/>
      <w:divBdr>
        <w:top w:val="none" w:sz="0" w:space="0" w:color="auto"/>
        <w:left w:val="none" w:sz="0" w:space="0" w:color="auto"/>
        <w:bottom w:val="none" w:sz="0" w:space="0" w:color="auto"/>
        <w:right w:val="none" w:sz="0" w:space="0" w:color="auto"/>
      </w:divBdr>
    </w:div>
    <w:div w:id="630210485">
      <w:bodyDiv w:val="1"/>
      <w:marLeft w:val="0"/>
      <w:marRight w:val="0"/>
      <w:marTop w:val="0"/>
      <w:marBottom w:val="0"/>
      <w:divBdr>
        <w:top w:val="none" w:sz="0" w:space="0" w:color="auto"/>
        <w:left w:val="none" w:sz="0" w:space="0" w:color="auto"/>
        <w:bottom w:val="none" w:sz="0" w:space="0" w:color="auto"/>
        <w:right w:val="none" w:sz="0" w:space="0" w:color="auto"/>
      </w:divBdr>
    </w:div>
    <w:div w:id="747993391">
      <w:bodyDiv w:val="1"/>
      <w:marLeft w:val="0"/>
      <w:marRight w:val="0"/>
      <w:marTop w:val="0"/>
      <w:marBottom w:val="0"/>
      <w:divBdr>
        <w:top w:val="none" w:sz="0" w:space="0" w:color="auto"/>
        <w:left w:val="none" w:sz="0" w:space="0" w:color="auto"/>
        <w:bottom w:val="none" w:sz="0" w:space="0" w:color="auto"/>
        <w:right w:val="none" w:sz="0" w:space="0" w:color="auto"/>
      </w:divBdr>
    </w:div>
    <w:div w:id="762652568">
      <w:bodyDiv w:val="1"/>
      <w:marLeft w:val="0"/>
      <w:marRight w:val="0"/>
      <w:marTop w:val="0"/>
      <w:marBottom w:val="0"/>
      <w:divBdr>
        <w:top w:val="none" w:sz="0" w:space="0" w:color="auto"/>
        <w:left w:val="none" w:sz="0" w:space="0" w:color="auto"/>
        <w:bottom w:val="none" w:sz="0" w:space="0" w:color="auto"/>
        <w:right w:val="none" w:sz="0" w:space="0" w:color="auto"/>
      </w:divBdr>
    </w:div>
    <w:div w:id="833566320">
      <w:bodyDiv w:val="1"/>
      <w:marLeft w:val="0"/>
      <w:marRight w:val="0"/>
      <w:marTop w:val="0"/>
      <w:marBottom w:val="0"/>
      <w:divBdr>
        <w:top w:val="none" w:sz="0" w:space="0" w:color="auto"/>
        <w:left w:val="none" w:sz="0" w:space="0" w:color="auto"/>
        <w:bottom w:val="none" w:sz="0" w:space="0" w:color="auto"/>
        <w:right w:val="none" w:sz="0" w:space="0" w:color="auto"/>
      </w:divBdr>
    </w:div>
    <w:div w:id="921841578">
      <w:bodyDiv w:val="1"/>
      <w:marLeft w:val="0"/>
      <w:marRight w:val="0"/>
      <w:marTop w:val="0"/>
      <w:marBottom w:val="0"/>
      <w:divBdr>
        <w:top w:val="none" w:sz="0" w:space="0" w:color="auto"/>
        <w:left w:val="none" w:sz="0" w:space="0" w:color="auto"/>
        <w:bottom w:val="none" w:sz="0" w:space="0" w:color="auto"/>
        <w:right w:val="none" w:sz="0" w:space="0" w:color="auto"/>
      </w:divBdr>
    </w:div>
    <w:div w:id="1207832937">
      <w:bodyDiv w:val="1"/>
      <w:marLeft w:val="0"/>
      <w:marRight w:val="0"/>
      <w:marTop w:val="0"/>
      <w:marBottom w:val="0"/>
      <w:divBdr>
        <w:top w:val="none" w:sz="0" w:space="0" w:color="auto"/>
        <w:left w:val="none" w:sz="0" w:space="0" w:color="auto"/>
        <w:bottom w:val="none" w:sz="0" w:space="0" w:color="auto"/>
        <w:right w:val="none" w:sz="0" w:space="0" w:color="auto"/>
      </w:divBdr>
    </w:div>
    <w:div w:id="1235314900">
      <w:bodyDiv w:val="1"/>
      <w:marLeft w:val="0"/>
      <w:marRight w:val="0"/>
      <w:marTop w:val="0"/>
      <w:marBottom w:val="0"/>
      <w:divBdr>
        <w:top w:val="none" w:sz="0" w:space="0" w:color="auto"/>
        <w:left w:val="none" w:sz="0" w:space="0" w:color="auto"/>
        <w:bottom w:val="none" w:sz="0" w:space="0" w:color="auto"/>
        <w:right w:val="none" w:sz="0" w:space="0" w:color="auto"/>
      </w:divBdr>
    </w:div>
    <w:div w:id="1245651219">
      <w:bodyDiv w:val="1"/>
      <w:marLeft w:val="0"/>
      <w:marRight w:val="0"/>
      <w:marTop w:val="0"/>
      <w:marBottom w:val="0"/>
      <w:divBdr>
        <w:top w:val="none" w:sz="0" w:space="0" w:color="auto"/>
        <w:left w:val="none" w:sz="0" w:space="0" w:color="auto"/>
        <w:bottom w:val="none" w:sz="0" w:space="0" w:color="auto"/>
        <w:right w:val="none" w:sz="0" w:space="0" w:color="auto"/>
      </w:divBdr>
    </w:div>
    <w:div w:id="1262255013">
      <w:bodyDiv w:val="1"/>
      <w:marLeft w:val="0"/>
      <w:marRight w:val="0"/>
      <w:marTop w:val="0"/>
      <w:marBottom w:val="0"/>
      <w:divBdr>
        <w:top w:val="none" w:sz="0" w:space="0" w:color="auto"/>
        <w:left w:val="none" w:sz="0" w:space="0" w:color="auto"/>
        <w:bottom w:val="none" w:sz="0" w:space="0" w:color="auto"/>
        <w:right w:val="none" w:sz="0" w:space="0" w:color="auto"/>
      </w:divBdr>
    </w:div>
    <w:div w:id="1312245865">
      <w:bodyDiv w:val="1"/>
      <w:marLeft w:val="0"/>
      <w:marRight w:val="0"/>
      <w:marTop w:val="0"/>
      <w:marBottom w:val="0"/>
      <w:divBdr>
        <w:top w:val="none" w:sz="0" w:space="0" w:color="auto"/>
        <w:left w:val="none" w:sz="0" w:space="0" w:color="auto"/>
        <w:bottom w:val="none" w:sz="0" w:space="0" w:color="auto"/>
        <w:right w:val="none" w:sz="0" w:space="0" w:color="auto"/>
      </w:divBdr>
    </w:div>
    <w:div w:id="1462727604">
      <w:bodyDiv w:val="1"/>
      <w:marLeft w:val="0"/>
      <w:marRight w:val="0"/>
      <w:marTop w:val="0"/>
      <w:marBottom w:val="0"/>
      <w:divBdr>
        <w:top w:val="none" w:sz="0" w:space="0" w:color="auto"/>
        <w:left w:val="none" w:sz="0" w:space="0" w:color="auto"/>
        <w:bottom w:val="none" w:sz="0" w:space="0" w:color="auto"/>
        <w:right w:val="none" w:sz="0" w:space="0" w:color="auto"/>
      </w:divBdr>
    </w:div>
    <w:div w:id="1499464761">
      <w:bodyDiv w:val="1"/>
      <w:marLeft w:val="0"/>
      <w:marRight w:val="0"/>
      <w:marTop w:val="0"/>
      <w:marBottom w:val="0"/>
      <w:divBdr>
        <w:top w:val="none" w:sz="0" w:space="0" w:color="auto"/>
        <w:left w:val="none" w:sz="0" w:space="0" w:color="auto"/>
        <w:bottom w:val="none" w:sz="0" w:space="0" w:color="auto"/>
        <w:right w:val="none" w:sz="0" w:space="0" w:color="auto"/>
      </w:divBdr>
    </w:div>
    <w:div w:id="1650161559">
      <w:bodyDiv w:val="1"/>
      <w:marLeft w:val="0"/>
      <w:marRight w:val="0"/>
      <w:marTop w:val="0"/>
      <w:marBottom w:val="0"/>
      <w:divBdr>
        <w:top w:val="none" w:sz="0" w:space="0" w:color="auto"/>
        <w:left w:val="none" w:sz="0" w:space="0" w:color="auto"/>
        <w:bottom w:val="none" w:sz="0" w:space="0" w:color="auto"/>
        <w:right w:val="none" w:sz="0" w:space="0" w:color="auto"/>
      </w:divBdr>
    </w:div>
    <w:div w:id="1740442673">
      <w:bodyDiv w:val="1"/>
      <w:marLeft w:val="0"/>
      <w:marRight w:val="0"/>
      <w:marTop w:val="0"/>
      <w:marBottom w:val="0"/>
      <w:divBdr>
        <w:top w:val="none" w:sz="0" w:space="0" w:color="auto"/>
        <w:left w:val="none" w:sz="0" w:space="0" w:color="auto"/>
        <w:bottom w:val="none" w:sz="0" w:space="0" w:color="auto"/>
        <w:right w:val="none" w:sz="0" w:space="0" w:color="auto"/>
      </w:divBdr>
    </w:div>
    <w:div w:id="1765606782">
      <w:bodyDiv w:val="1"/>
      <w:marLeft w:val="0"/>
      <w:marRight w:val="0"/>
      <w:marTop w:val="0"/>
      <w:marBottom w:val="0"/>
      <w:divBdr>
        <w:top w:val="none" w:sz="0" w:space="0" w:color="auto"/>
        <w:left w:val="none" w:sz="0" w:space="0" w:color="auto"/>
        <w:bottom w:val="none" w:sz="0" w:space="0" w:color="auto"/>
        <w:right w:val="none" w:sz="0" w:space="0" w:color="auto"/>
      </w:divBdr>
    </w:div>
    <w:div w:id="1770080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ettings" Target="settings.xml"/><Relationship Id="rId7" Type="http://schemas.openxmlformats.org/officeDocument/2006/relationships/hyperlink" Target="https://danjuanapp.com"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Application>Microsoft Office Word</Application>
  <DocSecurity>4</DocSecurity>
  <Lines>21</Lines>
  <Paragraphs>5</Paragraphs>
  <ScaleCrop>false</ScaleCrop>
  <Company>易方达基金管理有限公司</Company>
  <LinksUpToDate>false</LinksUpToDate>
  <CharactersWithSpaces>2979</CharactersWithSpaces>
  <SharedDoc>false</SharedDoc>
  <HLinks>
    <vt:vector size="12" baseType="variant">
      <vt:variant>
        <vt:i4>6160454</vt:i4>
      </vt:variant>
      <vt:variant>
        <vt:i4>3</vt:i4>
      </vt:variant>
      <vt:variant>
        <vt:i4>0</vt:i4>
      </vt:variant>
      <vt:variant>
        <vt:i4>5</vt:i4>
      </vt:variant>
      <vt:variant>
        <vt:lpwstr>http://www.efunds.com.cn/</vt:lpwstr>
      </vt:variant>
      <vt:variant>
        <vt:lpwstr/>
      </vt:variant>
      <vt:variant>
        <vt:i4>6553696</vt:i4>
      </vt:variant>
      <vt:variant>
        <vt:i4>0</vt:i4>
      </vt:variant>
      <vt:variant>
        <vt:i4>0</vt:i4>
      </vt:variant>
      <vt:variant>
        <vt:i4>5</vt:i4>
      </vt:variant>
      <vt:variant>
        <vt:lpwstr>https://danjuanapp.com/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孙奕萍</dc:creator>
  <cp:keywords/>
  <cp:lastModifiedBy>ZHONGM</cp:lastModifiedBy>
  <cp:revision>2</cp:revision>
  <cp:lastPrinted>2017-07-18T01:49:00Z</cp:lastPrinted>
  <dcterms:created xsi:type="dcterms:W3CDTF">2021-03-15T16:02:00Z</dcterms:created>
  <dcterms:modified xsi:type="dcterms:W3CDTF">2021-03-15T16:02:00Z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