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9" w:rsidRDefault="00BF4409" w:rsidP="00BF4409">
      <w:pPr>
        <w:jc w:val="center"/>
        <w:rPr>
          <w:rStyle w:val="fontstyle01"/>
          <w:rFonts w:ascii="宋体" w:eastAsia="宋体" w:hAnsi="宋体" w:hint="default"/>
          <w:b/>
        </w:rPr>
      </w:pPr>
      <w:bookmarkStart w:id="0" w:name="_GoBack"/>
      <w:bookmarkEnd w:id="0"/>
      <w:r w:rsidRPr="00BF4409">
        <w:rPr>
          <w:rStyle w:val="fontstyle01"/>
          <w:rFonts w:ascii="宋体" w:eastAsia="宋体" w:hAnsi="宋体" w:hint="default"/>
          <w:b/>
        </w:rPr>
        <w:t>海富通基金管理有限公司关于旗下基金投资关联方承销期内承销证券的公告</w:t>
      </w:r>
    </w:p>
    <w:p w:rsidR="00BF4409" w:rsidRPr="00BF4409" w:rsidRDefault="00BF4409" w:rsidP="00BF4409">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根据《中华人民共和国证券投资基金法》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《公开募集证券投资基金运作管理办法》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《公开募集证券投资基金信息披露管理办法》及相关基金基金合同、招募说明书等有关规定，经履行适当</w:t>
      </w:r>
      <w:r w:rsidR="005F2965">
        <w:rPr>
          <w:rStyle w:val="fontstyle01"/>
          <w:rFonts w:ascii="宋体" w:eastAsia="宋体" w:hAnsi="宋体" w:hint="default"/>
          <w:sz w:val="24"/>
          <w:szCs w:val="24"/>
        </w:rPr>
        <w:t>的</w:t>
      </w:r>
      <w:r w:rsidRPr="00BF4409">
        <w:rPr>
          <w:rStyle w:val="fontstyle01"/>
          <w:rFonts w:ascii="宋体" w:eastAsia="宋体" w:hAnsi="宋体" w:hint="default"/>
          <w:sz w:val="24"/>
          <w:szCs w:val="24"/>
        </w:rPr>
        <w:t>审批程序，</w:t>
      </w:r>
      <w:r w:rsidR="00921606">
        <w:rPr>
          <w:rStyle w:val="fontstyle01"/>
          <w:rFonts w:ascii="宋体" w:eastAsia="宋体" w:hAnsi="宋体" w:hint="default"/>
          <w:sz w:val="24"/>
          <w:szCs w:val="24"/>
        </w:rPr>
        <w:t>海富通</w:t>
      </w:r>
      <w:r w:rsidRPr="00BF4409">
        <w:rPr>
          <w:rStyle w:val="fontstyle01"/>
          <w:rFonts w:ascii="宋体" w:eastAsia="宋体" w:hAnsi="宋体" w:hint="default"/>
          <w:sz w:val="24"/>
          <w:szCs w:val="24"/>
        </w:rPr>
        <w:t>基金管理有限公司（</w:t>
      </w:r>
      <w:r w:rsidR="00921606">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“本公司”）旗下部分基金参与了</w:t>
      </w:r>
      <w:r w:rsidR="00FF72A3" w:rsidRPr="00FF72A3">
        <w:rPr>
          <w:rStyle w:val="fontstyle01"/>
          <w:rFonts w:ascii="宋体" w:eastAsia="宋体" w:hAnsi="宋体" w:hint="default"/>
          <w:sz w:val="24"/>
          <w:szCs w:val="24"/>
        </w:rPr>
        <w:t>杭州爱科科技股份有限公司</w:t>
      </w:r>
      <w:r w:rsidRPr="00BF4409">
        <w:rPr>
          <w:rStyle w:val="fontstyle01"/>
          <w:rFonts w:ascii="宋体" w:eastAsia="宋体" w:hAnsi="宋体" w:hint="default"/>
          <w:sz w:val="24"/>
          <w:szCs w:val="24"/>
        </w:rPr>
        <w:t>（</w:t>
      </w:r>
      <w:r w:rsidR="000E6305">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w:t>
      </w:r>
      <w:r w:rsidR="00FF72A3">
        <w:rPr>
          <w:rStyle w:val="fontstyle01"/>
          <w:rFonts w:ascii="宋体" w:eastAsia="宋体" w:hAnsi="宋体" w:hint="default"/>
          <w:sz w:val="24"/>
          <w:szCs w:val="24"/>
        </w:rPr>
        <w:t>爱科科技</w:t>
      </w:r>
      <w:r w:rsidR="006859E6" w:rsidRPr="00BF4409">
        <w:rPr>
          <w:rStyle w:val="fontstyle01"/>
          <w:rFonts w:ascii="宋体" w:eastAsia="宋体" w:hAnsi="宋体" w:hint="default"/>
          <w:sz w:val="24"/>
          <w:szCs w:val="24"/>
        </w:rPr>
        <w:t>”</w:t>
      </w:r>
      <w:r w:rsidRPr="00BF4409">
        <w:rPr>
          <w:rStyle w:val="fontstyle01"/>
          <w:rFonts w:ascii="宋体" w:eastAsia="宋体" w:hAnsi="宋体" w:hint="default"/>
          <w:sz w:val="24"/>
          <w:szCs w:val="24"/>
        </w:rPr>
        <w:t>）首次公开发行</w:t>
      </w:r>
      <w:r w:rsidR="00BA5819">
        <w:rPr>
          <w:rStyle w:val="fontstyle01"/>
          <w:rFonts w:ascii="宋体" w:eastAsia="宋体" w:hAnsi="宋体" w:hint="default"/>
          <w:sz w:val="24"/>
          <w:szCs w:val="24"/>
        </w:rPr>
        <w:t>人民币普通股（A股）</w:t>
      </w:r>
      <w:r w:rsidRPr="00BF4409">
        <w:rPr>
          <w:rStyle w:val="fontstyle01"/>
          <w:rFonts w:ascii="宋体" w:eastAsia="宋体" w:hAnsi="宋体" w:hint="default"/>
          <w:sz w:val="24"/>
          <w:szCs w:val="24"/>
        </w:rPr>
        <w:t>并在</w:t>
      </w:r>
      <w:r w:rsidR="00DF443A">
        <w:rPr>
          <w:rStyle w:val="fontstyle01"/>
          <w:rFonts w:ascii="宋体" w:eastAsia="宋体" w:hAnsi="宋体" w:hint="default"/>
          <w:sz w:val="24"/>
          <w:szCs w:val="24"/>
        </w:rPr>
        <w:t>科创</w:t>
      </w:r>
      <w:r w:rsidR="00845996">
        <w:rPr>
          <w:rStyle w:val="fontstyle01"/>
          <w:rFonts w:ascii="宋体" w:eastAsia="宋体" w:hAnsi="宋体" w:hint="default"/>
          <w:sz w:val="24"/>
          <w:szCs w:val="24"/>
        </w:rPr>
        <w:t>板</w:t>
      </w:r>
      <w:r w:rsidRPr="00BF4409">
        <w:rPr>
          <w:rStyle w:val="fontstyle01"/>
          <w:rFonts w:ascii="宋体" w:eastAsia="宋体" w:hAnsi="宋体" w:hint="default"/>
          <w:sz w:val="24"/>
          <w:szCs w:val="24"/>
        </w:rPr>
        <w:t>上市（</w:t>
      </w:r>
      <w:r w:rsidR="00DC60E3">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“本次发行</w:t>
      </w:r>
      <w:r w:rsidRPr="00C97633">
        <w:rPr>
          <w:rStyle w:val="fontstyle01"/>
          <w:rFonts w:ascii="宋体" w:eastAsia="宋体" w:hAnsi="宋体" w:hint="default"/>
          <w:sz w:val="24"/>
          <w:szCs w:val="24"/>
        </w:rPr>
        <w:t>”）的网下申购，</w:t>
      </w:r>
      <w:r w:rsidRPr="00BF4409">
        <w:rPr>
          <w:rStyle w:val="fontstyle01"/>
          <w:rFonts w:ascii="宋体" w:eastAsia="宋体" w:hAnsi="宋体" w:hint="default"/>
          <w:sz w:val="24"/>
          <w:szCs w:val="24"/>
        </w:rPr>
        <w:t>本公司</w:t>
      </w:r>
      <w:r w:rsidR="000E6305">
        <w:rPr>
          <w:rStyle w:val="fontstyle01"/>
          <w:rFonts w:ascii="宋体" w:eastAsia="宋体" w:hAnsi="宋体" w:hint="default"/>
          <w:sz w:val="24"/>
          <w:szCs w:val="24"/>
        </w:rPr>
        <w:t>控股</w:t>
      </w:r>
      <w:r w:rsidRPr="00BF4409">
        <w:rPr>
          <w:rStyle w:val="fontstyle01"/>
          <w:rFonts w:ascii="宋体" w:eastAsia="宋体" w:hAnsi="宋体" w:hint="default"/>
          <w:sz w:val="24"/>
          <w:szCs w:val="24"/>
        </w:rPr>
        <w:t>股东</w:t>
      </w:r>
      <w:r w:rsidR="00845996">
        <w:rPr>
          <w:rStyle w:val="fontstyle01"/>
          <w:rFonts w:ascii="宋体" w:eastAsia="宋体" w:hAnsi="宋体" w:hint="default"/>
          <w:sz w:val="24"/>
          <w:szCs w:val="24"/>
        </w:rPr>
        <w:t>海通证券</w:t>
      </w:r>
      <w:r w:rsidRPr="00BF4409">
        <w:rPr>
          <w:rStyle w:val="fontstyle01"/>
          <w:rFonts w:ascii="宋体" w:eastAsia="宋体" w:hAnsi="宋体" w:hint="default"/>
          <w:sz w:val="24"/>
          <w:szCs w:val="24"/>
        </w:rPr>
        <w:t>股份有限公司为本次发行的主承销商。本次发行价格为</w:t>
      </w:r>
      <w:r w:rsidR="008E3F2D">
        <w:rPr>
          <w:rStyle w:val="fontstyle01"/>
          <w:rFonts w:ascii="宋体" w:eastAsia="宋体" w:hAnsi="宋体" w:hint="default"/>
          <w:sz w:val="24"/>
          <w:szCs w:val="24"/>
        </w:rPr>
        <w:t>人民币</w:t>
      </w:r>
      <w:r w:rsidR="00F82CB3">
        <w:rPr>
          <w:rStyle w:val="fontstyle01"/>
          <w:rFonts w:ascii="宋体" w:eastAsia="宋体" w:hint="default"/>
          <w:sz w:val="24"/>
          <w:szCs w:val="24"/>
        </w:rPr>
        <w:t>19.11</w:t>
      </w:r>
      <w:r w:rsidRPr="00BF4409">
        <w:rPr>
          <w:rStyle w:val="fontstyle01"/>
          <w:rFonts w:ascii="宋体" w:eastAsia="宋体" w:hAnsi="宋体" w:hint="default"/>
          <w:sz w:val="24"/>
          <w:szCs w:val="24"/>
        </w:rPr>
        <w:t>元</w:t>
      </w:r>
      <w:r w:rsidRPr="00E426F1">
        <w:rPr>
          <w:rStyle w:val="fontstyle01"/>
          <w:rFonts w:ascii="宋体" w:eastAsia="宋体" w:hint="default"/>
          <w:sz w:val="24"/>
          <w:szCs w:val="24"/>
        </w:rPr>
        <w:t>/</w:t>
      </w:r>
      <w:r w:rsidRPr="00BF4409">
        <w:rPr>
          <w:rStyle w:val="fontstyle01"/>
          <w:rFonts w:ascii="宋体" w:eastAsia="宋体" w:hAnsi="宋体" w:hint="default"/>
          <w:sz w:val="24"/>
          <w:szCs w:val="24"/>
        </w:rPr>
        <w:t>股，由发行人和主承销商根据初步询价结果，综合考虑发行人基本面、市场情况、同行业上市公司估值水平、募集资金需求及承销风险等因素后协商确定。</w:t>
      </w:r>
    </w:p>
    <w:p w:rsidR="00656A5F" w:rsidRDefault="00BF4409" w:rsidP="00BA6881">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根据法律法规、基金合同及</w:t>
      </w:r>
      <w:r w:rsidR="00F82CB3">
        <w:rPr>
          <w:rStyle w:val="fontstyle01"/>
          <w:rFonts w:ascii="宋体" w:eastAsia="宋体" w:hAnsi="宋体" w:hint="default"/>
          <w:sz w:val="24"/>
          <w:szCs w:val="24"/>
        </w:rPr>
        <w:t>爱科科技</w:t>
      </w:r>
      <w:r w:rsidRPr="00BF4409">
        <w:rPr>
          <w:rStyle w:val="fontstyle01"/>
          <w:rFonts w:ascii="宋体" w:eastAsia="宋体" w:hAnsi="宋体" w:hint="default"/>
          <w:sz w:val="24"/>
          <w:szCs w:val="24"/>
        </w:rPr>
        <w:t>于</w:t>
      </w:r>
      <w:r w:rsidR="00EF41FB">
        <w:rPr>
          <w:rStyle w:val="fontstyle21"/>
          <w:rFonts w:ascii="宋体" w:eastAsia="宋体" w:hAnsi="宋体"/>
        </w:rPr>
        <w:t>2021</w:t>
      </w:r>
      <w:r w:rsidR="00EF41FB" w:rsidRPr="00BF4409">
        <w:rPr>
          <w:rStyle w:val="fontstyle01"/>
          <w:rFonts w:ascii="宋体" w:eastAsia="宋体" w:hAnsi="宋体" w:hint="default"/>
          <w:sz w:val="24"/>
          <w:szCs w:val="24"/>
        </w:rPr>
        <w:t>年</w:t>
      </w:r>
      <w:r w:rsidR="00FF72A3">
        <w:rPr>
          <w:rStyle w:val="fontstyle21"/>
          <w:rFonts w:ascii="宋体" w:eastAsia="宋体" w:hAnsi="宋体"/>
        </w:rPr>
        <w:t>3</w:t>
      </w:r>
      <w:r w:rsidR="00B815D3" w:rsidRPr="00BF4409">
        <w:rPr>
          <w:rStyle w:val="fontstyle01"/>
          <w:rFonts w:ascii="宋体" w:eastAsia="宋体" w:hAnsi="宋体" w:hint="default"/>
          <w:sz w:val="24"/>
          <w:szCs w:val="24"/>
        </w:rPr>
        <w:t>月</w:t>
      </w:r>
      <w:r w:rsidR="003F633C">
        <w:rPr>
          <w:rStyle w:val="fontstyle21"/>
          <w:rFonts w:ascii="宋体" w:eastAsia="宋体" w:hAnsi="宋体"/>
        </w:rPr>
        <w:t>1</w:t>
      </w:r>
      <w:r w:rsidR="003F633C">
        <w:rPr>
          <w:rStyle w:val="fontstyle21"/>
          <w:rFonts w:ascii="宋体" w:eastAsia="宋体" w:hAnsi="宋体" w:hint="eastAsia"/>
        </w:rPr>
        <w:t>2</w:t>
      </w:r>
      <w:r w:rsidRPr="003321A9">
        <w:rPr>
          <w:rStyle w:val="fontstyle01"/>
          <w:rFonts w:ascii="宋体" w:eastAsia="宋体" w:hAnsi="宋体" w:hint="default"/>
          <w:sz w:val="24"/>
          <w:szCs w:val="24"/>
        </w:rPr>
        <w:t>日发布的《</w:t>
      </w:r>
      <w:r w:rsidR="003F633C">
        <w:rPr>
          <w:rStyle w:val="fontstyle01"/>
          <w:rFonts w:ascii="宋体" w:eastAsia="宋体" w:hAnsi="宋体" w:hint="default"/>
          <w:sz w:val="24"/>
          <w:szCs w:val="24"/>
        </w:rPr>
        <w:t>杭州</w:t>
      </w:r>
      <w:r w:rsidR="00F82CB3" w:rsidRPr="00F82CB3">
        <w:rPr>
          <w:rStyle w:val="fontstyle01"/>
          <w:rFonts w:ascii="宋体" w:eastAsia="宋体" w:hAnsi="宋体" w:hint="default"/>
          <w:sz w:val="24"/>
          <w:szCs w:val="24"/>
        </w:rPr>
        <w:t>爱科科技</w:t>
      </w:r>
      <w:r w:rsidR="003F633C">
        <w:rPr>
          <w:rStyle w:val="fontstyle01"/>
          <w:rFonts w:ascii="宋体" w:eastAsia="宋体" w:hAnsi="宋体" w:hint="default"/>
          <w:sz w:val="24"/>
          <w:szCs w:val="24"/>
        </w:rPr>
        <w:t>股份有限公司</w:t>
      </w:r>
      <w:r w:rsidR="00F82CB3" w:rsidRPr="00F82CB3">
        <w:rPr>
          <w:rStyle w:val="fontstyle01"/>
          <w:rFonts w:ascii="宋体" w:eastAsia="宋体" w:hAnsi="宋体" w:hint="default"/>
          <w:sz w:val="24"/>
          <w:szCs w:val="24"/>
        </w:rPr>
        <w:t>首次公开发行股票并在科创板上市网下初步配售结果及网上中签结果公告</w:t>
      </w:r>
      <w:r w:rsidRPr="003321A9">
        <w:rPr>
          <w:rStyle w:val="fontstyle01"/>
          <w:rFonts w:ascii="宋体" w:eastAsia="宋体" w:hAnsi="宋体" w:hint="default"/>
          <w:sz w:val="24"/>
          <w:szCs w:val="24"/>
        </w:rPr>
        <w:t>》，现将本公司旗下基金获配信息公告如下：</w:t>
      </w:r>
    </w:p>
    <w:tbl>
      <w:tblPr>
        <w:tblW w:w="8789" w:type="dxa"/>
        <w:tblInd w:w="-5" w:type="dxa"/>
        <w:tblLook w:val="04A0"/>
      </w:tblPr>
      <w:tblGrid>
        <w:gridCol w:w="4678"/>
        <w:gridCol w:w="1134"/>
        <w:gridCol w:w="1418"/>
        <w:gridCol w:w="1559"/>
      </w:tblGrid>
      <w:tr w:rsidR="00FF72A3" w:rsidRPr="00FF72A3" w:rsidTr="00FF72A3">
        <w:trPr>
          <w:trHeight w:val="270"/>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2A3" w:rsidRPr="00FF72A3" w:rsidRDefault="00FF72A3" w:rsidP="00FF72A3">
            <w:pPr>
              <w:widowControl/>
              <w:jc w:val="center"/>
              <w:rPr>
                <w:rFonts w:ascii="宋体" w:eastAsia="宋体" w:hAnsi="宋体" w:cs="Arial"/>
                <w:color w:val="000000"/>
                <w:kern w:val="0"/>
                <w:sz w:val="22"/>
              </w:rPr>
            </w:pPr>
            <w:r w:rsidRPr="00FF72A3">
              <w:rPr>
                <w:rFonts w:ascii="宋体" w:eastAsia="宋体" w:hAnsi="宋体" w:cs="Arial" w:hint="eastAsia"/>
                <w:color w:val="000000"/>
                <w:kern w:val="0"/>
                <w:sz w:val="22"/>
              </w:rPr>
              <w:t>基金名称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F72A3" w:rsidRPr="00FF72A3" w:rsidRDefault="00FF72A3" w:rsidP="00FF72A3">
            <w:pPr>
              <w:widowControl/>
              <w:jc w:val="center"/>
              <w:rPr>
                <w:rFonts w:ascii="宋体" w:eastAsia="宋体" w:hAnsi="宋体" w:cs="Arial"/>
                <w:color w:val="000000"/>
                <w:kern w:val="0"/>
                <w:sz w:val="22"/>
              </w:rPr>
            </w:pPr>
            <w:r w:rsidRPr="00FF72A3">
              <w:rPr>
                <w:rFonts w:ascii="宋体" w:eastAsia="宋体" w:hAnsi="宋体" w:cs="Arial" w:hint="eastAsia"/>
                <w:color w:val="000000"/>
                <w:kern w:val="0"/>
                <w:sz w:val="22"/>
              </w:rPr>
              <w:t>获配数量（股）</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F72A3" w:rsidRPr="00FF72A3" w:rsidRDefault="00FF72A3" w:rsidP="00FF72A3">
            <w:pPr>
              <w:widowControl/>
              <w:jc w:val="center"/>
              <w:rPr>
                <w:rFonts w:ascii="宋体" w:eastAsia="宋体" w:hAnsi="宋体" w:cs="Arial"/>
                <w:color w:val="000000"/>
                <w:kern w:val="0"/>
                <w:sz w:val="22"/>
              </w:rPr>
            </w:pPr>
            <w:r w:rsidRPr="00FF72A3">
              <w:rPr>
                <w:rFonts w:ascii="宋体" w:eastAsia="宋体" w:hAnsi="宋体" w:cs="Arial" w:hint="eastAsia"/>
                <w:color w:val="000000"/>
                <w:kern w:val="0"/>
                <w:sz w:val="22"/>
              </w:rPr>
              <w:t>获配金额（元，不含佣金）</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F72A3" w:rsidRPr="00FF72A3" w:rsidRDefault="00FF72A3" w:rsidP="00FF72A3">
            <w:pPr>
              <w:widowControl/>
              <w:jc w:val="center"/>
              <w:rPr>
                <w:rFonts w:ascii="宋体" w:eastAsia="宋体" w:hAnsi="宋体" w:cs="Arial"/>
                <w:color w:val="000000"/>
                <w:kern w:val="0"/>
                <w:sz w:val="22"/>
              </w:rPr>
            </w:pPr>
            <w:r w:rsidRPr="00FF72A3">
              <w:rPr>
                <w:rFonts w:ascii="宋体" w:eastAsia="宋体" w:hAnsi="宋体" w:cs="Arial" w:hint="eastAsia"/>
                <w:color w:val="000000"/>
                <w:kern w:val="0"/>
                <w:sz w:val="22"/>
              </w:rPr>
              <w:t>相应新股配售经纪佣金（元）</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海富通成长价值混合型证券投资基金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海富通消费核心资产混合型证券投资基金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海富通成长甄选混合型证券投资基金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海富通惠增多策略一年定期开放灵活配置混合型证券投资基金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海富通中证长三角领先交易型开放式指数证券投资基金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海富通富泽混合型证券投资基金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海富通科技创新混合型证券投资基金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海富通先进制造股票型证券投资基金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海富通富盈混合型证券投资基金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海富通安益对冲策略灵活配置混合型证券投资基金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海富通沪深</w:t>
            </w:r>
            <w:r w:rsidRPr="00FF72A3">
              <w:rPr>
                <w:rFonts w:ascii="Arial" w:eastAsia="宋体" w:hAnsi="Arial" w:cs="Arial"/>
                <w:kern w:val="0"/>
                <w:sz w:val="20"/>
                <w:szCs w:val="20"/>
              </w:rPr>
              <w:t>300</w:t>
            </w:r>
            <w:r w:rsidRPr="00FF72A3">
              <w:rPr>
                <w:rFonts w:ascii="Arial" w:eastAsia="宋体" w:hAnsi="Arial" w:cs="Arial"/>
                <w:kern w:val="0"/>
                <w:sz w:val="20"/>
                <w:szCs w:val="20"/>
              </w:rPr>
              <w:t>指数增强型证券投资基金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海富通安颐收益混合型证券投资基金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海富通量化前锋股票型证券投资基金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海富通量化多因子灵活配置混合型证券投资基金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海富通欣享灵活配置混合型证券投资基金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海富通欣荣灵活配置混合型证券投资基金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海富通欣益灵活配置混合型证券投资基金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lastRenderedPageBreak/>
              <w:t>海富通富祥混合型证券投资基金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海富通改革驱动灵活配置混合型证券投资基金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海富通内需热点混合型证券投资基金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海富通新内需灵活配置混合型证券投资基金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r w:rsidR="00FF72A3" w:rsidRPr="00FF72A3" w:rsidTr="00FF72A3">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海富通阿尔法对冲混合型发起式证券投资基金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1137</w:t>
            </w:r>
          </w:p>
        </w:tc>
        <w:tc>
          <w:tcPr>
            <w:tcW w:w="1418"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21728.07</w:t>
            </w:r>
          </w:p>
        </w:tc>
        <w:tc>
          <w:tcPr>
            <w:tcW w:w="1559" w:type="dxa"/>
            <w:tcBorders>
              <w:top w:val="nil"/>
              <w:left w:val="nil"/>
              <w:bottom w:val="single" w:sz="4" w:space="0" w:color="auto"/>
              <w:right w:val="single" w:sz="4" w:space="0" w:color="auto"/>
            </w:tcBorders>
            <w:shd w:val="clear" w:color="auto" w:fill="auto"/>
            <w:noWrap/>
            <w:vAlign w:val="bottom"/>
            <w:hideMark/>
          </w:tcPr>
          <w:p w:rsidR="00FF72A3" w:rsidRPr="00FF72A3" w:rsidRDefault="00FF72A3" w:rsidP="00FF72A3">
            <w:pPr>
              <w:widowControl/>
              <w:jc w:val="left"/>
              <w:rPr>
                <w:rFonts w:ascii="Arial" w:eastAsia="宋体" w:hAnsi="Arial" w:cs="Arial"/>
                <w:kern w:val="0"/>
                <w:sz w:val="20"/>
                <w:szCs w:val="20"/>
              </w:rPr>
            </w:pPr>
            <w:r w:rsidRPr="00FF72A3">
              <w:rPr>
                <w:rFonts w:ascii="Arial" w:eastAsia="宋体" w:hAnsi="Arial" w:cs="Arial"/>
                <w:kern w:val="0"/>
                <w:sz w:val="20"/>
                <w:szCs w:val="20"/>
              </w:rPr>
              <w:t>108.64</w:t>
            </w:r>
          </w:p>
        </w:tc>
      </w:tr>
    </w:tbl>
    <w:p w:rsidR="006859E6" w:rsidRDefault="003D66DE" w:rsidP="003321A9">
      <w:pPr>
        <w:spacing w:line="360" w:lineRule="auto"/>
        <w:rPr>
          <w:rStyle w:val="fontstyle01"/>
          <w:rFonts w:ascii="宋体" w:eastAsia="宋体" w:hint="default"/>
          <w:sz w:val="24"/>
          <w:szCs w:val="24"/>
        </w:rPr>
      </w:pPr>
      <w:r w:rsidRPr="001A4C80">
        <w:rPr>
          <w:rStyle w:val="fontstyle01"/>
          <w:rFonts w:ascii="宋体" w:eastAsia="宋体" w:hint="default"/>
          <w:sz w:val="24"/>
          <w:szCs w:val="24"/>
        </w:rPr>
        <w:t>注：上述基金新股配售经纪佣金费率为其获配金额的0.5%。</w:t>
      </w:r>
    </w:p>
    <w:p w:rsidR="00C97633" w:rsidRPr="00AC7A0C" w:rsidRDefault="00B03D64"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投资者可访问本公司网站（www.hftfund.com），或拨打客户服务电话40088-40099（免长途话费）咨询相关情况。</w:t>
      </w:r>
    </w:p>
    <w:p w:rsidR="00B03D64" w:rsidRPr="00AC7A0C" w:rsidRDefault="00B03D64"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特此公告。</w:t>
      </w: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海富通基金管理有限公司</w:t>
      </w:r>
    </w:p>
    <w:p w:rsidR="00C97633" w:rsidRPr="00AC7A0C" w:rsidRDefault="00EF41FB"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202</w:t>
      </w:r>
      <w:r>
        <w:rPr>
          <w:rStyle w:val="fontstyle01"/>
          <w:rFonts w:ascii="宋体" w:eastAsia="宋体" w:hint="default"/>
          <w:sz w:val="24"/>
          <w:szCs w:val="24"/>
        </w:rPr>
        <w:t>1</w:t>
      </w:r>
      <w:r w:rsidRPr="00AC7A0C">
        <w:rPr>
          <w:rStyle w:val="fontstyle01"/>
          <w:rFonts w:ascii="宋体" w:eastAsia="宋体" w:hint="default"/>
          <w:sz w:val="24"/>
          <w:szCs w:val="24"/>
        </w:rPr>
        <w:t>年</w:t>
      </w:r>
      <w:r w:rsidR="00F82CB3">
        <w:rPr>
          <w:rStyle w:val="fontstyle01"/>
          <w:rFonts w:ascii="宋体" w:eastAsia="宋体" w:hint="default"/>
          <w:sz w:val="24"/>
          <w:szCs w:val="24"/>
        </w:rPr>
        <w:t>3</w:t>
      </w:r>
      <w:r w:rsidRPr="00AC7A0C">
        <w:rPr>
          <w:rStyle w:val="fontstyle01"/>
          <w:rFonts w:ascii="宋体" w:eastAsia="宋体" w:hint="default"/>
          <w:sz w:val="24"/>
          <w:szCs w:val="24"/>
        </w:rPr>
        <w:t>月</w:t>
      </w:r>
      <w:r w:rsidR="00F82CB3">
        <w:rPr>
          <w:rStyle w:val="fontstyle01"/>
          <w:rFonts w:ascii="宋体" w:eastAsia="宋体" w:hint="default"/>
          <w:sz w:val="24"/>
          <w:szCs w:val="24"/>
        </w:rPr>
        <w:t>16</w:t>
      </w:r>
      <w:r w:rsidR="00C97633" w:rsidRPr="00AC7A0C">
        <w:rPr>
          <w:rStyle w:val="fontstyle01"/>
          <w:rFonts w:ascii="宋体" w:eastAsia="宋体" w:hint="default"/>
          <w:sz w:val="24"/>
          <w:szCs w:val="24"/>
        </w:rPr>
        <w:t>日</w:t>
      </w:r>
    </w:p>
    <w:sectPr w:rsidR="00C97633" w:rsidRPr="00AC7A0C" w:rsidSect="00651D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95" w:rsidRDefault="00437195" w:rsidP="00727F28">
      <w:r>
        <w:separator/>
      </w:r>
    </w:p>
  </w:endnote>
  <w:endnote w:type="continuationSeparator" w:id="0">
    <w:p w:rsidR="00437195" w:rsidRDefault="00437195" w:rsidP="00727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95" w:rsidRDefault="00437195" w:rsidP="00727F28">
      <w:r>
        <w:separator/>
      </w:r>
    </w:p>
  </w:footnote>
  <w:footnote w:type="continuationSeparator" w:id="0">
    <w:p w:rsidR="00437195" w:rsidRDefault="00437195" w:rsidP="00727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AD1"/>
    <w:rsid w:val="000E6305"/>
    <w:rsid w:val="001924CE"/>
    <w:rsid w:val="001A4C80"/>
    <w:rsid w:val="001E4719"/>
    <w:rsid w:val="002212E8"/>
    <w:rsid w:val="00246BC9"/>
    <w:rsid w:val="00251317"/>
    <w:rsid w:val="002945ED"/>
    <w:rsid w:val="002E637A"/>
    <w:rsid w:val="003321A9"/>
    <w:rsid w:val="00346079"/>
    <w:rsid w:val="003D150A"/>
    <w:rsid w:val="003D66DE"/>
    <w:rsid w:val="003F633C"/>
    <w:rsid w:val="00414AD1"/>
    <w:rsid w:val="00432A03"/>
    <w:rsid w:val="00437195"/>
    <w:rsid w:val="005046EF"/>
    <w:rsid w:val="005A1D37"/>
    <w:rsid w:val="005B7CED"/>
    <w:rsid w:val="005F2965"/>
    <w:rsid w:val="00651DC7"/>
    <w:rsid w:val="00656A5F"/>
    <w:rsid w:val="00664CF1"/>
    <w:rsid w:val="00666EB6"/>
    <w:rsid w:val="006859E6"/>
    <w:rsid w:val="006B7EC3"/>
    <w:rsid w:val="00701BF6"/>
    <w:rsid w:val="00711507"/>
    <w:rsid w:val="0072225F"/>
    <w:rsid w:val="00727F28"/>
    <w:rsid w:val="00751709"/>
    <w:rsid w:val="00767450"/>
    <w:rsid w:val="00795048"/>
    <w:rsid w:val="007F4C39"/>
    <w:rsid w:val="00845996"/>
    <w:rsid w:val="00860C12"/>
    <w:rsid w:val="008A5145"/>
    <w:rsid w:val="008B1A88"/>
    <w:rsid w:val="008E3F2D"/>
    <w:rsid w:val="00921606"/>
    <w:rsid w:val="00934DCE"/>
    <w:rsid w:val="009D3A46"/>
    <w:rsid w:val="00A7349E"/>
    <w:rsid w:val="00A767DC"/>
    <w:rsid w:val="00AC7A0C"/>
    <w:rsid w:val="00AD415E"/>
    <w:rsid w:val="00AF78EA"/>
    <w:rsid w:val="00B03D64"/>
    <w:rsid w:val="00B702E6"/>
    <w:rsid w:val="00B815D3"/>
    <w:rsid w:val="00BA5819"/>
    <w:rsid w:val="00BA6881"/>
    <w:rsid w:val="00BF409F"/>
    <w:rsid w:val="00BF4409"/>
    <w:rsid w:val="00C45B6C"/>
    <w:rsid w:val="00C97633"/>
    <w:rsid w:val="00CC16A8"/>
    <w:rsid w:val="00CF3A4C"/>
    <w:rsid w:val="00D16022"/>
    <w:rsid w:val="00D45E59"/>
    <w:rsid w:val="00D52F9B"/>
    <w:rsid w:val="00DA5558"/>
    <w:rsid w:val="00DC60E3"/>
    <w:rsid w:val="00DF443A"/>
    <w:rsid w:val="00E03F1C"/>
    <w:rsid w:val="00E24569"/>
    <w:rsid w:val="00E426F1"/>
    <w:rsid w:val="00EB0846"/>
    <w:rsid w:val="00EF41FB"/>
    <w:rsid w:val="00F15C19"/>
    <w:rsid w:val="00F770E5"/>
    <w:rsid w:val="00F82CB3"/>
    <w:rsid w:val="00FF7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409"/>
    <w:rPr>
      <w:rFonts w:ascii="楷体_GB2312" w:eastAsia="楷体_GB2312" w:hint="eastAsia"/>
      <w:b w:val="0"/>
      <w:bCs w:val="0"/>
      <w:i w:val="0"/>
      <w:iCs w:val="0"/>
      <w:color w:val="000000"/>
      <w:sz w:val="28"/>
      <w:szCs w:val="28"/>
    </w:rPr>
  </w:style>
  <w:style w:type="character" w:customStyle="1" w:styleId="fontstyle21">
    <w:name w:val="fontstyle21"/>
    <w:basedOn w:val="a0"/>
    <w:rsid w:val="00BF4409"/>
    <w:rPr>
      <w:rFonts w:ascii="Times New Roman" w:hAnsi="Times New Roman" w:cs="Times New Roman" w:hint="default"/>
      <w:b w:val="0"/>
      <w:bCs w:val="0"/>
      <w:i w:val="0"/>
      <w:iCs w:val="0"/>
      <w:color w:val="000000"/>
      <w:sz w:val="24"/>
      <w:szCs w:val="24"/>
    </w:rPr>
  </w:style>
  <w:style w:type="table" w:styleId="a3">
    <w:name w:val="Table Grid"/>
    <w:basedOn w:val="a1"/>
    <w:uiPriority w:val="59"/>
    <w:rsid w:val="005A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C80"/>
    <w:pPr>
      <w:widowControl w:val="0"/>
      <w:autoSpaceDE w:val="0"/>
      <w:autoSpaceDN w:val="0"/>
      <w:adjustRightInd w:val="0"/>
    </w:pPr>
    <w:rPr>
      <w:rFonts w:ascii="楷体_GB2312" w:eastAsia="楷体_GB2312" w:cs="楷体_GB2312"/>
      <w:color w:val="000000"/>
      <w:kern w:val="0"/>
      <w:sz w:val="24"/>
      <w:szCs w:val="24"/>
    </w:rPr>
  </w:style>
  <w:style w:type="paragraph" w:styleId="a4">
    <w:name w:val="header"/>
    <w:basedOn w:val="a"/>
    <w:link w:val="Char"/>
    <w:uiPriority w:val="99"/>
    <w:unhideWhenUsed/>
    <w:rsid w:val="007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7F28"/>
    <w:rPr>
      <w:sz w:val="18"/>
      <w:szCs w:val="18"/>
    </w:rPr>
  </w:style>
  <w:style w:type="paragraph" w:styleId="a5">
    <w:name w:val="footer"/>
    <w:basedOn w:val="a"/>
    <w:link w:val="Char0"/>
    <w:uiPriority w:val="99"/>
    <w:unhideWhenUsed/>
    <w:rsid w:val="00727F28"/>
    <w:pPr>
      <w:tabs>
        <w:tab w:val="center" w:pos="4153"/>
        <w:tab w:val="right" w:pos="8306"/>
      </w:tabs>
      <w:snapToGrid w:val="0"/>
      <w:jc w:val="left"/>
    </w:pPr>
    <w:rPr>
      <w:sz w:val="18"/>
      <w:szCs w:val="18"/>
    </w:rPr>
  </w:style>
  <w:style w:type="character" w:customStyle="1" w:styleId="Char0">
    <w:name w:val="页脚 Char"/>
    <w:basedOn w:val="a0"/>
    <w:link w:val="a5"/>
    <w:uiPriority w:val="99"/>
    <w:rsid w:val="00727F28"/>
    <w:rPr>
      <w:sz w:val="18"/>
      <w:szCs w:val="18"/>
    </w:rPr>
  </w:style>
  <w:style w:type="paragraph" w:styleId="a6">
    <w:name w:val="Balloon Text"/>
    <w:basedOn w:val="a"/>
    <w:link w:val="Char1"/>
    <w:uiPriority w:val="99"/>
    <w:semiHidden/>
    <w:unhideWhenUsed/>
    <w:rsid w:val="008E3F2D"/>
    <w:rPr>
      <w:sz w:val="18"/>
      <w:szCs w:val="18"/>
    </w:rPr>
  </w:style>
  <w:style w:type="character" w:customStyle="1" w:styleId="Char1">
    <w:name w:val="批注框文本 Char"/>
    <w:basedOn w:val="a0"/>
    <w:link w:val="a6"/>
    <w:uiPriority w:val="99"/>
    <w:semiHidden/>
    <w:rsid w:val="008E3F2D"/>
    <w:rPr>
      <w:sz w:val="18"/>
      <w:szCs w:val="18"/>
    </w:rPr>
  </w:style>
  <w:style w:type="character" w:styleId="a7">
    <w:name w:val="annotation reference"/>
    <w:basedOn w:val="a0"/>
    <w:uiPriority w:val="99"/>
    <w:semiHidden/>
    <w:unhideWhenUsed/>
    <w:rsid w:val="005B7CED"/>
    <w:rPr>
      <w:sz w:val="21"/>
      <w:szCs w:val="21"/>
    </w:rPr>
  </w:style>
  <w:style w:type="paragraph" w:styleId="a8">
    <w:name w:val="annotation text"/>
    <w:basedOn w:val="a"/>
    <w:link w:val="Char2"/>
    <w:uiPriority w:val="99"/>
    <w:semiHidden/>
    <w:unhideWhenUsed/>
    <w:rsid w:val="005B7CED"/>
    <w:pPr>
      <w:jc w:val="left"/>
    </w:pPr>
  </w:style>
  <w:style w:type="character" w:customStyle="1" w:styleId="Char2">
    <w:name w:val="批注文字 Char"/>
    <w:basedOn w:val="a0"/>
    <w:link w:val="a8"/>
    <w:uiPriority w:val="99"/>
    <w:semiHidden/>
    <w:rsid w:val="005B7CED"/>
  </w:style>
  <w:style w:type="paragraph" w:styleId="a9">
    <w:name w:val="annotation subject"/>
    <w:basedOn w:val="a8"/>
    <w:next w:val="a8"/>
    <w:link w:val="Char3"/>
    <w:uiPriority w:val="99"/>
    <w:semiHidden/>
    <w:unhideWhenUsed/>
    <w:rsid w:val="005B7CED"/>
    <w:rPr>
      <w:b/>
      <w:bCs/>
    </w:rPr>
  </w:style>
  <w:style w:type="character" w:customStyle="1" w:styleId="Char3">
    <w:name w:val="批注主题 Char"/>
    <w:basedOn w:val="Char2"/>
    <w:link w:val="a9"/>
    <w:uiPriority w:val="99"/>
    <w:semiHidden/>
    <w:rsid w:val="005B7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409"/>
    <w:rPr>
      <w:rFonts w:ascii="楷体_GB2312" w:eastAsia="楷体_GB2312" w:hint="eastAsia"/>
      <w:b w:val="0"/>
      <w:bCs w:val="0"/>
      <w:i w:val="0"/>
      <w:iCs w:val="0"/>
      <w:color w:val="000000"/>
      <w:sz w:val="28"/>
      <w:szCs w:val="28"/>
    </w:rPr>
  </w:style>
  <w:style w:type="character" w:customStyle="1" w:styleId="fontstyle21">
    <w:name w:val="fontstyle21"/>
    <w:basedOn w:val="a0"/>
    <w:rsid w:val="00BF4409"/>
    <w:rPr>
      <w:rFonts w:ascii="Times New Roman" w:hAnsi="Times New Roman" w:cs="Times New Roman" w:hint="default"/>
      <w:b w:val="0"/>
      <w:bCs w:val="0"/>
      <w:i w:val="0"/>
      <w:iCs w:val="0"/>
      <w:color w:val="000000"/>
      <w:sz w:val="24"/>
      <w:szCs w:val="24"/>
    </w:rPr>
  </w:style>
  <w:style w:type="table" w:styleId="a3">
    <w:name w:val="Table Grid"/>
    <w:basedOn w:val="a1"/>
    <w:uiPriority w:val="59"/>
    <w:rsid w:val="005A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C80"/>
    <w:pPr>
      <w:widowControl w:val="0"/>
      <w:autoSpaceDE w:val="0"/>
      <w:autoSpaceDN w:val="0"/>
      <w:adjustRightInd w:val="0"/>
    </w:pPr>
    <w:rPr>
      <w:rFonts w:ascii="楷体_GB2312" w:eastAsia="楷体_GB2312" w:cs="楷体_GB2312"/>
      <w:color w:val="000000"/>
      <w:kern w:val="0"/>
      <w:sz w:val="24"/>
      <w:szCs w:val="24"/>
    </w:rPr>
  </w:style>
  <w:style w:type="paragraph" w:styleId="a4">
    <w:name w:val="header"/>
    <w:basedOn w:val="a"/>
    <w:link w:val="Char"/>
    <w:uiPriority w:val="99"/>
    <w:unhideWhenUsed/>
    <w:rsid w:val="007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7F28"/>
    <w:rPr>
      <w:sz w:val="18"/>
      <w:szCs w:val="18"/>
    </w:rPr>
  </w:style>
  <w:style w:type="paragraph" w:styleId="a5">
    <w:name w:val="footer"/>
    <w:basedOn w:val="a"/>
    <w:link w:val="Char0"/>
    <w:uiPriority w:val="99"/>
    <w:unhideWhenUsed/>
    <w:rsid w:val="00727F28"/>
    <w:pPr>
      <w:tabs>
        <w:tab w:val="center" w:pos="4153"/>
        <w:tab w:val="right" w:pos="8306"/>
      </w:tabs>
      <w:snapToGrid w:val="0"/>
      <w:jc w:val="left"/>
    </w:pPr>
    <w:rPr>
      <w:sz w:val="18"/>
      <w:szCs w:val="18"/>
    </w:rPr>
  </w:style>
  <w:style w:type="character" w:customStyle="1" w:styleId="Char0">
    <w:name w:val="页脚 Char"/>
    <w:basedOn w:val="a0"/>
    <w:link w:val="a5"/>
    <w:uiPriority w:val="99"/>
    <w:rsid w:val="00727F28"/>
    <w:rPr>
      <w:sz w:val="18"/>
      <w:szCs w:val="18"/>
    </w:rPr>
  </w:style>
  <w:style w:type="paragraph" w:styleId="a6">
    <w:name w:val="Balloon Text"/>
    <w:basedOn w:val="a"/>
    <w:link w:val="Char1"/>
    <w:uiPriority w:val="99"/>
    <w:semiHidden/>
    <w:unhideWhenUsed/>
    <w:rsid w:val="008E3F2D"/>
    <w:rPr>
      <w:sz w:val="18"/>
      <w:szCs w:val="18"/>
    </w:rPr>
  </w:style>
  <w:style w:type="character" w:customStyle="1" w:styleId="Char1">
    <w:name w:val="批注框文本 Char"/>
    <w:basedOn w:val="a0"/>
    <w:link w:val="a6"/>
    <w:uiPriority w:val="99"/>
    <w:semiHidden/>
    <w:rsid w:val="008E3F2D"/>
    <w:rPr>
      <w:sz w:val="18"/>
      <w:szCs w:val="18"/>
    </w:rPr>
  </w:style>
  <w:style w:type="character" w:styleId="a7">
    <w:name w:val="annotation reference"/>
    <w:basedOn w:val="a0"/>
    <w:uiPriority w:val="99"/>
    <w:semiHidden/>
    <w:unhideWhenUsed/>
    <w:rsid w:val="005B7CED"/>
    <w:rPr>
      <w:sz w:val="21"/>
      <w:szCs w:val="21"/>
    </w:rPr>
  </w:style>
  <w:style w:type="paragraph" w:styleId="a8">
    <w:name w:val="annotation text"/>
    <w:basedOn w:val="a"/>
    <w:link w:val="Char2"/>
    <w:uiPriority w:val="99"/>
    <w:semiHidden/>
    <w:unhideWhenUsed/>
    <w:rsid w:val="005B7CED"/>
    <w:pPr>
      <w:jc w:val="left"/>
    </w:pPr>
  </w:style>
  <w:style w:type="character" w:customStyle="1" w:styleId="Char2">
    <w:name w:val="批注文字 Char"/>
    <w:basedOn w:val="a0"/>
    <w:link w:val="a8"/>
    <w:uiPriority w:val="99"/>
    <w:semiHidden/>
    <w:rsid w:val="005B7CED"/>
  </w:style>
  <w:style w:type="paragraph" w:styleId="a9">
    <w:name w:val="annotation subject"/>
    <w:basedOn w:val="a8"/>
    <w:next w:val="a8"/>
    <w:link w:val="Char3"/>
    <w:uiPriority w:val="99"/>
    <w:semiHidden/>
    <w:unhideWhenUsed/>
    <w:rsid w:val="005B7CED"/>
    <w:rPr>
      <w:b/>
      <w:bCs/>
    </w:rPr>
  </w:style>
  <w:style w:type="character" w:customStyle="1" w:styleId="Char3">
    <w:name w:val="批注主题 Char"/>
    <w:basedOn w:val="Char2"/>
    <w:link w:val="a9"/>
    <w:uiPriority w:val="99"/>
    <w:semiHidden/>
    <w:rsid w:val="005B7CED"/>
    <w:rPr>
      <w:b/>
      <w:bCs/>
    </w:rPr>
  </w:style>
</w:styles>
</file>

<file path=word/webSettings.xml><?xml version="1.0" encoding="utf-8"?>
<w:webSettings xmlns:r="http://schemas.openxmlformats.org/officeDocument/2006/relationships" xmlns:w="http://schemas.openxmlformats.org/wordprocessingml/2006/main">
  <w:divs>
    <w:div w:id="71436467">
      <w:bodyDiv w:val="1"/>
      <w:marLeft w:val="0"/>
      <w:marRight w:val="0"/>
      <w:marTop w:val="0"/>
      <w:marBottom w:val="0"/>
      <w:divBdr>
        <w:top w:val="none" w:sz="0" w:space="0" w:color="auto"/>
        <w:left w:val="none" w:sz="0" w:space="0" w:color="auto"/>
        <w:bottom w:val="none" w:sz="0" w:space="0" w:color="auto"/>
        <w:right w:val="none" w:sz="0" w:space="0" w:color="auto"/>
      </w:divBdr>
      <w:divsChild>
        <w:div w:id="295835239">
          <w:marLeft w:val="0"/>
          <w:marRight w:val="0"/>
          <w:marTop w:val="0"/>
          <w:marBottom w:val="180"/>
          <w:divBdr>
            <w:top w:val="none" w:sz="0" w:space="0" w:color="auto"/>
            <w:left w:val="none" w:sz="0" w:space="0" w:color="auto"/>
            <w:bottom w:val="none" w:sz="0" w:space="0" w:color="auto"/>
            <w:right w:val="none" w:sz="0" w:space="0" w:color="auto"/>
          </w:divBdr>
        </w:div>
        <w:div w:id="1862206715">
          <w:marLeft w:val="0"/>
          <w:marRight w:val="0"/>
          <w:marTop w:val="0"/>
          <w:marBottom w:val="180"/>
          <w:divBdr>
            <w:top w:val="none" w:sz="0" w:space="0" w:color="auto"/>
            <w:left w:val="none" w:sz="0" w:space="0" w:color="auto"/>
            <w:bottom w:val="none" w:sz="0" w:space="0" w:color="auto"/>
            <w:right w:val="none" w:sz="0" w:space="0" w:color="auto"/>
          </w:divBdr>
        </w:div>
        <w:div w:id="385448912">
          <w:marLeft w:val="0"/>
          <w:marRight w:val="0"/>
          <w:marTop w:val="0"/>
          <w:marBottom w:val="180"/>
          <w:divBdr>
            <w:top w:val="none" w:sz="0" w:space="0" w:color="auto"/>
            <w:left w:val="none" w:sz="0" w:space="0" w:color="auto"/>
            <w:bottom w:val="none" w:sz="0" w:space="0" w:color="auto"/>
            <w:right w:val="none" w:sz="0" w:space="0" w:color="auto"/>
          </w:divBdr>
        </w:div>
      </w:divsChild>
    </w:div>
    <w:div w:id="80637864">
      <w:bodyDiv w:val="1"/>
      <w:marLeft w:val="0"/>
      <w:marRight w:val="0"/>
      <w:marTop w:val="0"/>
      <w:marBottom w:val="0"/>
      <w:divBdr>
        <w:top w:val="none" w:sz="0" w:space="0" w:color="auto"/>
        <w:left w:val="none" w:sz="0" w:space="0" w:color="auto"/>
        <w:bottom w:val="none" w:sz="0" w:space="0" w:color="auto"/>
        <w:right w:val="none" w:sz="0" w:space="0" w:color="auto"/>
      </w:divBdr>
    </w:div>
    <w:div w:id="217132410">
      <w:bodyDiv w:val="1"/>
      <w:marLeft w:val="0"/>
      <w:marRight w:val="0"/>
      <w:marTop w:val="0"/>
      <w:marBottom w:val="0"/>
      <w:divBdr>
        <w:top w:val="none" w:sz="0" w:space="0" w:color="auto"/>
        <w:left w:val="none" w:sz="0" w:space="0" w:color="auto"/>
        <w:bottom w:val="none" w:sz="0" w:space="0" w:color="auto"/>
        <w:right w:val="none" w:sz="0" w:space="0" w:color="auto"/>
      </w:divBdr>
    </w:div>
    <w:div w:id="221647652">
      <w:bodyDiv w:val="1"/>
      <w:marLeft w:val="0"/>
      <w:marRight w:val="0"/>
      <w:marTop w:val="0"/>
      <w:marBottom w:val="0"/>
      <w:divBdr>
        <w:top w:val="none" w:sz="0" w:space="0" w:color="auto"/>
        <w:left w:val="none" w:sz="0" w:space="0" w:color="auto"/>
        <w:bottom w:val="none" w:sz="0" w:space="0" w:color="auto"/>
        <w:right w:val="none" w:sz="0" w:space="0" w:color="auto"/>
      </w:divBdr>
    </w:div>
    <w:div w:id="298188894">
      <w:bodyDiv w:val="1"/>
      <w:marLeft w:val="0"/>
      <w:marRight w:val="0"/>
      <w:marTop w:val="0"/>
      <w:marBottom w:val="0"/>
      <w:divBdr>
        <w:top w:val="none" w:sz="0" w:space="0" w:color="auto"/>
        <w:left w:val="none" w:sz="0" w:space="0" w:color="auto"/>
        <w:bottom w:val="none" w:sz="0" w:space="0" w:color="auto"/>
        <w:right w:val="none" w:sz="0" w:space="0" w:color="auto"/>
      </w:divBdr>
    </w:div>
    <w:div w:id="811747826">
      <w:bodyDiv w:val="1"/>
      <w:marLeft w:val="0"/>
      <w:marRight w:val="0"/>
      <w:marTop w:val="0"/>
      <w:marBottom w:val="0"/>
      <w:divBdr>
        <w:top w:val="none" w:sz="0" w:space="0" w:color="auto"/>
        <w:left w:val="none" w:sz="0" w:space="0" w:color="auto"/>
        <w:bottom w:val="none" w:sz="0" w:space="0" w:color="auto"/>
        <w:right w:val="none" w:sz="0" w:space="0" w:color="auto"/>
      </w:divBdr>
    </w:div>
    <w:div w:id="861437492">
      <w:bodyDiv w:val="1"/>
      <w:marLeft w:val="0"/>
      <w:marRight w:val="0"/>
      <w:marTop w:val="0"/>
      <w:marBottom w:val="0"/>
      <w:divBdr>
        <w:top w:val="none" w:sz="0" w:space="0" w:color="auto"/>
        <w:left w:val="none" w:sz="0" w:space="0" w:color="auto"/>
        <w:bottom w:val="none" w:sz="0" w:space="0" w:color="auto"/>
        <w:right w:val="none" w:sz="0" w:space="0" w:color="auto"/>
      </w:divBdr>
    </w:div>
    <w:div w:id="1048991328">
      <w:bodyDiv w:val="1"/>
      <w:marLeft w:val="0"/>
      <w:marRight w:val="0"/>
      <w:marTop w:val="0"/>
      <w:marBottom w:val="0"/>
      <w:divBdr>
        <w:top w:val="none" w:sz="0" w:space="0" w:color="auto"/>
        <w:left w:val="none" w:sz="0" w:space="0" w:color="auto"/>
        <w:bottom w:val="none" w:sz="0" w:space="0" w:color="auto"/>
        <w:right w:val="none" w:sz="0" w:space="0" w:color="auto"/>
      </w:divBdr>
    </w:div>
    <w:div w:id="1203983749">
      <w:bodyDiv w:val="1"/>
      <w:marLeft w:val="0"/>
      <w:marRight w:val="0"/>
      <w:marTop w:val="0"/>
      <w:marBottom w:val="0"/>
      <w:divBdr>
        <w:top w:val="none" w:sz="0" w:space="0" w:color="auto"/>
        <w:left w:val="none" w:sz="0" w:space="0" w:color="auto"/>
        <w:bottom w:val="none" w:sz="0" w:space="0" w:color="auto"/>
        <w:right w:val="none" w:sz="0" w:space="0" w:color="auto"/>
      </w:divBdr>
    </w:div>
    <w:div w:id="1235504564">
      <w:bodyDiv w:val="1"/>
      <w:marLeft w:val="0"/>
      <w:marRight w:val="0"/>
      <w:marTop w:val="0"/>
      <w:marBottom w:val="0"/>
      <w:divBdr>
        <w:top w:val="none" w:sz="0" w:space="0" w:color="auto"/>
        <w:left w:val="none" w:sz="0" w:space="0" w:color="auto"/>
        <w:bottom w:val="none" w:sz="0" w:space="0" w:color="auto"/>
        <w:right w:val="none" w:sz="0" w:space="0" w:color="auto"/>
      </w:divBdr>
    </w:div>
    <w:div w:id="1287661225">
      <w:bodyDiv w:val="1"/>
      <w:marLeft w:val="0"/>
      <w:marRight w:val="0"/>
      <w:marTop w:val="0"/>
      <w:marBottom w:val="0"/>
      <w:divBdr>
        <w:top w:val="none" w:sz="0" w:space="0" w:color="auto"/>
        <w:left w:val="none" w:sz="0" w:space="0" w:color="auto"/>
        <w:bottom w:val="none" w:sz="0" w:space="0" w:color="auto"/>
        <w:right w:val="none" w:sz="0" w:space="0" w:color="auto"/>
      </w:divBdr>
    </w:div>
    <w:div w:id="1673601288">
      <w:bodyDiv w:val="1"/>
      <w:marLeft w:val="0"/>
      <w:marRight w:val="0"/>
      <w:marTop w:val="0"/>
      <w:marBottom w:val="0"/>
      <w:divBdr>
        <w:top w:val="none" w:sz="0" w:space="0" w:color="auto"/>
        <w:left w:val="none" w:sz="0" w:space="0" w:color="auto"/>
        <w:bottom w:val="none" w:sz="0" w:space="0" w:color="auto"/>
        <w:right w:val="none" w:sz="0" w:space="0" w:color="auto"/>
      </w:divBdr>
    </w:div>
    <w:div w:id="1857882825">
      <w:bodyDiv w:val="1"/>
      <w:marLeft w:val="0"/>
      <w:marRight w:val="0"/>
      <w:marTop w:val="0"/>
      <w:marBottom w:val="0"/>
      <w:divBdr>
        <w:top w:val="none" w:sz="0" w:space="0" w:color="auto"/>
        <w:left w:val="none" w:sz="0" w:space="0" w:color="auto"/>
        <w:bottom w:val="none" w:sz="0" w:space="0" w:color="auto"/>
        <w:right w:val="none" w:sz="0" w:space="0" w:color="auto"/>
      </w:divBdr>
    </w:div>
    <w:div w:id="1911425805">
      <w:bodyDiv w:val="1"/>
      <w:marLeft w:val="0"/>
      <w:marRight w:val="0"/>
      <w:marTop w:val="0"/>
      <w:marBottom w:val="0"/>
      <w:divBdr>
        <w:top w:val="none" w:sz="0" w:space="0" w:color="auto"/>
        <w:left w:val="none" w:sz="0" w:space="0" w:color="auto"/>
        <w:bottom w:val="none" w:sz="0" w:space="0" w:color="auto"/>
        <w:right w:val="none" w:sz="0" w:space="0" w:color="auto"/>
      </w:divBdr>
    </w:div>
    <w:div w:id="1916628768">
      <w:bodyDiv w:val="1"/>
      <w:marLeft w:val="0"/>
      <w:marRight w:val="0"/>
      <w:marTop w:val="0"/>
      <w:marBottom w:val="0"/>
      <w:divBdr>
        <w:top w:val="none" w:sz="0" w:space="0" w:color="auto"/>
        <w:left w:val="none" w:sz="0" w:space="0" w:color="auto"/>
        <w:bottom w:val="none" w:sz="0" w:space="0" w:color="auto"/>
        <w:right w:val="none" w:sz="0" w:space="0" w:color="auto"/>
      </w:divBdr>
    </w:div>
    <w:div w:id="20968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4</DocSecurity>
  <Lines>10</Lines>
  <Paragraphs>2</Paragraphs>
  <ScaleCrop>false</ScaleCrop>
  <Company>Microsoft</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郭永丽</dc:creator>
  <cp:keywords/>
  <dc:description/>
  <cp:lastModifiedBy>ZHONGM</cp:lastModifiedBy>
  <cp:revision>2</cp:revision>
  <dcterms:created xsi:type="dcterms:W3CDTF">2021-03-15T16:02:00Z</dcterms:created>
  <dcterms:modified xsi:type="dcterms:W3CDTF">2021-03-15T16:02:00Z</dcterms:modified>
</cp:coreProperties>
</file>