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49" w:rsidRDefault="00570BFB" w:rsidP="00B82449">
      <w:pPr>
        <w:spacing w:line="560" w:lineRule="exact"/>
        <w:jc w:val="center"/>
        <w:rPr>
          <w:rFonts w:ascii="黑体" w:eastAsia="黑体" w:hAnsi="黑体"/>
          <w:color w:val="FF0000"/>
          <w:szCs w:val="36"/>
        </w:rPr>
      </w:pPr>
      <w:r>
        <w:rPr>
          <w:rFonts w:ascii="黑体" w:eastAsia="黑体" w:hAnsi="黑体" w:hint="eastAsia"/>
          <w:color w:val="FF0000"/>
          <w:szCs w:val="36"/>
        </w:rPr>
        <w:t>关于</w:t>
      </w:r>
      <w:r w:rsidR="00967F93">
        <w:rPr>
          <w:rFonts w:ascii="黑体" w:eastAsia="黑体" w:hAnsi="黑体" w:hint="eastAsia"/>
          <w:color w:val="FF0000"/>
          <w:szCs w:val="36"/>
        </w:rPr>
        <w:t>嘉实新财富灵活配置混合型证券投资基金</w:t>
      </w:r>
    </w:p>
    <w:p w:rsidR="00AC0FB0" w:rsidRPr="00B30FDB" w:rsidRDefault="005C22FE" w:rsidP="00B82449">
      <w:pPr>
        <w:spacing w:line="560" w:lineRule="exact"/>
        <w:jc w:val="center"/>
        <w:rPr>
          <w:rFonts w:ascii="黑体" w:eastAsia="黑体" w:hAnsi="黑体"/>
          <w:color w:val="FF0000"/>
        </w:rPr>
      </w:pPr>
      <w:r>
        <w:rPr>
          <w:rFonts w:ascii="黑体" w:eastAsia="黑体" w:hAnsi="黑体" w:hint="eastAsia"/>
          <w:color w:val="FF0000"/>
        </w:rPr>
        <w:t>开通转换业务</w:t>
      </w:r>
      <w:r w:rsidR="00AB4DA8" w:rsidRPr="00B30FDB">
        <w:rPr>
          <w:rFonts w:ascii="黑体" w:eastAsia="黑体" w:hAnsi="黑体" w:hint="eastAsia"/>
          <w:color w:val="FF0000"/>
        </w:rPr>
        <w:t>的</w:t>
      </w:r>
      <w:r w:rsidR="00AC0FB0" w:rsidRPr="00B30FDB">
        <w:rPr>
          <w:rFonts w:ascii="黑体" w:eastAsia="黑体" w:hAnsi="黑体" w:hint="eastAsia"/>
          <w:color w:val="FF0000"/>
        </w:rPr>
        <w:t>公告</w:t>
      </w:r>
    </w:p>
    <w:p w:rsidR="00CF13C0" w:rsidRPr="00570BFB" w:rsidRDefault="00CF13C0" w:rsidP="00CF13C0">
      <w:pPr>
        <w:spacing w:line="560" w:lineRule="exact"/>
        <w:jc w:val="center"/>
        <w:rPr>
          <w:rFonts w:asciiTheme="minorEastAsia" w:eastAsiaTheme="minorEastAsia" w:hAnsiTheme="minorEastAsia"/>
          <w:color w:val="000000"/>
          <w:sz w:val="24"/>
        </w:rPr>
      </w:pPr>
      <w:r w:rsidRPr="00570BFB">
        <w:rPr>
          <w:rFonts w:asciiTheme="minorEastAsia" w:eastAsiaTheme="minorEastAsia" w:hAnsiTheme="minorEastAsia"/>
          <w:color w:val="000000"/>
          <w:sz w:val="24"/>
        </w:rPr>
        <w:t>公告送出日期：</w:t>
      </w:r>
      <w:r w:rsidR="00570BFB" w:rsidRPr="00570BFB">
        <w:rPr>
          <w:rFonts w:asciiTheme="minorEastAsia" w:eastAsiaTheme="minorEastAsia" w:hAnsiTheme="minorEastAsia"/>
          <w:color w:val="000000"/>
          <w:sz w:val="24"/>
        </w:rPr>
        <w:t>20</w:t>
      </w:r>
      <w:r w:rsidR="00570BFB" w:rsidRPr="00570BFB">
        <w:rPr>
          <w:rFonts w:asciiTheme="minorEastAsia" w:eastAsiaTheme="minorEastAsia" w:hAnsiTheme="minorEastAsia" w:hint="eastAsia"/>
          <w:color w:val="000000"/>
          <w:sz w:val="24"/>
        </w:rPr>
        <w:t>2</w:t>
      </w:r>
      <w:r w:rsidR="00570BFB">
        <w:rPr>
          <w:rFonts w:asciiTheme="minorEastAsia" w:eastAsiaTheme="minorEastAsia" w:hAnsiTheme="minorEastAsia"/>
          <w:color w:val="000000"/>
          <w:sz w:val="24"/>
        </w:rPr>
        <w:t>1</w:t>
      </w:r>
      <w:r w:rsidR="00570BFB" w:rsidRPr="00570BFB">
        <w:rPr>
          <w:rFonts w:asciiTheme="minorEastAsia" w:eastAsiaTheme="minorEastAsia" w:hAnsiTheme="minorEastAsia" w:hint="eastAsia"/>
          <w:color w:val="000000"/>
          <w:sz w:val="24"/>
        </w:rPr>
        <w:t>年</w:t>
      </w:r>
      <w:r w:rsidR="00570BFB">
        <w:rPr>
          <w:rFonts w:asciiTheme="minorEastAsia" w:eastAsiaTheme="minorEastAsia" w:hAnsiTheme="minorEastAsia"/>
          <w:color w:val="000000"/>
          <w:sz w:val="24"/>
        </w:rPr>
        <w:t>3</w:t>
      </w:r>
      <w:r w:rsidR="00570BFB" w:rsidRPr="00570BFB">
        <w:rPr>
          <w:rFonts w:asciiTheme="minorEastAsia" w:eastAsiaTheme="minorEastAsia" w:hAnsiTheme="minorEastAsia" w:hint="eastAsia"/>
          <w:color w:val="000000"/>
          <w:sz w:val="24"/>
        </w:rPr>
        <w:t>月</w:t>
      </w:r>
      <w:r w:rsidR="007206A6">
        <w:rPr>
          <w:rFonts w:asciiTheme="minorEastAsia" w:eastAsiaTheme="minorEastAsia" w:hAnsiTheme="minorEastAsia"/>
          <w:color w:val="000000"/>
          <w:sz w:val="24"/>
        </w:rPr>
        <w:t>10</w:t>
      </w:r>
      <w:r w:rsidRPr="00570BFB">
        <w:rPr>
          <w:rFonts w:asciiTheme="minorEastAsia" w:eastAsiaTheme="minorEastAsia" w:hAnsiTheme="minorEastAsia" w:hint="eastAsia"/>
          <w:color w:val="000000"/>
          <w:sz w:val="24"/>
        </w:rPr>
        <w:t>日</w:t>
      </w:r>
    </w:p>
    <w:p w:rsidR="00CF13C0" w:rsidRPr="00570BFB" w:rsidRDefault="00CF13C0" w:rsidP="00CF13C0">
      <w:pPr>
        <w:pStyle w:val="2"/>
        <w:spacing w:line="560" w:lineRule="exact"/>
        <w:rPr>
          <w:rFonts w:asciiTheme="minorEastAsia" w:eastAsiaTheme="minorEastAsia" w:hAnsiTheme="minorEastAsia"/>
          <w:bCs w:val="0"/>
          <w:color w:val="000000"/>
          <w:sz w:val="24"/>
          <w:szCs w:val="24"/>
        </w:rPr>
      </w:pPr>
      <w:bookmarkStart w:id="0" w:name="_Toc275961405"/>
      <w:r w:rsidRPr="00570BFB">
        <w:rPr>
          <w:rFonts w:asciiTheme="minorEastAsia" w:eastAsiaTheme="minorEastAsia" w:hAnsiTheme="minorEastAsia"/>
          <w:bCs w:val="0"/>
          <w:color w:val="000000"/>
          <w:sz w:val="24"/>
          <w:szCs w:val="24"/>
        </w:rPr>
        <w:t>1 公告基本信息</w:t>
      </w:r>
      <w:bookmarkEnd w:id="0"/>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5494"/>
      </w:tblGrid>
      <w:tr w:rsidR="009D29CF" w:rsidRPr="00570BFB" w:rsidTr="00675289">
        <w:tc>
          <w:tcPr>
            <w:tcW w:w="3510" w:type="dxa"/>
          </w:tcPr>
          <w:p w:rsidR="009D29CF" w:rsidRPr="00570BFB" w:rsidRDefault="009D29CF" w:rsidP="00270E80">
            <w:pPr>
              <w:jc w:val="left"/>
              <w:rPr>
                <w:rFonts w:asciiTheme="minorEastAsia" w:eastAsiaTheme="minorEastAsia" w:hAnsiTheme="minorEastAsia"/>
                <w:color w:val="000000"/>
                <w:sz w:val="21"/>
                <w:szCs w:val="21"/>
              </w:rPr>
            </w:pPr>
            <w:r w:rsidRPr="00570BFB">
              <w:rPr>
                <w:rFonts w:asciiTheme="minorEastAsia" w:eastAsiaTheme="minorEastAsia" w:hAnsiTheme="minorEastAsia"/>
                <w:color w:val="000000"/>
                <w:sz w:val="21"/>
                <w:szCs w:val="21"/>
              </w:rPr>
              <w:t>基金名称</w:t>
            </w:r>
          </w:p>
        </w:tc>
        <w:tc>
          <w:tcPr>
            <w:tcW w:w="5494" w:type="dxa"/>
          </w:tcPr>
          <w:p w:rsidR="009D29CF" w:rsidRPr="00570BFB" w:rsidRDefault="00967F93" w:rsidP="000F600C">
            <w:pPr>
              <w:rPr>
                <w:rFonts w:asciiTheme="minorEastAsia" w:eastAsiaTheme="minorEastAsia" w:hAnsiTheme="minorEastAsia"/>
                <w:sz w:val="21"/>
                <w:szCs w:val="21"/>
              </w:rPr>
            </w:pPr>
            <w:r>
              <w:rPr>
                <w:rFonts w:asciiTheme="minorEastAsia" w:eastAsiaTheme="minorEastAsia" w:hAnsiTheme="minorEastAsia"/>
                <w:sz w:val="21"/>
                <w:szCs w:val="21"/>
              </w:rPr>
              <w:t>嘉实新财富灵活配置混合型证券投资基金</w:t>
            </w:r>
          </w:p>
        </w:tc>
      </w:tr>
      <w:tr w:rsidR="009D29CF" w:rsidRPr="00570BFB" w:rsidTr="00675289">
        <w:tc>
          <w:tcPr>
            <w:tcW w:w="3510" w:type="dxa"/>
          </w:tcPr>
          <w:p w:rsidR="009D29CF" w:rsidRPr="00570BFB" w:rsidRDefault="009D29CF" w:rsidP="00270E80">
            <w:pPr>
              <w:jc w:val="left"/>
              <w:rPr>
                <w:rFonts w:asciiTheme="minorEastAsia" w:eastAsiaTheme="minorEastAsia" w:hAnsiTheme="minorEastAsia"/>
                <w:color w:val="000000"/>
                <w:kern w:val="0"/>
                <w:sz w:val="21"/>
                <w:szCs w:val="21"/>
              </w:rPr>
            </w:pPr>
            <w:r w:rsidRPr="00570BFB">
              <w:rPr>
                <w:rFonts w:asciiTheme="minorEastAsia" w:eastAsiaTheme="minorEastAsia" w:hAnsiTheme="minorEastAsia"/>
                <w:color w:val="000000"/>
                <w:sz w:val="21"/>
                <w:szCs w:val="21"/>
              </w:rPr>
              <w:t>基金简称</w:t>
            </w:r>
          </w:p>
        </w:tc>
        <w:tc>
          <w:tcPr>
            <w:tcW w:w="5494" w:type="dxa"/>
          </w:tcPr>
          <w:p w:rsidR="009D29CF" w:rsidRPr="00570BFB" w:rsidRDefault="00967F93" w:rsidP="00270E80">
            <w:pPr>
              <w:rPr>
                <w:rFonts w:asciiTheme="minorEastAsia" w:eastAsiaTheme="minorEastAsia" w:hAnsiTheme="minorEastAsia"/>
                <w:sz w:val="21"/>
                <w:szCs w:val="21"/>
              </w:rPr>
            </w:pPr>
            <w:r w:rsidRPr="00967F93">
              <w:rPr>
                <w:rFonts w:asciiTheme="minorEastAsia" w:eastAsiaTheme="minorEastAsia" w:hAnsiTheme="minorEastAsia" w:hint="eastAsia"/>
                <w:sz w:val="21"/>
                <w:szCs w:val="21"/>
              </w:rPr>
              <w:t>嘉实新财富混合</w:t>
            </w:r>
          </w:p>
        </w:tc>
      </w:tr>
      <w:tr w:rsidR="009D29CF" w:rsidRPr="00570BFB" w:rsidTr="00675289">
        <w:tc>
          <w:tcPr>
            <w:tcW w:w="3510" w:type="dxa"/>
          </w:tcPr>
          <w:p w:rsidR="009D29CF" w:rsidRPr="00570BFB" w:rsidRDefault="009D29CF" w:rsidP="00570BFB">
            <w:pPr>
              <w:rPr>
                <w:rFonts w:asciiTheme="minorEastAsia" w:eastAsiaTheme="minorEastAsia" w:hAnsiTheme="minorEastAsia"/>
                <w:sz w:val="21"/>
                <w:szCs w:val="21"/>
              </w:rPr>
            </w:pPr>
            <w:r w:rsidRPr="00570BFB">
              <w:rPr>
                <w:rFonts w:asciiTheme="minorEastAsia" w:eastAsiaTheme="minorEastAsia" w:hAnsiTheme="minorEastAsia"/>
                <w:sz w:val="21"/>
                <w:szCs w:val="21"/>
              </w:rPr>
              <w:t>基金主代码</w:t>
            </w:r>
          </w:p>
        </w:tc>
        <w:tc>
          <w:tcPr>
            <w:tcW w:w="5494" w:type="dxa"/>
          </w:tcPr>
          <w:p w:rsidR="009D29CF" w:rsidRPr="00570BFB" w:rsidRDefault="005F44C1" w:rsidP="00570BFB">
            <w:pPr>
              <w:rPr>
                <w:rFonts w:asciiTheme="minorEastAsia" w:eastAsiaTheme="minorEastAsia" w:hAnsiTheme="minorEastAsia"/>
                <w:sz w:val="21"/>
                <w:szCs w:val="21"/>
              </w:rPr>
            </w:pPr>
            <w:r w:rsidRPr="005F44C1">
              <w:rPr>
                <w:rFonts w:asciiTheme="minorEastAsia" w:eastAsiaTheme="minorEastAsia" w:hAnsiTheme="minorEastAsia"/>
                <w:sz w:val="21"/>
                <w:szCs w:val="21"/>
              </w:rPr>
              <w:t>002211</w:t>
            </w:r>
          </w:p>
        </w:tc>
      </w:tr>
      <w:tr w:rsidR="009D29CF" w:rsidRPr="00570BFB" w:rsidTr="00675289">
        <w:tc>
          <w:tcPr>
            <w:tcW w:w="3510" w:type="dxa"/>
          </w:tcPr>
          <w:p w:rsidR="009D29CF" w:rsidRPr="00570BFB" w:rsidRDefault="009D29CF" w:rsidP="00270E80">
            <w:pPr>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基金运作方式</w:t>
            </w:r>
          </w:p>
        </w:tc>
        <w:tc>
          <w:tcPr>
            <w:tcW w:w="5494" w:type="dxa"/>
          </w:tcPr>
          <w:p w:rsidR="009D29CF" w:rsidRPr="00570BFB" w:rsidRDefault="009D29CF" w:rsidP="00270E80">
            <w:pPr>
              <w:rPr>
                <w:rFonts w:asciiTheme="minorEastAsia" w:eastAsiaTheme="minorEastAsia" w:hAnsiTheme="minorEastAsia"/>
                <w:sz w:val="21"/>
                <w:szCs w:val="21"/>
              </w:rPr>
            </w:pPr>
            <w:r w:rsidRPr="00570BFB">
              <w:rPr>
                <w:rFonts w:asciiTheme="minorEastAsia" w:eastAsiaTheme="minorEastAsia" w:hAnsiTheme="minorEastAsia" w:hint="eastAsia"/>
                <w:sz w:val="21"/>
                <w:szCs w:val="21"/>
              </w:rPr>
              <w:t>契约型</w:t>
            </w:r>
            <w:r w:rsidR="000F600C" w:rsidRPr="00570BFB">
              <w:rPr>
                <w:rFonts w:asciiTheme="minorEastAsia" w:eastAsiaTheme="minorEastAsia" w:hAnsiTheme="minorEastAsia" w:hint="eastAsia"/>
                <w:sz w:val="21"/>
                <w:szCs w:val="21"/>
              </w:rPr>
              <w:t>、</w:t>
            </w:r>
            <w:r w:rsidRPr="00570BFB">
              <w:rPr>
                <w:rFonts w:asciiTheme="minorEastAsia" w:eastAsiaTheme="minorEastAsia" w:hAnsiTheme="minorEastAsia" w:hint="eastAsia"/>
                <w:sz w:val="21"/>
                <w:szCs w:val="21"/>
              </w:rPr>
              <w:t>开放式</w:t>
            </w:r>
          </w:p>
        </w:tc>
      </w:tr>
      <w:tr w:rsidR="009D29CF" w:rsidRPr="00570BFB" w:rsidTr="00675289">
        <w:tc>
          <w:tcPr>
            <w:tcW w:w="3510" w:type="dxa"/>
          </w:tcPr>
          <w:p w:rsidR="009D29CF" w:rsidRPr="00570BFB" w:rsidRDefault="009D29CF" w:rsidP="00270E80">
            <w:pPr>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基金生效日期</w:t>
            </w:r>
          </w:p>
        </w:tc>
        <w:tc>
          <w:tcPr>
            <w:tcW w:w="5494" w:type="dxa"/>
          </w:tcPr>
          <w:p w:rsidR="009D29CF" w:rsidRPr="00570BFB" w:rsidRDefault="00570BFB" w:rsidP="0024082C">
            <w:pPr>
              <w:rPr>
                <w:rFonts w:asciiTheme="minorEastAsia" w:eastAsiaTheme="minorEastAsia" w:hAnsiTheme="minorEastAsia"/>
                <w:sz w:val="21"/>
                <w:szCs w:val="21"/>
              </w:rPr>
            </w:pPr>
            <w:r w:rsidRPr="00570BFB">
              <w:rPr>
                <w:rFonts w:asciiTheme="minorEastAsia" w:eastAsiaTheme="minorEastAsia" w:hAnsiTheme="minorEastAsia"/>
                <w:sz w:val="21"/>
                <w:szCs w:val="21"/>
              </w:rPr>
              <w:t>201</w:t>
            </w:r>
            <w:r w:rsidR="0024082C">
              <w:rPr>
                <w:rFonts w:asciiTheme="minorEastAsia" w:eastAsiaTheme="minorEastAsia" w:hAnsiTheme="minorEastAsia"/>
                <w:sz w:val="21"/>
                <w:szCs w:val="21"/>
              </w:rPr>
              <w:t>6</w:t>
            </w:r>
            <w:r w:rsidRPr="00570BFB">
              <w:rPr>
                <w:rFonts w:asciiTheme="minorEastAsia" w:eastAsiaTheme="minorEastAsia" w:hAnsiTheme="minorEastAsia"/>
                <w:sz w:val="21"/>
                <w:szCs w:val="21"/>
              </w:rPr>
              <w:t>年</w:t>
            </w:r>
            <w:r w:rsidR="0024082C">
              <w:rPr>
                <w:rFonts w:asciiTheme="minorEastAsia" w:eastAsiaTheme="minorEastAsia" w:hAnsiTheme="minorEastAsia"/>
                <w:sz w:val="21"/>
                <w:szCs w:val="21"/>
              </w:rPr>
              <w:t>3</w:t>
            </w:r>
            <w:r w:rsidRPr="00570BFB">
              <w:rPr>
                <w:rFonts w:asciiTheme="minorEastAsia" w:eastAsiaTheme="minorEastAsia" w:hAnsiTheme="minorEastAsia"/>
                <w:sz w:val="21"/>
                <w:szCs w:val="21"/>
              </w:rPr>
              <w:t>月</w:t>
            </w:r>
            <w:r w:rsidR="0024082C">
              <w:rPr>
                <w:rFonts w:asciiTheme="minorEastAsia" w:eastAsiaTheme="minorEastAsia" w:hAnsiTheme="minorEastAsia"/>
                <w:sz w:val="21"/>
                <w:szCs w:val="21"/>
              </w:rPr>
              <w:t>14</w:t>
            </w:r>
            <w:r w:rsidR="009D29CF" w:rsidRPr="00570BFB">
              <w:rPr>
                <w:rFonts w:asciiTheme="minorEastAsia" w:eastAsiaTheme="minorEastAsia" w:hAnsiTheme="minorEastAsia"/>
                <w:sz w:val="21"/>
                <w:szCs w:val="21"/>
              </w:rPr>
              <w:t>日</w:t>
            </w:r>
          </w:p>
        </w:tc>
      </w:tr>
      <w:tr w:rsidR="009D29CF" w:rsidRPr="00570BFB" w:rsidTr="00675289">
        <w:tc>
          <w:tcPr>
            <w:tcW w:w="3510" w:type="dxa"/>
          </w:tcPr>
          <w:p w:rsidR="009D29CF" w:rsidRPr="00570BFB" w:rsidRDefault="009D29CF" w:rsidP="00270E80">
            <w:pPr>
              <w:jc w:val="left"/>
              <w:rPr>
                <w:rFonts w:asciiTheme="minorEastAsia" w:eastAsiaTheme="minorEastAsia" w:hAnsiTheme="minorEastAsia"/>
                <w:color w:val="000000"/>
                <w:kern w:val="0"/>
                <w:sz w:val="21"/>
                <w:szCs w:val="21"/>
              </w:rPr>
            </w:pPr>
            <w:r w:rsidRPr="00570BFB">
              <w:rPr>
                <w:rFonts w:asciiTheme="minorEastAsia" w:eastAsiaTheme="minorEastAsia" w:hAnsiTheme="minorEastAsia"/>
                <w:color w:val="000000"/>
                <w:sz w:val="21"/>
                <w:szCs w:val="21"/>
              </w:rPr>
              <w:t>基金管理人名称</w:t>
            </w:r>
          </w:p>
        </w:tc>
        <w:tc>
          <w:tcPr>
            <w:tcW w:w="5494" w:type="dxa"/>
          </w:tcPr>
          <w:p w:rsidR="009D29CF" w:rsidRPr="00570BFB" w:rsidRDefault="009D29CF" w:rsidP="00270E80">
            <w:pPr>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嘉实基金管理有限公司</w:t>
            </w:r>
          </w:p>
        </w:tc>
      </w:tr>
      <w:tr w:rsidR="009D29CF" w:rsidRPr="00570BFB" w:rsidTr="00675289">
        <w:tc>
          <w:tcPr>
            <w:tcW w:w="3510" w:type="dxa"/>
          </w:tcPr>
          <w:p w:rsidR="009D29CF" w:rsidRPr="00570BFB" w:rsidRDefault="009D29CF" w:rsidP="00270E80">
            <w:pPr>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基金托管人名称</w:t>
            </w:r>
          </w:p>
        </w:tc>
        <w:tc>
          <w:tcPr>
            <w:tcW w:w="5494" w:type="dxa"/>
          </w:tcPr>
          <w:p w:rsidR="009D29CF" w:rsidRPr="0024082C" w:rsidRDefault="0024082C" w:rsidP="0024082C">
            <w:pPr>
              <w:rPr>
                <w:rFonts w:asciiTheme="minorEastAsia" w:eastAsiaTheme="minorEastAsia" w:hAnsiTheme="minorEastAsia"/>
                <w:sz w:val="21"/>
                <w:szCs w:val="21"/>
              </w:rPr>
            </w:pPr>
            <w:r w:rsidRPr="0024082C">
              <w:rPr>
                <w:rFonts w:asciiTheme="minorEastAsia" w:eastAsiaTheme="minorEastAsia" w:hAnsiTheme="minorEastAsia" w:hint="eastAsia"/>
                <w:sz w:val="21"/>
                <w:szCs w:val="21"/>
              </w:rPr>
              <w:t>中国民生银行股份有限公司</w:t>
            </w:r>
          </w:p>
        </w:tc>
      </w:tr>
      <w:tr w:rsidR="009D29CF" w:rsidRPr="00570BFB" w:rsidTr="00675289">
        <w:tc>
          <w:tcPr>
            <w:tcW w:w="3510" w:type="dxa"/>
          </w:tcPr>
          <w:p w:rsidR="009D29CF" w:rsidRPr="00570BFB" w:rsidRDefault="009D29CF" w:rsidP="00270E80">
            <w:pPr>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基金注册登记机构名称</w:t>
            </w:r>
          </w:p>
        </w:tc>
        <w:tc>
          <w:tcPr>
            <w:tcW w:w="5494" w:type="dxa"/>
          </w:tcPr>
          <w:p w:rsidR="009D29CF" w:rsidRPr="00570BFB" w:rsidRDefault="009D29CF" w:rsidP="00270E80">
            <w:pPr>
              <w:rPr>
                <w:rFonts w:asciiTheme="minorEastAsia" w:eastAsiaTheme="minorEastAsia" w:hAnsiTheme="minorEastAsia"/>
                <w:sz w:val="21"/>
                <w:szCs w:val="21"/>
              </w:rPr>
            </w:pPr>
            <w:r w:rsidRPr="00570BFB">
              <w:rPr>
                <w:rFonts w:asciiTheme="minorEastAsia" w:eastAsiaTheme="minorEastAsia" w:hAnsiTheme="minorEastAsia" w:hint="eastAsia"/>
                <w:sz w:val="21"/>
                <w:szCs w:val="21"/>
              </w:rPr>
              <w:t>嘉实基金管理有限公司</w:t>
            </w:r>
          </w:p>
        </w:tc>
      </w:tr>
      <w:tr w:rsidR="009D29CF" w:rsidRPr="00570BFB" w:rsidTr="00675289">
        <w:tc>
          <w:tcPr>
            <w:tcW w:w="3510" w:type="dxa"/>
          </w:tcPr>
          <w:p w:rsidR="009D29CF" w:rsidRPr="00570BFB" w:rsidRDefault="009D29CF" w:rsidP="00270E80">
            <w:pPr>
              <w:jc w:val="left"/>
              <w:rPr>
                <w:rFonts w:asciiTheme="minorEastAsia" w:eastAsiaTheme="minorEastAsia" w:hAnsiTheme="minorEastAsia"/>
                <w:color w:val="000000"/>
                <w:kern w:val="0"/>
                <w:sz w:val="21"/>
                <w:szCs w:val="21"/>
              </w:rPr>
            </w:pPr>
            <w:r w:rsidRPr="00570BFB">
              <w:rPr>
                <w:rFonts w:asciiTheme="minorEastAsia" w:eastAsiaTheme="minorEastAsia" w:hAnsiTheme="minorEastAsia"/>
                <w:color w:val="000000"/>
                <w:sz w:val="21"/>
                <w:szCs w:val="21"/>
              </w:rPr>
              <w:t>公告依据</w:t>
            </w:r>
          </w:p>
        </w:tc>
        <w:tc>
          <w:tcPr>
            <w:tcW w:w="5494" w:type="dxa"/>
          </w:tcPr>
          <w:p w:rsidR="009D29CF" w:rsidRPr="00570BFB" w:rsidRDefault="009D29CF" w:rsidP="00270E80">
            <w:pPr>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《中华人民共和国证券投资基金法》、《</w:t>
            </w:r>
            <w:r w:rsidR="00E1660B" w:rsidRPr="00570BFB">
              <w:rPr>
                <w:rFonts w:asciiTheme="minorEastAsia" w:eastAsiaTheme="minorEastAsia" w:hAnsiTheme="minorEastAsia" w:hint="eastAsia"/>
                <w:color w:val="000000"/>
                <w:sz w:val="21"/>
                <w:szCs w:val="21"/>
              </w:rPr>
              <w:t>公开募集</w:t>
            </w:r>
            <w:r w:rsidRPr="00570BFB">
              <w:rPr>
                <w:rFonts w:asciiTheme="minorEastAsia" w:eastAsiaTheme="minorEastAsia" w:hAnsiTheme="minorEastAsia" w:hint="eastAsia"/>
                <w:color w:val="000000"/>
                <w:sz w:val="21"/>
                <w:szCs w:val="21"/>
              </w:rPr>
              <w:t>证券投资基金运作管理办法》等法律法规以及《</w:t>
            </w:r>
            <w:r w:rsidR="00967F93">
              <w:rPr>
                <w:rFonts w:asciiTheme="minorEastAsia" w:eastAsiaTheme="minorEastAsia" w:hAnsiTheme="minorEastAsia"/>
                <w:sz w:val="21"/>
                <w:szCs w:val="21"/>
              </w:rPr>
              <w:t>嘉实新财富灵活配置混合型证券投资基金</w:t>
            </w:r>
            <w:r w:rsidRPr="00570BFB">
              <w:rPr>
                <w:rFonts w:asciiTheme="minorEastAsia" w:eastAsiaTheme="minorEastAsia" w:hAnsiTheme="minorEastAsia" w:hint="eastAsia"/>
                <w:color w:val="000000"/>
                <w:sz w:val="21"/>
                <w:szCs w:val="21"/>
              </w:rPr>
              <w:t>基金合同》、《</w:t>
            </w:r>
            <w:r w:rsidR="00967F93">
              <w:rPr>
                <w:rFonts w:asciiTheme="minorEastAsia" w:eastAsiaTheme="minorEastAsia" w:hAnsiTheme="minorEastAsia"/>
                <w:sz w:val="21"/>
                <w:szCs w:val="21"/>
              </w:rPr>
              <w:t>嘉实新财富灵活配置混合型证券投资基金</w:t>
            </w:r>
            <w:r w:rsidRPr="00570BFB">
              <w:rPr>
                <w:rFonts w:asciiTheme="minorEastAsia" w:eastAsiaTheme="minorEastAsia" w:hAnsiTheme="minorEastAsia" w:hint="eastAsia"/>
                <w:color w:val="000000"/>
                <w:sz w:val="21"/>
                <w:szCs w:val="21"/>
              </w:rPr>
              <w:t>招募说明书》</w:t>
            </w:r>
          </w:p>
        </w:tc>
      </w:tr>
      <w:tr w:rsidR="009D29CF" w:rsidRPr="00570BFB" w:rsidTr="00675289">
        <w:tc>
          <w:tcPr>
            <w:tcW w:w="3510" w:type="dxa"/>
          </w:tcPr>
          <w:p w:rsidR="009D29CF" w:rsidRPr="00570BFB" w:rsidRDefault="009D29CF" w:rsidP="00270E80">
            <w:pPr>
              <w:jc w:val="left"/>
              <w:rPr>
                <w:rFonts w:asciiTheme="minorEastAsia" w:eastAsiaTheme="minorEastAsia" w:hAnsiTheme="minorEastAsia"/>
                <w:color w:val="000000"/>
                <w:sz w:val="21"/>
                <w:szCs w:val="21"/>
              </w:rPr>
            </w:pPr>
            <w:r w:rsidRPr="00570BFB">
              <w:rPr>
                <w:rFonts w:asciiTheme="minorEastAsia" w:eastAsiaTheme="minorEastAsia" w:hAnsiTheme="minorEastAsia"/>
                <w:color w:val="000000"/>
                <w:sz w:val="21"/>
                <w:szCs w:val="21"/>
              </w:rPr>
              <w:t>转换转入起始日</w:t>
            </w:r>
          </w:p>
        </w:tc>
        <w:tc>
          <w:tcPr>
            <w:tcW w:w="5494" w:type="dxa"/>
          </w:tcPr>
          <w:p w:rsidR="009D29CF" w:rsidRPr="00570BFB" w:rsidRDefault="00570BFB" w:rsidP="007206A6">
            <w:pPr>
              <w:rPr>
                <w:rFonts w:asciiTheme="minorEastAsia" w:eastAsiaTheme="minorEastAsia" w:hAnsiTheme="minorEastAsia"/>
                <w:color w:val="000000"/>
                <w:sz w:val="21"/>
                <w:szCs w:val="21"/>
                <w:highlight w:val="yellow"/>
              </w:rPr>
            </w:pPr>
            <w:r w:rsidRPr="00570BFB">
              <w:rPr>
                <w:rFonts w:asciiTheme="minorEastAsia" w:eastAsiaTheme="minorEastAsia" w:hAnsiTheme="minorEastAsia" w:hint="eastAsia"/>
                <w:color w:val="000000"/>
                <w:kern w:val="0"/>
                <w:sz w:val="21"/>
                <w:szCs w:val="21"/>
              </w:rPr>
              <w:t>202</w:t>
            </w:r>
            <w:r>
              <w:rPr>
                <w:rFonts w:asciiTheme="minorEastAsia" w:eastAsiaTheme="minorEastAsia" w:hAnsiTheme="minorEastAsia"/>
                <w:color w:val="000000"/>
                <w:kern w:val="0"/>
                <w:sz w:val="21"/>
                <w:szCs w:val="21"/>
              </w:rPr>
              <w:t>1</w:t>
            </w:r>
            <w:r w:rsidRPr="00570BFB">
              <w:rPr>
                <w:rFonts w:asciiTheme="minorEastAsia" w:eastAsiaTheme="minorEastAsia" w:hAnsiTheme="minorEastAsia" w:hint="eastAsia"/>
                <w:color w:val="000000"/>
                <w:kern w:val="0"/>
                <w:sz w:val="21"/>
                <w:szCs w:val="21"/>
              </w:rPr>
              <w:t>年</w:t>
            </w:r>
            <w:r>
              <w:rPr>
                <w:rFonts w:asciiTheme="minorEastAsia" w:eastAsiaTheme="minorEastAsia" w:hAnsiTheme="minorEastAsia"/>
                <w:color w:val="000000"/>
                <w:kern w:val="0"/>
                <w:sz w:val="21"/>
                <w:szCs w:val="21"/>
              </w:rPr>
              <w:t>3</w:t>
            </w:r>
            <w:r w:rsidRPr="00570BFB">
              <w:rPr>
                <w:rFonts w:asciiTheme="minorEastAsia" w:eastAsiaTheme="minorEastAsia" w:hAnsiTheme="minorEastAsia" w:hint="eastAsia"/>
                <w:color w:val="000000"/>
                <w:kern w:val="0"/>
                <w:sz w:val="21"/>
                <w:szCs w:val="21"/>
              </w:rPr>
              <w:t>月</w:t>
            </w:r>
            <w:r w:rsidR="007206A6">
              <w:rPr>
                <w:rFonts w:asciiTheme="minorEastAsia" w:eastAsiaTheme="minorEastAsia" w:hAnsiTheme="minorEastAsia"/>
                <w:color w:val="000000"/>
                <w:kern w:val="0"/>
                <w:sz w:val="21"/>
                <w:szCs w:val="21"/>
              </w:rPr>
              <w:t>12</w:t>
            </w:r>
            <w:r w:rsidR="00E1660B" w:rsidRPr="00570BFB">
              <w:rPr>
                <w:rFonts w:asciiTheme="minorEastAsia" w:eastAsiaTheme="minorEastAsia" w:hAnsiTheme="minorEastAsia" w:hint="eastAsia"/>
                <w:color w:val="000000"/>
                <w:kern w:val="0"/>
                <w:sz w:val="21"/>
                <w:szCs w:val="21"/>
              </w:rPr>
              <w:t>日</w:t>
            </w:r>
          </w:p>
        </w:tc>
      </w:tr>
      <w:tr w:rsidR="009D29CF" w:rsidRPr="00570BFB" w:rsidTr="00675289">
        <w:tc>
          <w:tcPr>
            <w:tcW w:w="3510" w:type="dxa"/>
          </w:tcPr>
          <w:p w:rsidR="009D29CF" w:rsidRPr="00570BFB" w:rsidRDefault="009D29CF" w:rsidP="00270E80">
            <w:pPr>
              <w:jc w:val="left"/>
              <w:rPr>
                <w:rFonts w:asciiTheme="minorEastAsia" w:eastAsiaTheme="minorEastAsia" w:hAnsiTheme="minorEastAsia"/>
                <w:color w:val="000000"/>
                <w:sz w:val="21"/>
                <w:szCs w:val="21"/>
              </w:rPr>
            </w:pPr>
            <w:r w:rsidRPr="00570BFB">
              <w:rPr>
                <w:rFonts w:asciiTheme="minorEastAsia" w:eastAsiaTheme="minorEastAsia" w:hAnsiTheme="minorEastAsia"/>
                <w:color w:val="000000"/>
                <w:sz w:val="21"/>
                <w:szCs w:val="21"/>
              </w:rPr>
              <w:t>转换转出起始日</w:t>
            </w:r>
          </w:p>
        </w:tc>
        <w:tc>
          <w:tcPr>
            <w:tcW w:w="5494" w:type="dxa"/>
          </w:tcPr>
          <w:p w:rsidR="009D29CF" w:rsidRPr="00570BFB" w:rsidRDefault="00570BFB" w:rsidP="007206A6">
            <w:pPr>
              <w:rPr>
                <w:rFonts w:asciiTheme="minorEastAsia" w:eastAsiaTheme="minorEastAsia" w:hAnsiTheme="minorEastAsia"/>
                <w:color w:val="000000"/>
                <w:sz w:val="21"/>
                <w:szCs w:val="21"/>
                <w:highlight w:val="yellow"/>
              </w:rPr>
            </w:pPr>
            <w:r w:rsidRPr="00570BFB">
              <w:rPr>
                <w:rFonts w:asciiTheme="minorEastAsia" w:eastAsiaTheme="minorEastAsia" w:hAnsiTheme="minorEastAsia" w:hint="eastAsia"/>
                <w:color w:val="000000"/>
                <w:kern w:val="0"/>
                <w:sz w:val="21"/>
                <w:szCs w:val="21"/>
              </w:rPr>
              <w:t>202</w:t>
            </w:r>
            <w:r>
              <w:rPr>
                <w:rFonts w:asciiTheme="minorEastAsia" w:eastAsiaTheme="minorEastAsia" w:hAnsiTheme="minorEastAsia"/>
                <w:color w:val="000000"/>
                <w:kern w:val="0"/>
                <w:sz w:val="21"/>
                <w:szCs w:val="21"/>
              </w:rPr>
              <w:t>1</w:t>
            </w:r>
            <w:r w:rsidRPr="00570BFB">
              <w:rPr>
                <w:rFonts w:asciiTheme="minorEastAsia" w:eastAsiaTheme="minorEastAsia" w:hAnsiTheme="minorEastAsia" w:hint="eastAsia"/>
                <w:color w:val="000000"/>
                <w:kern w:val="0"/>
                <w:sz w:val="21"/>
                <w:szCs w:val="21"/>
              </w:rPr>
              <w:t>年</w:t>
            </w:r>
            <w:r>
              <w:rPr>
                <w:rFonts w:asciiTheme="minorEastAsia" w:eastAsiaTheme="minorEastAsia" w:hAnsiTheme="minorEastAsia"/>
                <w:color w:val="000000"/>
                <w:kern w:val="0"/>
                <w:sz w:val="21"/>
                <w:szCs w:val="21"/>
              </w:rPr>
              <w:t>3</w:t>
            </w:r>
            <w:r w:rsidRPr="00570BFB">
              <w:rPr>
                <w:rFonts w:asciiTheme="minorEastAsia" w:eastAsiaTheme="minorEastAsia" w:hAnsiTheme="minorEastAsia" w:hint="eastAsia"/>
                <w:color w:val="000000"/>
                <w:kern w:val="0"/>
                <w:sz w:val="21"/>
                <w:szCs w:val="21"/>
              </w:rPr>
              <w:t>月</w:t>
            </w:r>
            <w:r w:rsidR="007206A6">
              <w:rPr>
                <w:rFonts w:asciiTheme="minorEastAsia" w:eastAsiaTheme="minorEastAsia" w:hAnsiTheme="minorEastAsia"/>
                <w:color w:val="000000"/>
                <w:kern w:val="0"/>
                <w:sz w:val="21"/>
                <w:szCs w:val="21"/>
              </w:rPr>
              <w:t>12</w:t>
            </w:r>
            <w:r w:rsidR="00E1660B" w:rsidRPr="00570BFB">
              <w:rPr>
                <w:rFonts w:asciiTheme="minorEastAsia" w:eastAsiaTheme="minorEastAsia" w:hAnsiTheme="minorEastAsia" w:hint="eastAsia"/>
                <w:color w:val="000000"/>
                <w:kern w:val="0"/>
                <w:sz w:val="21"/>
                <w:szCs w:val="21"/>
              </w:rPr>
              <w:t>日</w:t>
            </w:r>
          </w:p>
        </w:tc>
      </w:tr>
    </w:tbl>
    <w:p w:rsidR="00687E99" w:rsidRPr="00570BFB" w:rsidRDefault="009D29CF" w:rsidP="00687E99">
      <w:pPr>
        <w:rPr>
          <w:rFonts w:asciiTheme="minorEastAsia" w:eastAsiaTheme="minorEastAsia" w:hAnsiTheme="minorEastAsia" w:cs="Arial"/>
          <w:color w:val="000000"/>
          <w:kern w:val="0"/>
          <w:sz w:val="21"/>
          <w:szCs w:val="21"/>
        </w:rPr>
      </w:pPr>
      <w:r w:rsidRPr="00570BFB">
        <w:rPr>
          <w:rFonts w:asciiTheme="minorEastAsia" w:eastAsiaTheme="minorEastAsia" w:hAnsiTheme="minorEastAsia" w:cs="Arial" w:hint="eastAsia"/>
          <w:color w:val="000000"/>
          <w:kern w:val="0"/>
          <w:sz w:val="21"/>
          <w:szCs w:val="21"/>
        </w:rPr>
        <w:t>注：</w:t>
      </w:r>
      <w:r w:rsidR="000F600C" w:rsidRPr="00570BFB" w:rsidDel="000F600C">
        <w:rPr>
          <w:rFonts w:asciiTheme="minorEastAsia" w:eastAsiaTheme="minorEastAsia" w:hAnsiTheme="minorEastAsia" w:cs="Arial" w:hint="eastAsia"/>
          <w:color w:val="000000"/>
          <w:kern w:val="0"/>
          <w:sz w:val="21"/>
          <w:szCs w:val="21"/>
        </w:rPr>
        <w:t xml:space="preserve"> </w:t>
      </w:r>
      <w:r w:rsidR="00687E99" w:rsidRPr="00570BFB">
        <w:rPr>
          <w:rFonts w:asciiTheme="minorEastAsia" w:eastAsiaTheme="minorEastAsia" w:hAnsiTheme="minorEastAsia" w:cs="Arial" w:hint="eastAsia"/>
          <w:color w:val="000000"/>
          <w:kern w:val="0"/>
          <w:sz w:val="21"/>
          <w:szCs w:val="21"/>
        </w:rPr>
        <w:t>投资者范围：符合法律法规规定的可投资于证券投资基金的个人投资者、机构投资者和合格境外机构投资者以及法律法规或中国证监会允许购买证券投资基金的其他投资人。</w:t>
      </w:r>
    </w:p>
    <w:p w:rsidR="001130A7" w:rsidRPr="00570BFB" w:rsidRDefault="001130A7" w:rsidP="001130A7">
      <w:pPr>
        <w:pStyle w:val="2"/>
        <w:spacing w:line="560" w:lineRule="exact"/>
        <w:rPr>
          <w:rFonts w:asciiTheme="minorEastAsia" w:eastAsiaTheme="minorEastAsia" w:hAnsiTheme="minorEastAsia"/>
          <w:bCs w:val="0"/>
          <w:color w:val="000000"/>
          <w:sz w:val="24"/>
          <w:szCs w:val="24"/>
        </w:rPr>
      </w:pPr>
      <w:r w:rsidRPr="00AB0E3D">
        <w:rPr>
          <w:rFonts w:asciiTheme="minorEastAsia" w:eastAsiaTheme="minorEastAsia" w:hAnsiTheme="minorEastAsia"/>
          <w:bCs w:val="0"/>
          <w:color w:val="000000"/>
          <w:sz w:val="24"/>
          <w:szCs w:val="24"/>
        </w:rPr>
        <w:t>2 日常转换业务</w:t>
      </w:r>
      <w:r w:rsidRPr="00AB0E3D">
        <w:rPr>
          <w:rFonts w:asciiTheme="minorEastAsia" w:eastAsiaTheme="minorEastAsia" w:hAnsiTheme="minorEastAsia" w:hint="eastAsia"/>
          <w:bCs w:val="0"/>
          <w:color w:val="000000"/>
          <w:sz w:val="24"/>
          <w:szCs w:val="24"/>
        </w:rPr>
        <w:t>的办理时间</w:t>
      </w:r>
    </w:p>
    <w:p w:rsidR="004D5EDA" w:rsidRPr="00570BFB" w:rsidRDefault="00C503B0" w:rsidP="003E66C4">
      <w:pPr>
        <w:spacing w:line="560" w:lineRule="exact"/>
        <w:ind w:firstLineChars="200" w:firstLine="420"/>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本基金自2</w:t>
      </w:r>
      <w:r>
        <w:rPr>
          <w:rFonts w:asciiTheme="minorEastAsia" w:eastAsiaTheme="minorEastAsia" w:hAnsiTheme="minorEastAsia"/>
          <w:color w:val="000000"/>
          <w:sz w:val="21"/>
          <w:szCs w:val="21"/>
        </w:rPr>
        <w:t>021年</w:t>
      </w:r>
      <w:r>
        <w:rPr>
          <w:rFonts w:asciiTheme="minorEastAsia" w:eastAsiaTheme="minorEastAsia" w:hAnsiTheme="minorEastAsia" w:hint="eastAsia"/>
          <w:color w:val="000000"/>
          <w:sz w:val="21"/>
          <w:szCs w:val="21"/>
        </w:rPr>
        <w:t>3月1</w:t>
      </w:r>
      <w:r>
        <w:rPr>
          <w:rFonts w:asciiTheme="minorEastAsia" w:eastAsiaTheme="minorEastAsia" w:hAnsiTheme="minorEastAsia"/>
          <w:color w:val="000000"/>
          <w:sz w:val="21"/>
          <w:szCs w:val="21"/>
        </w:rPr>
        <w:t>2日开始办理基金份额的转换业务</w:t>
      </w:r>
      <w:r w:rsidR="00D74382" w:rsidRPr="00570BFB">
        <w:rPr>
          <w:rFonts w:asciiTheme="minorEastAsia" w:eastAsiaTheme="minorEastAsia" w:hAnsiTheme="minorEastAsia" w:hint="eastAsia"/>
          <w:color w:val="000000"/>
          <w:sz w:val="21"/>
          <w:szCs w:val="21"/>
        </w:rPr>
        <w:t>，具体办理时间为上海证券交易所、深圳证券交易所的正常交易日的交易时间，但基金管理人根据法律法规、中国证监会的要求或基金合同的规定公告暂停转入、转出时除外。</w:t>
      </w:r>
    </w:p>
    <w:p w:rsidR="00D74382" w:rsidRPr="00570BFB" w:rsidRDefault="00D74382" w:rsidP="004D5EDA">
      <w:pPr>
        <w:spacing w:line="560" w:lineRule="exact"/>
        <w:ind w:firstLineChars="200" w:firstLine="420"/>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基金合同生效后，若出现新的证券交易市场、证券交易所交易时间变更或其他特殊情况，基金管理人将视情况对前述开放日及开放时间进行相应的调整，但应在实施日前依照</w:t>
      </w:r>
      <w:r w:rsidR="004D06DC" w:rsidRPr="00570BFB">
        <w:rPr>
          <w:rFonts w:asciiTheme="minorEastAsia" w:eastAsiaTheme="minorEastAsia" w:hAnsiTheme="minorEastAsia" w:hint="eastAsia"/>
          <w:color w:val="000000"/>
          <w:sz w:val="21"/>
          <w:szCs w:val="21"/>
        </w:rPr>
        <w:t>《公开募集证券投资基金信息披露管理办法》（以下简称“《信息披露办法》”）</w:t>
      </w:r>
      <w:r w:rsidRPr="00570BFB">
        <w:rPr>
          <w:rFonts w:asciiTheme="minorEastAsia" w:eastAsiaTheme="minorEastAsia" w:hAnsiTheme="minorEastAsia" w:hint="eastAsia"/>
          <w:color w:val="000000"/>
          <w:sz w:val="21"/>
          <w:szCs w:val="21"/>
        </w:rPr>
        <w:t>的有关规定在指定媒介上公告。</w:t>
      </w:r>
    </w:p>
    <w:p w:rsidR="00B0090F" w:rsidRPr="00570BFB" w:rsidRDefault="00B0090F" w:rsidP="00E43130">
      <w:pPr>
        <w:autoSpaceDE w:val="0"/>
        <w:autoSpaceDN w:val="0"/>
        <w:adjustRightInd w:val="0"/>
        <w:spacing w:line="560" w:lineRule="exact"/>
        <w:ind w:firstLineChars="200" w:firstLine="420"/>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基金管理人不得在基金合同约定之外的日期或者时间办理基金份额的转换。投资人在基金合同约定之外的日期和时间提出转换申请且登记机构确认接</w:t>
      </w:r>
      <w:r w:rsidR="003E66C4" w:rsidRPr="00570BFB">
        <w:rPr>
          <w:rFonts w:asciiTheme="minorEastAsia" w:eastAsiaTheme="minorEastAsia" w:hAnsiTheme="minorEastAsia" w:hint="eastAsia"/>
          <w:color w:val="000000"/>
          <w:sz w:val="21"/>
          <w:szCs w:val="21"/>
        </w:rPr>
        <w:t>收</w:t>
      </w:r>
      <w:r w:rsidRPr="00570BFB">
        <w:rPr>
          <w:rFonts w:asciiTheme="minorEastAsia" w:eastAsiaTheme="minorEastAsia" w:hAnsiTheme="minorEastAsia" w:hint="eastAsia"/>
          <w:color w:val="000000"/>
          <w:sz w:val="21"/>
          <w:szCs w:val="21"/>
        </w:rPr>
        <w:t>的，</w:t>
      </w:r>
      <w:r w:rsidR="00E43130" w:rsidRPr="00E43130">
        <w:rPr>
          <w:rFonts w:asciiTheme="minorEastAsia" w:eastAsiaTheme="minorEastAsia" w:hAnsiTheme="minorEastAsia" w:hint="eastAsia"/>
          <w:color w:val="000000"/>
          <w:sz w:val="21"/>
          <w:szCs w:val="21"/>
        </w:rPr>
        <w:t>其基金份额</w:t>
      </w:r>
      <w:r w:rsidR="00E43130">
        <w:rPr>
          <w:rFonts w:asciiTheme="minorEastAsia" w:eastAsiaTheme="minorEastAsia" w:hAnsiTheme="minorEastAsia" w:hint="eastAsia"/>
          <w:color w:val="000000"/>
          <w:sz w:val="21"/>
          <w:szCs w:val="21"/>
        </w:rPr>
        <w:t>转换</w:t>
      </w:r>
      <w:r w:rsidR="00E43130" w:rsidRPr="00E43130">
        <w:rPr>
          <w:rFonts w:asciiTheme="minorEastAsia" w:eastAsiaTheme="minorEastAsia" w:hAnsiTheme="minorEastAsia" w:hint="eastAsia"/>
          <w:color w:val="000000"/>
          <w:sz w:val="21"/>
          <w:szCs w:val="21"/>
        </w:rPr>
        <w:t>价格为下一开放</w:t>
      </w:r>
      <w:r w:rsidR="00E43130" w:rsidRPr="00E43130">
        <w:rPr>
          <w:rFonts w:asciiTheme="minorEastAsia" w:eastAsiaTheme="minorEastAsia" w:hAnsiTheme="minorEastAsia" w:hint="eastAsia"/>
          <w:color w:val="000000"/>
          <w:sz w:val="21"/>
          <w:szCs w:val="21"/>
        </w:rPr>
        <w:lastRenderedPageBreak/>
        <w:t>日基金份额</w:t>
      </w:r>
      <w:r w:rsidR="00E43130">
        <w:rPr>
          <w:rFonts w:asciiTheme="minorEastAsia" w:eastAsiaTheme="minorEastAsia" w:hAnsiTheme="minorEastAsia" w:hint="eastAsia"/>
          <w:color w:val="000000"/>
          <w:sz w:val="21"/>
          <w:szCs w:val="21"/>
        </w:rPr>
        <w:t>转换</w:t>
      </w:r>
      <w:r w:rsidR="00E43130" w:rsidRPr="00E43130">
        <w:rPr>
          <w:rFonts w:asciiTheme="minorEastAsia" w:eastAsiaTheme="minorEastAsia" w:hAnsiTheme="minorEastAsia" w:hint="eastAsia"/>
          <w:color w:val="000000"/>
          <w:sz w:val="21"/>
          <w:szCs w:val="21"/>
        </w:rPr>
        <w:t>的价格，并按照下一开放日的</w:t>
      </w:r>
      <w:r w:rsidR="008D0993">
        <w:rPr>
          <w:rFonts w:asciiTheme="minorEastAsia" w:eastAsiaTheme="minorEastAsia" w:hAnsiTheme="minorEastAsia" w:hint="eastAsia"/>
          <w:color w:val="000000"/>
          <w:sz w:val="21"/>
          <w:szCs w:val="21"/>
        </w:rPr>
        <w:t>转换</w:t>
      </w:r>
      <w:r w:rsidR="00E43130" w:rsidRPr="00E43130">
        <w:rPr>
          <w:rFonts w:asciiTheme="minorEastAsia" w:eastAsiaTheme="minorEastAsia" w:hAnsiTheme="minorEastAsia" w:hint="eastAsia"/>
          <w:color w:val="000000"/>
          <w:sz w:val="21"/>
          <w:szCs w:val="21"/>
        </w:rPr>
        <w:t>申请处理</w:t>
      </w:r>
      <w:r w:rsidRPr="00570BFB">
        <w:rPr>
          <w:rFonts w:asciiTheme="minorEastAsia" w:eastAsiaTheme="minorEastAsia" w:hAnsiTheme="minorEastAsia" w:hint="eastAsia"/>
          <w:color w:val="000000"/>
          <w:sz w:val="21"/>
          <w:szCs w:val="21"/>
        </w:rPr>
        <w:t>。</w:t>
      </w:r>
    </w:p>
    <w:p w:rsidR="00E95A24" w:rsidRPr="00570BFB" w:rsidRDefault="00D74382" w:rsidP="00E95A24">
      <w:pPr>
        <w:pStyle w:val="2"/>
        <w:spacing w:line="560" w:lineRule="exact"/>
        <w:rPr>
          <w:rFonts w:asciiTheme="minorEastAsia" w:eastAsiaTheme="minorEastAsia" w:hAnsiTheme="minorEastAsia"/>
          <w:bCs w:val="0"/>
          <w:color w:val="000000"/>
          <w:sz w:val="24"/>
          <w:szCs w:val="24"/>
        </w:rPr>
      </w:pPr>
      <w:bookmarkStart w:id="1" w:name="_Toc275961399"/>
      <w:bookmarkStart w:id="2" w:name="_Toc275961406"/>
      <w:r w:rsidRPr="00570BFB">
        <w:rPr>
          <w:rFonts w:asciiTheme="minorEastAsia" w:eastAsiaTheme="minorEastAsia" w:hAnsiTheme="minorEastAsia" w:hint="eastAsia"/>
          <w:bCs w:val="0"/>
          <w:color w:val="000000"/>
          <w:sz w:val="24"/>
          <w:szCs w:val="24"/>
        </w:rPr>
        <w:t>3</w:t>
      </w:r>
      <w:r w:rsidRPr="00570BFB">
        <w:rPr>
          <w:rFonts w:asciiTheme="minorEastAsia" w:eastAsiaTheme="minorEastAsia" w:hAnsiTheme="minorEastAsia"/>
          <w:bCs w:val="0"/>
          <w:color w:val="000000"/>
          <w:sz w:val="24"/>
          <w:szCs w:val="24"/>
        </w:rPr>
        <w:t xml:space="preserve"> </w:t>
      </w:r>
      <w:r w:rsidR="00E95A24" w:rsidRPr="00570BFB">
        <w:rPr>
          <w:rFonts w:asciiTheme="minorEastAsia" w:eastAsiaTheme="minorEastAsia" w:hAnsiTheme="minorEastAsia"/>
          <w:bCs w:val="0"/>
          <w:color w:val="000000"/>
          <w:sz w:val="24"/>
          <w:szCs w:val="24"/>
        </w:rPr>
        <w:t>日常转换业务</w:t>
      </w:r>
      <w:bookmarkEnd w:id="1"/>
    </w:p>
    <w:p w:rsidR="00FC26A5" w:rsidRPr="00570BFB" w:rsidRDefault="00D74382" w:rsidP="00FC26A5">
      <w:pPr>
        <w:spacing w:line="560" w:lineRule="exact"/>
        <w:rPr>
          <w:rFonts w:asciiTheme="minorEastAsia" w:eastAsiaTheme="minorEastAsia" w:hAnsiTheme="minorEastAsia"/>
          <w:b/>
          <w:color w:val="000000"/>
          <w:sz w:val="24"/>
        </w:rPr>
      </w:pPr>
      <w:r w:rsidRPr="00570BFB">
        <w:rPr>
          <w:rFonts w:asciiTheme="minorEastAsia" w:eastAsiaTheme="minorEastAsia" w:hAnsiTheme="minorEastAsia" w:hint="eastAsia"/>
          <w:b/>
          <w:color w:val="000000"/>
          <w:sz w:val="24"/>
        </w:rPr>
        <w:t>3</w:t>
      </w:r>
      <w:r w:rsidR="00FC26A5" w:rsidRPr="00570BFB">
        <w:rPr>
          <w:rFonts w:asciiTheme="minorEastAsia" w:eastAsiaTheme="minorEastAsia" w:hAnsiTheme="minorEastAsia"/>
          <w:b/>
          <w:color w:val="000000"/>
          <w:sz w:val="24"/>
        </w:rPr>
        <w:t>.1</w:t>
      </w:r>
      <w:r w:rsidR="00FC26A5" w:rsidRPr="00570BFB">
        <w:rPr>
          <w:rFonts w:asciiTheme="minorEastAsia" w:eastAsiaTheme="minorEastAsia" w:hAnsiTheme="minorEastAsia" w:hint="eastAsia"/>
          <w:b/>
          <w:color w:val="000000"/>
          <w:sz w:val="24"/>
        </w:rPr>
        <w:t>开通转换业务基金明细</w:t>
      </w:r>
    </w:p>
    <w:p w:rsidR="00670B32" w:rsidRPr="006626E3" w:rsidRDefault="00993276" w:rsidP="006626E3">
      <w:pPr>
        <w:spacing w:line="560" w:lineRule="exact"/>
        <w:ind w:firstLineChars="200" w:firstLine="420"/>
        <w:rPr>
          <w:rFonts w:ascii="宋体" w:eastAsia="宋体" w:hAnsi="宋体"/>
          <w:sz w:val="21"/>
          <w:szCs w:val="21"/>
        </w:rPr>
      </w:pPr>
      <w:r w:rsidRPr="00570BFB">
        <w:rPr>
          <w:rFonts w:asciiTheme="minorEastAsia" w:eastAsiaTheme="minorEastAsia" w:hAnsiTheme="minorEastAsia" w:hint="eastAsia"/>
          <w:sz w:val="21"/>
          <w:szCs w:val="21"/>
        </w:rPr>
        <w:t>与本基金开通转换业务的本基金管理人旗下的基金包括：</w:t>
      </w:r>
      <w:r w:rsidR="00E43130" w:rsidRPr="0066125C">
        <w:rPr>
          <w:rFonts w:ascii="宋体" w:eastAsia="宋体" w:hAnsi="宋体" w:hint="eastAsia"/>
          <w:sz w:val="21"/>
          <w:szCs w:val="21"/>
        </w:rPr>
        <w:t>嘉实货币A、嘉实货币B、嘉实超短债债券、嘉实多元债券A、嘉实多元债券B、嘉实安心货币A、嘉实安心货币B、嘉实快线货币A、嘉实信用债券A、嘉实信用债券C、嘉实纯债债券A、嘉实纯债债券C、嘉实稳固收益债券C、</w:t>
      </w:r>
      <w:r w:rsidR="00E43130" w:rsidRPr="0066125C">
        <w:rPr>
          <w:rFonts w:ascii="宋体" w:eastAsia="宋体" w:hAnsi="宋体" w:hint="eastAsia"/>
          <w:color w:val="000000"/>
          <w:sz w:val="21"/>
          <w:szCs w:val="21"/>
        </w:rPr>
        <w:t>嘉实稳祥纯债债券</w:t>
      </w:r>
      <w:r w:rsidR="00E43130" w:rsidRPr="0066125C">
        <w:rPr>
          <w:rFonts w:ascii="宋体" w:eastAsia="宋体" w:hAnsi="宋体" w:hint="eastAsia"/>
          <w:sz w:val="21"/>
          <w:szCs w:val="21"/>
        </w:rPr>
        <w:t>A</w:t>
      </w:r>
      <w:r w:rsidR="00E43130" w:rsidRPr="0066125C">
        <w:rPr>
          <w:rFonts w:ascii="宋体" w:eastAsia="宋体" w:hAnsi="宋体" w:hint="eastAsia"/>
          <w:color w:val="000000"/>
          <w:sz w:val="21"/>
          <w:szCs w:val="21"/>
        </w:rPr>
        <w:t>、嘉实稳祥纯债债券C、</w:t>
      </w:r>
      <w:r w:rsidR="00E43130" w:rsidRPr="0066125C">
        <w:rPr>
          <w:rFonts w:ascii="宋体" w:eastAsia="宋体" w:hAnsi="宋体" w:hint="eastAsia"/>
          <w:sz w:val="21"/>
          <w:szCs w:val="21"/>
        </w:rPr>
        <w:t>嘉实债券、</w:t>
      </w:r>
      <w:r w:rsidR="00E43130" w:rsidRPr="0066125C">
        <w:rPr>
          <w:rFonts w:ascii="宋体" w:eastAsia="宋体" w:hAnsi="宋体" w:hint="eastAsia"/>
          <w:color w:val="000000"/>
          <w:kern w:val="0"/>
          <w:sz w:val="21"/>
          <w:szCs w:val="21"/>
        </w:rPr>
        <w:t>嘉实</w:t>
      </w:r>
      <w:r w:rsidR="00E43130" w:rsidRPr="0066125C">
        <w:rPr>
          <w:rFonts w:ascii="宋体" w:eastAsia="宋体" w:hAnsi="宋体" w:hint="eastAsia"/>
          <w:color w:val="000000"/>
          <w:sz w:val="21"/>
          <w:szCs w:val="21"/>
        </w:rPr>
        <w:t>稳宏债券</w:t>
      </w:r>
      <w:r w:rsidR="00E43130" w:rsidRPr="0066125C">
        <w:rPr>
          <w:rFonts w:ascii="宋体" w:eastAsia="宋体" w:hAnsi="宋体" w:hint="eastAsia"/>
          <w:sz w:val="21"/>
          <w:szCs w:val="21"/>
        </w:rPr>
        <w:t>A</w:t>
      </w:r>
      <w:r w:rsidR="00E43130" w:rsidRPr="0066125C">
        <w:rPr>
          <w:rFonts w:ascii="宋体" w:eastAsia="宋体" w:hAnsi="宋体" w:hint="eastAsia"/>
          <w:color w:val="000000"/>
          <w:sz w:val="21"/>
          <w:szCs w:val="21"/>
        </w:rPr>
        <w:t>、</w:t>
      </w:r>
      <w:r w:rsidR="00E43130" w:rsidRPr="0066125C">
        <w:rPr>
          <w:rFonts w:ascii="宋体" w:eastAsia="宋体" w:hAnsi="宋体" w:hint="eastAsia"/>
          <w:color w:val="000000"/>
          <w:kern w:val="0"/>
          <w:sz w:val="21"/>
          <w:szCs w:val="21"/>
        </w:rPr>
        <w:t>嘉实</w:t>
      </w:r>
      <w:r w:rsidR="00E43130" w:rsidRPr="0066125C">
        <w:rPr>
          <w:rFonts w:ascii="宋体" w:eastAsia="宋体" w:hAnsi="宋体" w:hint="eastAsia"/>
          <w:color w:val="000000"/>
          <w:sz w:val="21"/>
          <w:szCs w:val="21"/>
        </w:rPr>
        <w:t>稳宏债券</w:t>
      </w:r>
      <w:r w:rsidR="00E43130" w:rsidRPr="0066125C">
        <w:rPr>
          <w:rFonts w:ascii="宋体" w:eastAsia="宋体" w:hAnsi="宋体" w:hint="eastAsia"/>
          <w:sz w:val="21"/>
          <w:szCs w:val="21"/>
        </w:rPr>
        <w:t>C、</w:t>
      </w:r>
      <w:r w:rsidR="00E43130" w:rsidRPr="0066125C">
        <w:rPr>
          <w:rFonts w:ascii="宋体" w:eastAsia="宋体" w:hAnsi="宋体" w:hint="eastAsia"/>
          <w:color w:val="000000"/>
          <w:sz w:val="21"/>
          <w:szCs w:val="21"/>
        </w:rPr>
        <w:t>嘉实稳华纯债债券</w:t>
      </w:r>
      <w:r w:rsidR="00C65FAA">
        <w:rPr>
          <w:rFonts w:ascii="宋体" w:eastAsia="宋体" w:hAnsi="宋体" w:hint="eastAsia"/>
          <w:color w:val="000000"/>
          <w:sz w:val="21"/>
          <w:szCs w:val="21"/>
        </w:rPr>
        <w:t>A</w:t>
      </w:r>
      <w:r w:rsidR="00E43130" w:rsidRPr="0066125C">
        <w:rPr>
          <w:rFonts w:ascii="宋体" w:eastAsia="宋体" w:hAnsi="宋体" w:hint="eastAsia"/>
          <w:color w:val="000000"/>
          <w:sz w:val="21"/>
          <w:szCs w:val="21"/>
        </w:rPr>
        <w:t>、</w:t>
      </w:r>
      <w:r w:rsidR="00E43130" w:rsidRPr="0066125C">
        <w:rPr>
          <w:rFonts w:ascii="宋体" w:eastAsia="宋体" w:hAnsi="宋体" w:hint="eastAsia"/>
          <w:sz w:val="21"/>
          <w:szCs w:val="21"/>
        </w:rPr>
        <w:t>嘉实成长收益混合A、嘉实增长混合、嘉实稳健混合、嘉实服务增值行业混合、嘉实优质企业混合、嘉实主题混合、嘉实策略混合、嘉实研究精选混合、嘉实量化阿尔法混合、嘉实回报混合、嘉实价值优势混合、嘉实主题新动力混合、嘉实领先成长混合、嘉实周期优选混合、嘉实优化红利混合、嘉实研究阿尔法股票、嘉实泰和混合、嘉实沪深300指数研究增强、嘉实医疗保健股票、嘉实新兴产业股票、嘉实新收益混合、嘉实逆向策略股票、嘉实企业变革股票、嘉实先进制造股票、嘉实新消费股票、嘉实事件驱动股票、嘉实低价策略股票、嘉实环保低碳股票、嘉实腾讯自选股大数据策略股票、嘉实智能汽车股票、嘉实创新成长混合、嘉实新趋势混合、嘉实沪港深精选股票、</w:t>
      </w:r>
      <w:r w:rsidR="00E43130" w:rsidRPr="0066125C">
        <w:rPr>
          <w:rFonts w:ascii="宋体" w:eastAsia="宋体" w:hAnsi="宋体" w:hint="eastAsia"/>
          <w:color w:val="000000"/>
          <w:kern w:val="0"/>
          <w:sz w:val="21"/>
          <w:szCs w:val="21"/>
        </w:rPr>
        <w:t>嘉实文体娱乐股票A、嘉实文体娱乐股票C、嘉实成长增强混合、嘉实优势成长混合、嘉实研究增强混合、嘉实农业产业股票、</w:t>
      </w:r>
      <w:hyperlink r:id="rId8" w:history="1">
        <w:r w:rsidR="00E43130" w:rsidRPr="0066125C">
          <w:rPr>
            <w:rFonts w:ascii="宋体" w:eastAsia="宋体" w:hAnsi="宋体"/>
            <w:color w:val="000000"/>
            <w:kern w:val="0"/>
            <w:sz w:val="21"/>
            <w:szCs w:val="21"/>
          </w:rPr>
          <w:t>嘉实物流产业股票</w:t>
        </w:r>
        <w:r w:rsidR="00E43130" w:rsidRPr="0066125C">
          <w:rPr>
            <w:rFonts w:ascii="宋体" w:eastAsia="宋体" w:hAnsi="宋体" w:hint="eastAsia"/>
            <w:color w:val="000000"/>
            <w:kern w:val="0"/>
            <w:sz w:val="21"/>
            <w:szCs w:val="21"/>
          </w:rPr>
          <w:t>A</w:t>
        </w:r>
      </w:hyperlink>
      <w:r w:rsidR="00E43130" w:rsidRPr="0066125C">
        <w:rPr>
          <w:rFonts w:ascii="宋体" w:eastAsia="宋体" w:hAnsi="宋体" w:hint="eastAsia"/>
          <w:color w:val="000000"/>
          <w:kern w:val="0"/>
          <w:sz w:val="21"/>
          <w:szCs w:val="21"/>
        </w:rPr>
        <w:t>、</w:t>
      </w:r>
      <w:hyperlink r:id="rId9" w:history="1">
        <w:r w:rsidR="00E43130" w:rsidRPr="0066125C">
          <w:rPr>
            <w:rFonts w:ascii="宋体" w:eastAsia="宋体" w:hAnsi="宋体"/>
            <w:color w:val="000000"/>
            <w:kern w:val="0"/>
            <w:sz w:val="21"/>
            <w:szCs w:val="21"/>
          </w:rPr>
          <w:t>嘉实物流产业股票</w:t>
        </w:r>
        <w:r w:rsidR="00E43130" w:rsidRPr="0066125C">
          <w:rPr>
            <w:rFonts w:ascii="宋体" w:eastAsia="宋体" w:hAnsi="宋体" w:hint="eastAsia"/>
            <w:color w:val="000000"/>
            <w:kern w:val="0"/>
            <w:sz w:val="21"/>
            <w:szCs w:val="21"/>
          </w:rPr>
          <w:t>C</w:t>
        </w:r>
      </w:hyperlink>
      <w:r w:rsidR="00E43130" w:rsidRPr="0066125C">
        <w:rPr>
          <w:rFonts w:ascii="宋体" w:eastAsia="宋体" w:hAnsi="宋体" w:hint="eastAsia"/>
          <w:color w:val="000000"/>
          <w:kern w:val="0"/>
          <w:sz w:val="21"/>
          <w:szCs w:val="21"/>
        </w:rPr>
        <w:t>、</w:t>
      </w:r>
      <w:r w:rsidR="00E43130" w:rsidRPr="0066125C">
        <w:rPr>
          <w:rFonts w:ascii="宋体" w:eastAsia="宋体" w:hAnsi="宋体" w:hint="eastAsia"/>
          <w:sz w:val="21"/>
          <w:szCs w:val="21"/>
        </w:rPr>
        <w:t>嘉实新能源新材料股票A、嘉实新能源新材料股票C、嘉实沪港深回报混合、嘉实丰和灵活配置混合、嘉实前沿科技沪港深股票、嘉实中小企业量化活力灵活配置混合、嘉实价值精选股票、</w:t>
      </w:r>
      <w:r w:rsidR="00E43130" w:rsidRPr="0066125C">
        <w:rPr>
          <w:rFonts w:ascii="宋体" w:eastAsia="宋体" w:hAnsi="宋体" w:hint="eastAsia"/>
          <w:color w:val="000000"/>
          <w:sz w:val="21"/>
          <w:szCs w:val="21"/>
        </w:rPr>
        <w:t>嘉实医药健康股票A、嘉实医药健康股票C、嘉实核心优势股票、</w:t>
      </w:r>
      <w:r w:rsidR="00E43130" w:rsidRPr="0066125C">
        <w:rPr>
          <w:rFonts w:ascii="宋体" w:eastAsia="宋体" w:hAnsi="宋体" w:hint="eastAsia"/>
          <w:sz w:val="21"/>
          <w:szCs w:val="21"/>
        </w:rPr>
        <w:t>嘉实深证基本面120ETF联接A、嘉实中创400ETF联接A、嘉实中证500ETF联接A、嘉实中证金融地产ETF联接A、嘉实富时中国A50ETF联接A、</w:t>
      </w:r>
      <w:r w:rsidR="00E43130" w:rsidRPr="0066125C">
        <w:rPr>
          <w:rFonts w:ascii="宋体" w:eastAsia="宋体" w:hAnsi="宋体" w:hint="eastAsia"/>
          <w:color w:val="000000"/>
          <w:sz w:val="21"/>
          <w:szCs w:val="21"/>
        </w:rPr>
        <w:t>嘉实金融精选股票A、嘉实金融精选股票C、嘉实增益宝货币</w:t>
      </w:r>
      <w:r w:rsidR="00E43130" w:rsidRPr="0066125C">
        <w:rPr>
          <w:rFonts w:ascii="宋体" w:eastAsia="宋体" w:hAnsi="宋体" w:hint="eastAsia"/>
          <w:sz w:val="21"/>
          <w:szCs w:val="21"/>
        </w:rPr>
        <w:t>、嘉实</w:t>
      </w:r>
      <w:r w:rsidR="00E43130" w:rsidRPr="0066125C">
        <w:rPr>
          <w:rFonts w:ascii="宋体" w:eastAsia="宋体" w:hAnsi="宋体"/>
          <w:sz w:val="21"/>
          <w:szCs w:val="21"/>
        </w:rPr>
        <w:t>致盈债券</w:t>
      </w:r>
      <w:r w:rsidR="00E43130" w:rsidRPr="0066125C">
        <w:rPr>
          <w:rFonts w:ascii="宋体" w:eastAsia="宋体" w:hAnsi="宋体" w:hint="eastAsia"/>
          <w:sz w:val="21"/>
          <w:szCs w:val="21"/>
        </w:rPr>
        <w:t>、</w:t>
      </w:r>
      <w:r w:rsidR="00E43130" w:rsidRPr="0066125C">
        <w:rPr>
          <w:rFonts w:ascii="宋体" w:eastAsia="宋体" w:hAnsi="宋体" w:hint="eastAsia"/>
          <w:color w:val="000000"/>
          <w:sz w:val="21"/>
          <w:szCs w:val="21"/>
        </w:rPr>
        <w:t>嘉实资源精选股票A、嘉实资源精选股票C、</w:t>
      </w:r>
      <w:r w:rsidR="00E43130" w:rsidRPr="0066125C">
        <w:rPr>
          <w:rFonts w:ascii="宋体" w:eastAsia="宋体" w:hAnsi="宋体" w:hint="eastAsia"/>
          <w:sz w:val="21"/>
          <w:szCs w:val="21"/>
        </w:rPr>
        <w:t>嘉实致享纯债债券、嘉实互融精选股票、嘉实互通精选股票、嘉实中短债债券A、嘉实中短债债券C、嘉实中债1-3政金债指数A、嘉实中债1-3</w:t>
      </w:r>
      <w:r w:rsidR="00E43130" w:rsidRPr="0066125C">
        <w:rPr>
          <w:rFonts w:ascii="宋体" w:eastAsia="宋体" w:hAnsi="宋体" w:hint="eastAsia"/>
          <w:sz w:val="21"/>
          <w:szCs w:val="21"/>
        </w:rPr>
        <w:lastRenderedPageBreak/>
        <w:t>政金债指数C、嘉实长青竞争优势股票</w:t>
      </w:r>
      <w:r w:rsidR="00E43130" w:rsidRPr="0066125C">
        <w:rPr>
          <w:rFonts w:ascii="宋体" w:eastAsia="宋体" w:hAnsi="宋体" w:hint="eastAsia"/>
          <w:color w:val="000000"/>
          <w:kern w:val="0"/>
          <w:sz w:val="21"/>
          <w:szCs w:val="21"/>
        </w:rPr>
        <w:t>A、</w:t>
      </w:r>
      <w:r w:rsidR="00E43130" w:rsidRPr="0066125C">
        <w:rPr>
          <w:rFonts w:ascii="宋体" w:eastAsia="宋体" w:hAnsi="宋体" w:hint="eastAsia"/>
          <w:sz w:val="21"/>
          <w:szCs w:val="21"/>
        </w:rPr>
        <w:t>嘉实长青竞争优势股票</w:t>
      </w:r>
      <w:r w:rsidR="00E43130" w:rsidRPr="0066125C">
        <w:rPr>
          <w:rFonts w:ascii="宋体" w:eastAsia="宋体" w:hAnsi="宋体" w:hint="eastAsia"/>
          <w:color w:val="000000"/>
          <w:kern w:val="0"/>
          <w:sz w:val="21"/>
          <w:szCs w:val="21"/>
        </w:rPr>
        <w:t>C、</w:t>
      </w:r>
      <w:r w:rsidR="00E43130" w:rsidRPr="0066125C">
        <w:rPr>
          <w:rFonts w:ascii="宋体" w:eastAsia="宋体" w:hAnsi="宋体" w:hint="eastAsia"/>
          <w:sz w:val="21"/>
          <w:szCs w:val="21"/>
        </w:rPr>
        <w:t>嘉实中证500ETF联接C</w:t>
      </w:r>
      <w:r w:rsidR="00E43130" w:rsidRPr="0066125C">
        <w:rPr>
          <w:rFonts w:ascii="宋体" w:eastAsia="宋体" w:hAnsi="宋体" w:hint="eastAsia"/>
          <w:color w:val="000000"/>
          <w:kern w:val="0"/>
          <w:sz w:val="21"/>
          <w:szCs w:val="21"/>
        </w:rPr>
        <w:t>、</w:t>
      </w:r>
      <w:r w:rsidR="00E43130" w:rsidRPr="0066125C">
        <w:rPr>
          <w:rFonts w:ascii="宋体" w:eastAsia="宋体" w:hAnsi="宋体"/>
          <w:sz w:val="21"/>
          <w:szCs w:val="21"/>
        </w:rPr>
        <w:t>嘉实消费精选股票</w:t>
      </w:r>
      <w:r w:rsidR="00E43130" w:rsidRPr="0066125C">
        <w:rPr>
          <w:rFonts w:ascii="宋体" w:eastAsia="宋体" w:hAnsi="宋体" w:hint="eastAsia"/>
          <w:sz w:val="21"/>
          <w:szCs w:val="21"/>
        </w:rPr>
        <w:t>A、</w:t>
      </w:r>
      <w:r w:rsidR="00E43130" w:rsidRPr="0066125C">
        <w:rPr>
          <w:rFonts w:ascii="宋体" w:eastAsia="宋体" w:hAnsi="宋体"/>
          <w:sz w:val="21"/>
          <w:szCs w:val="21"/>
        </w:rPr>
        <w:t>嘉实消费精选股票</w:t>
      </w:r>
      <w:r w:rsidR="00E43130" w:rsidRPr="0066125C">
        <w:rPr>
          <w:rFonts w:ascii="宋体" w:eastAsia="宋体" w:hAnsi="宋体" w:hint="eastAsia"/>
          <w:sz w:val="21"/>
          <w:szCs w:val="21"/>
        </w:rPr>
        <w:t>C、嘉实深证基本面120ETF联接C、嘉实中创400ETF联接C、嘉实中证金融地产ETF联接C、嘉实富时中国A50ETF联接C、嘉实汇达中短债债券</w:t>
      </w:r>
      <w:r w:rsidR="00E43130" w:rsidRPr="0066125C">
        <w:rPr>
          <w:rFonts w:ascii="宋体" w:eastAsia="宋体" w:hAnsi="宋体" w:hint="eastAsia"/>
          <w:color w:val="000000"/>
          <w:kern w:val="0"/>
          <w:sz w:val="21"/>
          <w:szCs w:val="21"/>
        </w:rPr>
        <w:t>A、</w:t>
      </w:r>
      <w:r w:rsidR="00E43130" w:rsidRPr="0066125C">
        <w:rPr>
          <w:rFonts w:ascii="宋体" w:eastAsia="宋体" w:hAnsi="宋体" w:hint="eastAsia"/>
          <w:sz w:val="21"/>
          <w:szCs w:val="21"/>
        </w:rPr>
        <w:t>嘉实汇达中短债债券</w:t>
      </w:r>
      <w:r w:rsidR="00E43130" w:rsidRPr="0066125C">
        <w:rPr>
          <w:rFonts w:ascii="宋体" w:eastAsia="宋体" w:hAnsi="宋体" w:hint="eastAsia"/>
          <w:color w:val="000000"/>
          <w:kern w:val="0"/>
          <w:sz w:val="21"/>
          <w:szCs w:val="21"/>
        </w:rPr>
        <w:t>C、</w:t>
      </w:r>
      <w:r w:rsidR="00E43130" w:rsidRPr="0066125C">
        <w:rPr>
          <w:rFonts w:ascii="宋体" w:eastAsia="宋体" w:hAnsi="宋体"/>
          <w:color w:val="000000"/>
          <w:kern w:val="0"/>
          <w:sz w:val="21"/>
          <w:szCs w:val="21"/>
        </w:rPr>
        <w:t>嘉实价值成长混合、</w:t>
      </w:r>
      <w:r w:rsidR="00E43130" w:rsidRPr="0066125C">
        <w:rPr>
          <w:rFonts w:ascii="宋体" w:eastAsia="宋体" w:hAnsi="宋体" w:hint="eastAsia"/>
          <w:color w:val="000000"/>
          <w:kern w:val="0"/>
          <w:sz w:val="21"/>
          <w:szCs w:val="21"/>
        </w:rPr>
        <w:t>嘉实沪深300红利低波动ETF联接A、嘉实沪深300红利低波动ETF联接</w:t>
      </w:r>
      <w:r w:rsidR="00E43130" w:rsidRPr="0066125C">
        <w:rPr>
          <w:rFonts w:ascii="宋体" w:eastAsia="宋体" w:hAnsi="宋体"/>
          <w:color w:val="000000"/>
          <w:kern w:val="0"/>
          <w:sz w:val="21"/>
          <w:szCs w:val="21"/>
        </w:rPr>
        <w:t>C</w:t>
      </w:r>
      <w:r w:rsidR="00E43130" w:rsidRPr="0066125C">
        <w:rPr>
          <w:rFonts w:ascii="宋体" w:eastAsia="宋体" w:hAnsi="宋体" w:hint="eastAsia"/>
          <w:color w:val="000000"/>
          <w:kern w:val="0"/>
          <w:sz w:val="21"/>
          <w:szCs w:val="21"/>
        </w:rPr>
        <w:t>、嘉实央企创新驱动ETF联接A、嘉实央企创新驱动ETF联接C、嘉实中债3-5年国开债指数A、嘉实中债3-5年国开债指数C、嘉实新兴科技100ETF联接A、嘉实新兴科技100ETF联接C、</w:t>
      </w:r>
      <w:r w:rsidR="00E43130" w:rsidRPr="0066125C">
        <w:rPr>
          <w:rFonts w:ascii="宋体" w:eastAsia="宋体" w:hAnsi="宋体" w:hint="eastAsia"/>
          <w:sz w:val="21"/>
          <w:szCs w:val="21"/>
        </w:rPr>
        <w:t>嘉实中证500指数增强A、嘉实中证500指数增强C、嘉实稳固收益债券A、嘉实薪金宝货币</w:t>
      </w:r>
      <w:r w:rsidR="00E43130" w:rsidRPr="0066125C">
        <w:rPr>
          <w:rFonts w:ascii="宋体" w:eastAsia="宋体" w:hAnsi="宋体" w:hint="eastAsia"/>
          <w:color w:val="000000"/>
          <w:kern w:val="0"/>
          <w:sz w:val="21"/>
          <w:szCs w:val="21"/>
        </w:rPr>
        <w:t>、嘉实回报精选股票、嘉实中证主要消费ETF联接A</w:t>
      </w:r>
      <w:r w:rsidR="00E43130" w:rsidRPr="0066125C">
        <w:rPr>
          <w:rFonts w:ascii="宋体" w:eastAsia="宋体" w:hAnsi="宋体" w:hint="eastAsia"/>
          <w:sz w:val="21"/>
          <w:szCs w:val="21"/>
        </w:rPr>
        <w:t>、嘉实中证主要消费ETF联接C、嘉实基础产业股票</w:t>
      </w:r>
      <w:r w:rsidR="00E43130" w:rsidRPr="0066125C">
        <w:rPr>
          <w:rFonts w:ascii="宋体" w:eastAsia="宋体" w:hAnsi="宋体"/>
          <w:sz w:val="21"/>
          <w:szCs w:val="21"/>
        </w:rPr>
        <w:t>A</w:t>
      </w:r>
      <w:r w:rsidR="00E43130" w:rsidRPr="0066125C">
        <w:rPr>
          <w:rFonts w:ascii="宋体" w:eastAsia="宋体" w:hAnsi="宋体" w:hint="eastAsia"/>
          <w:sz w:val="21"/>
          <w:szCs w:val="21"/>
        </w:rPr>
        <w:t>、嘉实基础产业股票</w:t>
      </w:r>
      <w:r w:rsidR="00E43130" w:rsidRPr="0066125C">
        <w:rPr>
          <w:rFonts w:ascii="宋体" w:eastAsia="宋体" w:hAnsi="宋体"/>
          <w:sz w:val="21"/>
          <w:szCs w:val="21"/>
        </w:rPr>
        <w:t>C</w:t>
      </w:r>
      <w:r w:rsidR="00E43130" w:rsidRPr="0066125C">
        <w:rPr>
          <w:rFonts w:ascii="宋体" w:eastAsia="宋体" w:hAnsi="宋体" w:hint="eastAsia"/>
          <w:sz w:val="21"/>
          <w:szCs w:val="21"/>
        </w:rPr>
        <w:t>、嘉实瑞成两年持有期混合A、嘉实瑞成两年持有期混合C、嘉实瑞和两年持有期混合、嘉实鑫和一年持有期混合A、嘉实鑫和一年持有期混合C、嘉实产业先锋混合A、嘉实产业先锋混合C、嘉实前沿创新混合、嘉实科技创新混合、嘉实创新先锋混合A、嘉实创新先锋混合C、嘉实核心成长混合A、嘉实核心成长混合C、嘉实远见精选两年持有期混合、嘉实远见企业精选两年持有期混合、嘉实稳惠6个月持有期混合A、嘉实稳惠6个月持有期混合C、嘉实浦惠6个月持有期混合A、嘉实浦惠6个月持有期混合C</w:t>
      </w:r>
      <w:r w:rsidR="00E43130">
        <w:rPr>
          <w:rFonts w:ascii="宋体" w:eastAsia="宋体" w:hAnsi="宋体" w:hint="eastAsia"/>
          <w:sz w:val="21"/>
          <w:szCs w:val="21"/>
        </w:rPr>
        <w:t>、</w:t>
      </w:r>
      <w:r w:rsidR="00E43130" w:rsidRPr="0066125C">
        <w:rPr>
          <w:rFonts w:ascii="宋体" w:eastAsia="宋体" w:hAnsi="宋体" w:hint="eastAsia"/>
          <w:sz w:val="21"/>
          <w:szCs w:val="21"/>
        </w:rPr>
        <w:t>嘉实动力先锋混合A</w:t>
      </w:r>
      <w:r w:rsidR="00E43130">
        <w:rPr>
          <w:rFonts w:ascii="宋体" w:eastAsia="宋体" w:hAnsi="宋体" w:hint="eastAsia"/>
          <w:sz w:val="21"/>
          <w:szCs w:val="21"/>
        </w:rPr>
        <w:t>、</w:t>
      </w:r>
      <w:r w:rsidR="00E43130" w:rsidRPr="0066125C">
        <w:rPr>
          <w:rFonts w:ascii="宋体" w:eastAsia="宋体" w:hAnsi="宋体" w:hint="eastAsia"/>
          <w:sz w:val="21"/>
          <w:szCs w:val="21"/>
        </w:rPr>
        <w:t>嘉实动力先锋混合</w:t>
      </w:r>
      <w:r w:rsidR="00E43130">
        <w:rPr>
          <w:rFonts w:ascii="宋体" w:eastAsia="宋体" w:hAnsi="宋体" w:hint="eastAsia"/>
          <w:sz w:val="21"/>
          <w:szCs w:val="21"/>
        </w:rPr>
        <w:t>C、</w:t>
      </w:r>
      <w:r w:rsidR="00E43130" w:rsidRPr="0096273C">
        <w:rPr>
          <w:rFonts w:ascii="宋体" w:eastAsia="宋体" w:hAnsi="宋体" w:hint="eastAsia"/>
          <w:sz w:val="21"/>
          <w:szCs w:val="21"/>
        </w:rPr>
        <w:t>嘉实优质精选混合</w:t>
      </w:r>
      <w:r w:rsidR="00E43130" w:rsidRPr="0066125C">
        <w:rPr>
          <w:rFonts w:ascii="宋体" w:eastAsia="宋体" w:hAnsi="宋体" w:hint="eastAsia"/>
          <w:sz w:val="21"/>
          <w:szCs w:val="21"/>
        </w:rPr>
        <w:t>A</w:t>
      </w:r>
      <w:r w:rsidR="00E43130">
        <w:rPr>
          <w:rFonts w:ascii="宋体" w:eastAsia="宋体" w:hAnsi="宋体" w:hint="eastAsia"/>
          <w:sz w:val="21"/>
          <w:szCs w:val="21"/>
        </w:rPr>
        <w:t>、</w:t>
      </w:r>
      <w:r w:rsidR="00E43130" w:rsidRPr="0096273C">
        <w:rPr>
          <w:rFonts w:ascii="宋体" w:eastAsia="宋体" w:hAnsi="宋体" w:hint="eastAsia"/>
          <w:sz w:val="21"/>
          <w:szCs w:val="21"/>
        </w:rPr>
        <w:t>嘉实优质精选混合</w:t>
      </w:r>
      <w:r w:rsidR="00E43130">
        <w:rPr>
          <w:rFonts w:ascii="宋体" w:eastAsia="宋体" w:hAnsi="宋体" w:hint="eastAsia"/>
          <w:sz w:val="21"/>
          <w:szCs w:val="21"/>
        </w:rPr>
        <w:t>C</w:t>
      </w:r>
      <w:r w:rsidR="005F44C1" w:rsidRPr="006626E3">
        <w:rPr>
          <w:rFonts w:ascii="宋体" w:eastAsia="宋体" w:hAnsi="宋体" w:hint="eastAsia"/>
          <w:sz w:val="21"/>
          <w:szCs w:val="21"/>
        </w:rPr>
        <w:t>、</w:t>
      </w:r>
      <w:r w:rsidR="006626E3" w:rsidRPr="006626E3">
        <w:rPr>
          <w:rFonts w:ascii="宋体" w:eastAsia="宋体" w:hAnsi="宋体" w:hint="eastAsia"/>
          <w:sz w:val="21"/>
          <w:szCs w:val="21"/>
        </w:rPr>
        <w:t>嘉实稳福混合A、嘉实稳福混合C、嘉实精选平衡混合A、嘉实精选平衡混合C</w:t>
      </w:r>
      <w:r w:rsidR="00C65FAA" w:rsidRPr="00C65FAA">
        <w:rPr>
          <w:rFonts w:ascii="宋体" w:eastAsia="宋体" w:hAnsi="宋体" w:hint="eastAsia"/>
          <w:sz w:val="21"/>
          <w:szCs w:val="21"/>
        </w:rPr>
        <w:t>、</w:t>
      </w:r>
      <w:r w:rsidR="00C65FAA">
        <w:rPr>
          <w:rFonts w:ascii="宋体" w:eastAsia="宋体" w:hAnsi="宋体" w:hint="eastAsia"/>
          <w:sz w:val="21"/>
          <w:szCs w:val="21"/>
        </w:rPr>
        <w:t>嘉实彭博国开债1-5年指数A、嘉实彭博国开债1-5年指数C、</w:t>
      </w:r>
      <w:r w:rsidR="0074352B">
        <w:rPr>
          <w:rFonts w:ascii="宋体" w:eastAsia="宋体" w:hAnsi="宋体" w:hint="eastAsia"/>
          <w:sz w:val="21"/>
          <w:szCs w:val="21"/>
        </w:rPr>
        <w:t>嘉实安益混合</w:t>
      </w:r>
      <w:r w:rsidR="0074352B" w:rsidRPr="006626E3">
        <w:rPr>
          <w:rFonts w:ascii="宋体" w:eastAsia="宋体" w:hAnsi="宋体" w:hint="eastAsia"/>
          <w:sz w:val="21"/>
          <w:szCs w:val="21"/>
        </w:rPr>
        <w:t>、嘉实策略优选混合</w:t>
      </w:r>
      <w:r w:rsidR="0074352B">
        <w:rPr>
          <w:rFonts w:ascii="宋体" w:eastAsia="宋体" w:hAnsi="宋体" w:hint="eastAsia"/>
          <w:sz w:val="21"/>
          <w:szCs w:val="21"/>
        </w:rPr>
        <w:t>、</w:t>
      </w:r>
      <w:r w:rsidR="0074352B" w:rsidRPr="006626E3">
        <w:rPr>
          <w:rFonts w:ascii="宋体" w:eastAsia="宋体" w:hAnsi="宋体" w:hint="eastAsia"/>
          <w:sz w:val="21"/>
          <w:szCs w:val="21"/>
        </w:rPr>
        <w:t>嘉实新起点混合A、嘉实新起点混合C、嘉实新起航混合</w:t>
      </w:r>
      <w:r w:rsidR="0074352B">
        <w:rPr>
          <w:rFonts w:ascii="宋体" w:eastAsia="宋体" w:hAnsi="宋体" w:hint="eastAsia"/>
          <w:sz w:val="21"/>
          <w:szCs w:val="21"/>
        </w:rPr>
        <w:t>、</w:t>
      </w:r>
      <w:r w:rsidR="00C65FAA" w:rsidRPr="00C65FAA">
        <w:rPr>
          <w:rFonts w:ascii="宋体" w:eastAsia="宋体" w:hAnsi="宋体" w:hint="eastAsia"/>
          <w:sz w:val="21"/>
          <w:szCs w:val="21"/>
        </w:rPr>
        <w:t>嘉实稳华纯债债券C</w:t>
      </w:r>
      <w:r w:rsidR="00A62AC3" w:rsidRPr="006626E3">
        <w:rPr>
          <w:rFonts w:ascii="宋体" w:eastAsia="宋体" w:hAnsi="宋体" w:hint="eastAsia"/>
          <w:sz w:val="21"/>
          <w:szCs w:val="21"/>
        </w:rPr>
        <w:t>。</w:t>
      </w:r>
    </w:p>
    <w:p w:rsidR="00E43130" w:rsidRPr="00570BFB" w:rsidRDefault="00E43130" w:rsidP="00E43130">
      <w:pPr>
        <w:spacing w:line="560" w:lineRule="exact"/>
        <w:ind w:firstLineChars="200" w:firstLine="420"/>
        <w:rPr>
          <w:rFonts w:asciiTheme="minorEastAsia" w:eastAsiaTheme="minorEastAsia" w:hAnsiTheme="minorEastAsia"/>
          <w:color w:val="000000"/>
          <w:sz w:val="21"/>
          <w:szCs w:val="21"/>
        </w:rPr>
      </w:pPr>
      <w:r w:rsidRPr="0066125C">
        <w:rPr>
          <w:rFonts w:ascii="宋体" w:eastAsia="宋体" w:hAnsi="宋体"/>
          <w:sz w:val="21"/>
          <w:szCs w:val="21"/>
        </w:rPr>
        <w:t>注</w:t>
      </w:r>
      <w:r w:rsidRPr="0066125C">
        <w:rPr>
          <w:rFonts w:ascii="宋体" w:eastAsia="宋体" w:hAnsi="宋体" w:hint="eastAsia"/>
          <w:sz w:val="21"/>
          <w:szCs w:val="21"/>
        </w:rPr>
        <w:t>：嘉实瑞成两年持有期混合A、嘉实瑞成两年持有期混合C、嘉实瑞和两年持有期混合、嘉实远见精选两年持有期混合、嘉实远见企业精选两年持有期混合、嘉实稳惠6个月持有期混合A、嘉实稳惠6个月持有期混合C、嘉实浦惠6个月持有期混合A、嘉实浦惠6个月持有期混合C</w:t>
      </w:r>
      <w:r w:rsidR="00B00CE9">
        <w:rPr>
          <w:rFonts w:ascii="宋体" w:eastAsia="宋体" w:hAnsi="宋体" w:hint="eastAsia"/>
          <w:kern w:val="0"/>
          <w:sz w:val="21"/>
          <w:szCs w:val="21"/>
        </w:rPr>
        <w:t>仅开通了转换转入业务</w:t>
      </w:r>
      <w:r w:rsidRPr="0066125C">
        <w:rPr>
          <w:rFonts w:ascii="宋体" w:eastAsia="宋体" w:hAnsi="宋体" w:hint="eastAsia"/>
          <w:sz w:val="21"/>
          <w:szCs w:val="21"/>
        </w:rPr>
        <w:t>。</w:t>
      </w:r>
      <w:r w:rsidR="00C503B0" w:rsidRPr="00904C6A">
        <w:rPr>
          <w:rFonts w:ascii="宋体" w:eastAsia="宋体" w:hAnsi="宋体" w:hint="eastAsia"/>
          <w:sz w:val="21"/>
          <w:szCs w:val="21"/>
        </w:rPr>
        <w:t>嘉实彭博国开债1-5年指数A、嘉实彭博国开债1-5年指数C</w:t>
      </w:r>
      <w:r w:rsidR="00C503B0">
        <w:rPr>
          <w:rFonts w:ascii="宋体" w:eastAsia="宋体" w:hAnsi="宋体" w:hint="eastAsia"/>
          <w:sz w:val="21"/>
          <w:szCs w:val="21"/>
        </w:rPr>
        <w:t>仅开通了转换转出业务。</w:t>
      </w:r>
      <w:r w:rsidR="001F1A96">
        <w:rPr>
          <w:rFonts w:ascii="宋体" w:eastAsia="宋体" w:hAnsi="宋体" w:hint="eastAsia"/>
          <w:kern w:val="0"/>
          <w:sz w:val="21"/>
          <w:szCs w:val="21"/>
        </w:rPr>
        <w:t>嘉实稳华纯债债券C将于3月15日开通转换业务。</w:t>
      </w:r>
    </w:p>
    <w:p w:rsidR="00FC26A5" w:rsidRPr="00570BFB" w:rsidRDefault="00D74382" w:rsidP="00E95A24">
      <w:pPr>
        <w:spacing w:line="560" w:lineRule="exact"/>
        <w:rPr>
          <w:rFonts w:asciiTheme="minorEastAsia" w:eastAsiaTheme="minorEastAsia" w:hAnsiTheme="minorEastAsia"/>
          <w:b/>
          <w:color w:val="000000"/>
          <w:sz w:val="24"/>
        </w:rPr>
      </w:pPr>
      <w:r w:rsidRPr="00570BFB">
        <w:rPr>
          <w:rFonts w:asciiTheme="minorEastAsia" w:eastAsiaTheme="minorEastAsia" w:hAnsiTheme="minorEastAsia" w:hint="eastAsia"/>
          <w:b/>
          <w:color w:val="000000"/>
          <w:sz w:val="24"/>
        </w:rPr>
        <w:t>3</w:t>
      </w:r>
      <w:r w:rsidR="00E95A24" w:rsidRPr="00570BFB">
        <w:rPr>
          <w:rFonts w:asciiTheme="minorEastAsia" w:eastAsiaTheme="minorEastAsia" w:hAnsiTheme="minorEastAsia"/>
          <w:b/>
          <w:color w:val="000000"/>
          <w:sz w:val="24"/>
        </w:rPr>
        <w:t>.</w:t>
      </w:r>
      <w:r w:rsidR="003E66C4" w:rsidRPr="00570BFB">
        <w:rPr>
          <w:rFonts w:asciiTheme="minorEastAsia" w:eastAsiaTheme="minorEastAsia" w:hAnsiTheme="minorEastAsia" w:hint="eastAsia"/>
          <w:b/>
          <w:color w:val="000000"/>
          <w:sz w:val="24"/>
        </w:rPr>
        <w:t>2</w:t>
      </w:r>
      <w:r w:rsidR="003E66C4" w:rsidRPr="00570BFB">
        <w:rPr>
          <w:rFonts w:asciiTheme="minorEastAsia" w:eastAsiaTheme="minorEastAsia" w:hAnsiTheme="minorEastAsia"/>
          <w:b/>
          <w:color w:val="000000"/>
          <w:sz w:val="24"/>
        </w:rPr>
        <w:t xml:space="preserve"> </w:t>
      </w:r>
      <w:r w:rsidR="009261B5" w:rsidRPr="00570BFB">
        <w:rPr>
          <w:rFonts w:asciiTheme="minorEastAsia" w:eastAsiaTheme="minorEastAsia" w:hAnsiTheme="minorEastAsia" w:hint="eastAsia"/>
          <w:b/>
          <w:color w:val="000000"/>
          <w:sz w:val="24"/>
        </w:rPr>
        <w:t>基金</w:t>
      </w:r>
      <w:r w:rsidR="00E95A24" w:rsidRPr="00570BFB">
        <w:rPr>
          <w:rFonts w:asciiTheme="minorEastAsia" w:eastAsiaTheme="minorEastAsia" w:hAnsiTheme="minorEastAsia"/>
          <w:b/>
          <w:color w:val="000000"/>
          <w:sz w:val="24"/>
        </w:rPr>
        <w:t>转换费</w:t>
      </w:r>
      <w:r w:rsidR="003E66C4" w:rsidRPr="00570BFB">
        <w:rPr>
          <w:rFonts w:asciiTheme="minorEastAsia" w:eastAsiaTheme="minorEastAsia" w:hAnsiTheme="minorEastAsia" w:hint="eastAsia"/>
          <w:b/>
          <w:color w:val="000000"/>
          <w:sz w:val="24"/>
        </w:rPr>
        <w:t>用</w:t>
      </w:r>
    </w:p>
    <w:p w:rsidR="00993276" w:rsidRPr="00570BFB" w:rsidRDefault="00993276" w:rsidP="00993276">
      <w:pPr>
        <w:autoSpaceDE w:val="0"/>
        <w:autoSpaceDN w:val="0"/>
        <w:adjustRightInd w:val="0"/>
        <w:spacing w:line="360" w:lineRule="auto"/>
        <w:ind w:firstLineChars="200" w:firstLine="420"/>
        <w:rPr>
          <w:rFonts w:asciiTheme="minorEastAsia" w:eastAsiaTheme="minorEastAsia" w:hAnsiTheme="minorEastAsia"/>
          <w:sz w:val="21"/>
          <w:szCs w:val="21"/>
        </w:rPr>
      </w:pPr>
      <w:bookmarkStart w:id="3" w:name="OLE_LINK27"/>
      <w:bookmarkStart w:id="4" w:name="OLE_LINK28"/>
      <w:r w:rsidRPr="00570BFB">
        <w:rPr>
          <w:rFonts w:asciiTheme="minorEastAsia" w:eastAsiaTheme="minorEastAsia" w:hAnsiTheme="minorEastAsia" w:hint="eastAsia"/>
          <w:sz w:val="21"/>
          <w:szCs w:val="21"/>
        </w:rPr>
        <w:t>本基金转换费用由转出基金赎回费用及基金申购补差费用构成：</w:t>
      </w:r>
    </w:p>
    <w:p w:rsidR="00993276" w:rsidRPr="00570BFB" w:rsidRDefault="00993276" w:rsidP="00993276">
      <w:pPr>
        <w:autoSpaceDE w:val="0"/>
        <w:autoSpaceDN w:val="0"/>
        <w:adjustRightInd w:val="0"/>
        <w:spacing w:line="360" w:lineRule="auto"/>
        <w:ind w:firstLineChars="200" w:firstLine="420"/>
        <w:rPr>
          <w:rFonts w:asciiTheme="minorEastAsia" w:eastAsiaTheme="minorEastAsia" w:hAnsiTheme="minorEastAsia"/>
          <w:sz w:val="21"/>
          <w:szCs w:val="21"/>
        </w:rPr>
      </w:pPr>
      <w:r w:rsidRPr="00570BFB">
        <w:rPr>
          <w:rFonts w:asciiTheme="minorEastAsia" w:eastAsiaTheme="minorEastAsia" w:hAnsiTheme="minorEastAsia" w:hint="eastAsia"/>
          <w:sz w:val="21"/>
          <w:szCs w:val="21"/>
        </w:rPr>
        <w:t>1、通过代销机构办理基金转换业务（“前端转前端”的模式）</w:t>
      </w:r>
    </w:p>
    <w:p w:rsidR="00993276" w:rsidRPr="00570BFB" w:rsidRDefault="00993276" w:rsidP="00993276">
      <w:pPr>
        <w:autoSpaceDE w:val="0"/>
        <w:autoSpaceDN w:val="0"/>
        <w:adjustRightInd w:val="0"/>
        <w:spacing w:line="360" w:lineRule="auto"/>
        <w:ind w:firstLineChars="194" w:firstLine="407"/>
        <w:rPr>
          <w:rFonts w:asciiTheme="minorEastAsia" w:eastAsiaTheme="minorEastAsia" w:hAnsiTheme="minorEastAsia"/>
          <w:sz w:val="21"/>
          <w:szCs w:val="21"/>
        </w:rPr>
      </w:pPr>
      <w:r w:rsidRPr="00570BFB">
        <w:rPr>
          <w:rFonts w:asciiTheme="minorEastAsia" w:eastAsiaTheme="minorEastAsia" w:hAnsiTheme="minorEastAsia" w:hint="eastAsia"/>
          <w:sz w:val="21"/>
          <w:szCs w:val="21"/>
        </w:rPr>
        <w:t>转出基金有赎回费用的,收取该基金的赎回费用。从低申购费用基金向高申购费用基金转换时,每次收取申购补差费用；从高申购费用基金向低申购费用基金转换时,不收取申购补差费用。申购补差费用按照转换金额对应的转出基金与转入基金的申购费用差额进行补差。</w:t>
      </w:r>
    </w:p>
    <w:p w:rsidR="00993276" w:rsidRPr="00570BFB" w:rsidRDefault="00993276" w:rsidP="00993276">
      <w:pPr>
        <w:autoSpaceDE w:val="0"/>
        <w:autoSpaceDN w:val="0"/>
        <w:adjustRightInd w:val="0"/>
        <w:spacing w:line="360" w:lineRule="auto"/>
        <w:ind w:firstLineChars="200" w:firstLine="420"/>
        <w:rPr>
          <w:rFonts w:asciiTheme="minorEastAsia" w:eastAsiaTheme="minorEastAsia" w:hAnsiTheme="minorEastAsia"/>
          <w:sz w:val="21"/>
          <w:szCs w:val="21"/>
        </w:rPr>
      </w:pPr>
      <w:r w:rsidRPr="00570BFB">
        <w:rPr>
          <w:rFonts w:asciiTheme="minorEastAsia" w:eastAsiaTheme="minorEastAsia" w:hAnsiTheme="minorEastAsia" w:hint="eastAsia"/>
          <w:sz w:val="21"/>
          <w:szCs w:val="21"/>
        </w:rPr>
        <w:t xml:space="preserve">2、通过直销（直销柜台及网上直销）办理基金转换业务（“前端转前端”的模式） </w:t>
      </w:r>
    </w:p>
    <w:p w:rsidR="00993276" w:rsidRPr="00570BFB" w:rsidRDefault="00993276" w:rsidP="00993276">
      <w:pPr>
        <w:autoSpaceDE w:val="0"/>
        <w:autoSpaceDN w:val="0"/>
        <w:adjustRightInd w:val="0"/>
        <w:spacing w:line="360" w:lineRule="auto"/>
        <w:ind w:firstLineChars="200" w:firstLine="420"/>
        <w:rPr>
          <w:rFonts w:asciiTheme="minorEastAsia" w:eastAsiaTheme="minorEastAsia" w:hAnsiTheme="minorEastAsia"/>
          <w:sz w:val="21"/>
          <w:szCs w:val="21"/>
        </w:rPr>
      </w:pPr>
      <w:r w:rsidRPr="00570BFB">
        <w:rPr>
          <w:rFonts w:asciiTheme="minorEastAsia" w:eastAsiaTheme="minorEastAsia" w:hAnsiTheme="minorEastAsia" w:hint="eastAsia"/>
          <w:sz w:val="21"/>
          <w:szCs w:val="21"/>
        </w:rPr>
        <w:t>转出基金有赎回费用的,收取该基金的赎回费用。从0申购费用基金向非0申购费用基金转换时,每次按照非0申购费用基金申购费用收取申购补差费；非0申购费用基金互转时，不收取申购补差费用。</w:t>
      </w:r>
    </w:p>
    <w:p w:rsidR="00993276" w:rsidRPr="00570BFB" w:rsidRDefault="00993276" w:rsidP="00993276">
      <w:pPr>
        <w:autoSpaceDE w:val="0"/>
        <w:autoSpaceDN w:val="0"/>
        <w:adjustRightInd w:val="0"/>
        <w:spacing w:line="360" w:lineRule="auto"/>
        <w:ind w:firstLineChars="200" w:firstLine="420"/>
        <w:rPr>
          <w:rFonts w:asciiTheme="minorEastAsia" w:eastAsiaTheme="minorEastAsia" w:hAnsiTheme="minorEastAsia"/>
          <w:sz w:val="21"/>
          <w:szCs w:val="21"/>
        </w:rPr>
      </w:pPr>
      <w:r w:rsidRPr="00570BFB">
        <w:rPr>
          <w:rFonts w:asciiTheme="minorEastAsia" w:eastAsiaTheme="minorEastAsia" w:hAnsiTheme="minorEastAsia" w:hint="eastAsia"/>
          <w:sz w:val="21"/>
          <w:szCs w:val="21"/>
        </w:rPr>
        <w:t>通过网上直销办理转换业务的，转入基金适用的申购费率比照该基金网上直销相应优惠费率执行。</w:t>
      </w:r>
    </w:p>
    <w:p w:rsidR="00993276" w:rsidRPr="00570BFB" w:rsidRDefault="00993276" w:rsidP="00993276">
      <w:pPr>
        <w:autoSpaceDE w:val="0"/>
        <w:autoSpaceDN w:val="0"/>
        <w:adjustRightInd w:val="0"/>
        <w:spacing w:line="360" w:lineRule="auto"/>
        <w:ind w:firstLineChars="200" w:firstLine="420"/>
        <w:rPr>
          <w:rFonts w:asciiTheme="minorEastAsia" w:eastAsiaTheme="minorEastAsia" w:hAnsiTheme="minorEastAsia"/>
          <w:sz w:val="21"/>
          <w:szCs w:val="21"/>
        </w:rPr>
      </w:pPr>
      <w:r w:rsidRPr="00570BFB">
        <w:rPr>
          <w:rFonts w:asciiTheme="minorEastAsia" w:eastAsiaTheme="minorEastAsia" w:hAnsiTheme="minorEastAsia" w:hint="eastAsia"/>
          <w:sz w:val="21"/>
          <w:szCs w:val="21"/>
        </w:rPr>
        <w:t>3、通过网上直销系统办理基金转换业务（“后端转后端”模式）</w:t>
      </w:r>
    </w:p>
    <w:p w:rsidR="00993276" w:rsidRPr="00570BFB" w:rsidRDefault="00993276" w:rsidP="00993276">
      <w:pPr>
        <w:autoSpaceDE w:val="0"/>
        <w:autoSpaceDN w:val="0"/>
        <w:adjustRightInd w:val="0"/>
        <w:spacing w:line="360" w:lineRule="auto"/>
        <w:ind w:firstLineChars="194" w:firstLine="407"/>
        <w:rPr>
          <w:rFonts w:asciiTheme="minorEastAsia" w:eastAsiaTheme="minorEastAsia" w:hAnsiTheme="minorEastAsia"/>
          <w:sz w:val="21"/>
          <w:szCs w:val="21"/>
        </w:rPr>
      </w:pPr>
      <w:r w:rsidRPr="00570BFB">
        <w:rPr>
          <w:rFonts w:asciiTheme="minorEastAsia" w:eastAsiaTheme="minorEastAsia" w:hAnsiTheme="minorEastAsia" w:hint="eastAsia"/>
          <w:sz w:val="21"/>
          <w:szCs w:val="21"/>
        </w:rPr>
        <w:t>（1）若转出基金有赎回费，则仅收取转出基金的赎回费；</w:t>
      </w:r>
    </w:p>
    <w:p w:rsidR="00993276" w:rsidRPr="00570BFB" w:rsidRDefault="00993276" w:rsidP="00993276">
      <w:pPr>
        <w:autoSpaceDE w:val="0"/>
        <w:autoSpaceDN w:val="0"/>
        <w:adjustRightInd w:val="0"/>
        <w:spacing w:line="360" w:lineRule="auto"/>
        <w:ind w:firstLineChars="194" w:firstLine="407"/>
        <w:rPr>
          <w:rFonts w:asciiTheme="minorEastAsia" w:eastAsiaTheme="minorEastAsia" w:hAnsiTheme="minorEastAsia"/>
          <w:sz w:val="21"/>
          <w:szCs w:val="21"/>
        </w:rPr>
      </w:pPr>
      <w:r w:rsidRPr="00570BFB">
        <w:rPr>
          <w:rFonts w:asciiTheme="minorEastAsia" w:eastAsiaTheme="minorEastAsia" w:hAnsiTheme="minorEastAsia" w:hint="eastAsia"/>
          <w:sz w:val="21"/>
          <w:szCs w:val="21"/>
        </w:rPr>
        <w:t>（2）若转出基金无赎回费，则不收取转换费用。</w:t>
      </w:r>
    </w:p>
    <w:p w:rsidR="00993276" w:rsidRPr="00570BFB" w:rsidRDefault="00993276" w:rsidP="00993276">
      <w:pPr>
        <w:autoSpaceDE w:val="0"/>
        <w:autoSpaceDN w:val="0"/>
        <w:adjustRightInd w:val="0"/>
        <w:spacing w:line="360" w:lineRule="auto"/>
        <w:ind w:firstLineChars="194" w:firstLine="407"/>
        <w:rPr>
          <w:rFonts w:asciiTheme="minorEastAsia" w:eastAsiaTheme="minorEastAsia" w:hAnsiTheme="minorEastAsia"/>
          <w:sz w:val="21"/>
          <w:szCs w:val="21"/>
        </w:rPr>
      </w:pPr>
      <w:r w:rsidRPr="00570BFB">
        <w:rPr>
          <w:rFonts w:asciiTheme="minorEastAsia" w:eastAsiaTheme="minorEastAsia" w:hAnsiTheme="minorEastAsia" w:hint="eastAsia"/>
          <w:sz w:val="21"/>
          <w:szCs w:val="21"/>
        </w:rPr>
        <w:t>4、基金转换份额的计算</w:t>
      </w:r>
    </w:p>
    <w:p w:rsidR="00993276" w:rsidRPr="00570BFB" w:rsidRDefault="00993276" w:rsidP="00993276">
      <w:pPr>
        <w:autoSpaceDE w:val="0"/>
        <w:autoSpaceDN w:val="0"/>
        <w:adjustRightInd w:val="0"/>
        <w:spacing w:line="360" w:lineRule="auto"/>
        <w:ind w:firstLineChars="194" w:firstLine="407"/>
        <w:rPr>
          <w:rFonts w:asciiTheme="minorEastAsia" w:eastAsiaTheme="minorEastAsia" w:hAnsiTheme="minorEastAsia"/>
          <w:sz w:val="21"/>
          <w:szCs w:val="21"/>
        </w:rPr>
      </w:pPr>
      <w:r w:rsidRPr="00570BFB">
        <w:rPr>
          <w:rFonts w:asciiTheme="minorEastAsia" w:eastAsiaTheme="minorEastAsia" w:hAnsiTheme="minorEastAsia" w:hint="eastAsia"/>
          <w:sz w:val="21"/>
          <w:szCs w:val="21"/>
        </w:rPr>
        <w:t>基金转换采取未知价法，以申请当日基金份额净值为基础计算。计算公式如下：</w:t>
      </w:r>
    </w:p>
    <w:p w:rsidR="00993276" w:rsidRPr="00570BFB" w:rsidRDefault="00993276" w:rsidP="00993276">
      <w:pPr>
        <w:autoSpaceDE w:val="0"/>
        <w:autoSpaceDN w:val="0"/>
        <w:adjustRightInd w:val="0"/>
        <w:spacing w:line="360" w:lineRule="auto"/>
        <w:ind w:firstLineChars="194" w:firstLine="407"/>
        <w:rPr>
          <w:rFonts w:asciiTheme="minorEastAsia" w:eastAsiaTheme="minorEastAsia" w:hAnsiTheme="minorEastAsia"/>
          <w:sz w:val="21"/>
          <w:szCs w:val="21"/>
        </w:rPr>
      </w:pPr>
      <w:r w:rsidRPr="00570BFB">
        <w:rPr>
          <w:rFonts w:asciiTheme="minorEastAsia" w:eastAsiaTheme="minorEastAsia" w:hAnsiTheme="minorEastAsia" w:hint="eastAsia"/>
          <w:sz w:val="21"/>
          <w:szCs w:val="21"/>
        </w:rPr>
        <w:t>转出基金金额=转出份额×转出基金当日基金份额净值</w:t>
      </w:r>
    </w:p>
    <w:p w:rsidR="00993276" w:rsidRPr="00570BFB" w:rsidRDefault="00993276" w:rsidP="00993276">
      <w:pPr>
        <w:autoSpaceDE w:val="0"/>
        <w:autoSpaceDN w:val="0"/>
        <w:adjustRightInd w:val="0"/>
        <w:spacing w:line="360" w:lineRule="auto"/>
        <w:ind w:firstLineChars="194" w:firstLine="407"/>
        <w:rPr>
          <w:rFonts w:asciiTheme="minorEastAsia" w:eastAsiaTheme="minorEastAsia" w:hAnsiTheme="minorEastAsia"/>
          <w:sz w:val="21"/>
          <w:szCs w:val="21"/>
        </w:rPr>
      </w:pPr>
      <w:r w:rsidRPr="00570BFB">
        <w:rPr>
          <w:rFonts w:asciiTheme="minorEastAsia" w:eastAsiaTheme="minorEastAsia" w:hAnsiTheme="minorEastAsia" w:hint="eastAsia"/>
          <w:sz w:val="21"/>
          <w:szCs w:val="21"/>
        </w:rPr>
        <w:t>转出基金赎回费用=转出基金金额×转出基金赎回费率</w:t>
      </w:r>
    </w:p>
    <w:p w:rsidR="00993276" w:rsidRPr="00570BFB" w:rsidRDefault="00993276" w:rsidP="00993276">
      <w:pPr>
        <w:autoSpaceDE w:val="0"/>
        <w:autoSpaceDN w:val="0"/>
        <w:adjustRightInd w:val="0"/>
        <w:spacing w:line="360" w:lineRule="auto"/>
        <w:ind w:firstLineChars="194" w:firstLine="407"/>
        <w:rPr>
          <w:rFonts w:asciiTheme="minorEastAsia" w:eastAsiaTheme="minorEastAsia" w:hAnsiTheme="minorEastAsia"/>
          <w:sz w:val="21"/>
          <w:szCs w:val="21"/>
        </w:rPr>
      </w:pPr>
      <w:r w:rsidRPr="00570BFB">
        <w:rPr>
          <w:rFonts w:asciiTheme="minorEastAsia" w:eastAsiaTheme="minorEastAsia" w:hAnsiTheme="minorEastAsia" w:hint="eastAsia"/>
          <w:sz w:val="21"/>
          <w:szCs w:val="21"/>
        </w:rPr>
        <w:t>转出基金申购费用=（转出基金金额-转出基金赎回费用）×转出基金申购费率÷（1+转出基金申购费率）</w:t>
      </w:r>
    </w:p>
    <w:p w:rsidR="00993276" w:rsidRPr="00570BFB" w:rsidRDefault="00993276" w:rsidP="00993276">
      <w:pPr>
        <w:autoSpaceDE w:val="0"/>
        <w:autoSpaceDN w:val="0"/>
        <w:adjustRightInd w:val="0"/>
        <w:spacing w:line="360" w:lineRule="auto"/>
        <w:ind w:firstLineChars="194" w:firstLine="407"/>
        <w:rPr>
          <w:rFonts w:asciiTheme="minorEastAsia" w:eastAsiaTheme="minorEastAsia" w:hAnsiTheme="minorEastAsia"/>
          <w:sz w:val="21"/>
          <w:szCs w:val="21"/>
        </w:rPr>
      </w:pPr>
      <w:r w:rsidRPr="00570BFB">
        <w:rPr>
          <w:rFonts w:asciiTheme="minorEastAsia" w:eastAsiaTheme="minorEastAsia" w:hAnsiTheme="minorEastAsia" w:hint="eastAsia"/>
          <w:sz w:val="21"/>
          <w:szCs w:val="21"/>
        </w:rPr>
        <w:t>转入基金申购费用=（转出基金金额-转出基金赎回费用）×转入基金申购费率÷（1+转入基金申购费率）</w:t>
      </w:r>
    </w:p>
    <w:p w:rsidR="00993276" w:rsidRPr="00570BFB" w:rsidRDefault="00993276" w:rsidP="00993276">
      <w:pPr>
        <w:autoSpaceDE w:val="0"/>
        <w:autoSpaceDN w:val="0"/>
        <w:adjustRightInd w:val="0"/>
        <w:spacing w:line="360" w:lineRule="auto"/>
        <w:ind w:firstLineChars="194" w:firstLine="407"/>
        <w:rPr>
          <w:rFonts w:asciiTheme="minorEastAsia" w:eastAsiaTheme="minorEastAsia" w:hAnsiTheme="minorEastAsia"/>
          <w:sz w:val="21"/>
          <w:szCs w:val="21"/>
        </w:rPr>
      </w:pPr>
      <w:r w:rsidRPr="00570BFB">
        <w:rPr>
          <w:rFonts w:asciiTheme="minorEastAsia" w:eastAsiaTheme="minorEastAsia" w:hAnsiTheme="minorEastAsia" w:hint="eastAsia"/>
          <w:sz w:val="21"/>
          <w:szCs w:val="21"/>
        </w:rPr>
        <w:t>申购补差费用 =MAX（0，转入基金申购费用-转出基金申购费用）</w:t>
      </w:r>
    </w:p>
    <w:p w:rsidR="00993276" w:rsidRPr="00570BFB" w:rsidRDefault="00993276" w:rsidP="00993276">
      <w:pPr>
        <w:autoSpaceDE w:val="0"/>
        <w:autoSpaceDN w:val="0"/>
        <w:adjustRightInd w:val="0"/>
        <w:spacing w:line="360" w:lineRule="auto"/>
        <w:ind w:firstLineChars="194" w:firstLine="407"/>
        <w:rPr>
          <w:rFonts w:asciiTheme="minorEastAsia" w:eastAsiaTheme="minorEastAsia" w:hAnsiTheme="minorEastAsia"/>
          <w:sz w:val="21"/>
          <w:szCs w:val="21"/>
        </w:rPr>
      </w:pPr>
      <w:r w:rsidRPr="00570BFB">
        <w:rPr>
          <w:rFonts w:asciiTheme="minorEastAsia" w:eastAsiaTheme="minorEastAsia" w:hAnsiTheme="minorEastAsia" w:hint="eastAsia"/>
          <w:sz w:val="21"/>
          <w:szCs w:val="21"/>
        </w:rPr>
        <w:t>转换费用=转出基金赎回费用+申购补差费用</w:t>
      </w:r>
    </w:p>
    <w:p w:rsidR="00993276" w:rsidRPr="00570BFB" w:rsidRDefault="00993276" w:rsidP="00993276">
      <w:pPr>
        <w:autoSpaceDE w:val="0"/>
        <w:autoSpaceDN w:val="0"/>
        <w:adjustRightInd w:val="0"/>
        <w:spacing w:line="360" w:lineRule="auto"/>
        <w:ind w:firstLineChars="194" w:firstLine="407"/>
        <w:rPr>
          <w:rFonts w:asciiTheme="minorEastAsia" w:eastAsiaTheme="minorEastAsia" w:hAnsiTheme="minorEastAsia"/>
          <w:sz w:val="21"/>
          <w:szCs w:val="21"/>
        </w:rPr>
      </w:pPr>
      <w:r w:rsidRPr="00570BFB">
        <w:rPr>
          <w:rFonts w:asciiTheme="minorEastAsia" w:eastAsiaTheme="minorEastAsia" w:hAnsiTheme="minorEastAsia" w:hint="eastAsia"/>
          <w:sz w:val="21"/>
          <w:szCs w:val="21"/>
        </w:rPr>
        <w:t>净转入金额=转出基金金额-转换费用</w:t>
      </w:r>
    </w:p>
    <w:p w:rsidR="00993276" w:rsidRPr="00570BFB" w:rsidRDefault="00993276" w:rsidP="00993276">
      <w:pPr>
        <w:autoSpaceDE w:val="0"/>
        <w:autoSpaceDN w:val="0"/>
        <w:adjustRightInd w:val="0"/>
        <w:spacing w:line="360" w:lineRule="auto"/>
        <w:ind w:firstLineChars="194" w:firstLine="407"/>
        <w:rPr>
          <w:rFonts w:asciiTheme="minorEastAsia" w:eastAsiaTheme="minorEastAsia" w:hAnsiTheme="minorEastAsia"/>
          <w:sz w:val="21"/>
          <w:szCs w:val="21"/>
        </w:rPr>
      </w:pPr>
      <w:r w:rsidRPr="00570BFB">
        <w:rPr>
          <w:rFonts w:asciiTheme="minorEastAsia" w:eastAsiaTheme="minorEastAsia" w:hAnsiTheme="minorEastAsia" w:hint="eastAsia"/>
          <w:sz w:val="21"/>
          <w:szCs w:val="21"/>
        </w:rPr>
        <w:t>转入份额=净转入金额/转入基金当日基金份额净值</w:t>
      </w:r>
    </w:p>
    <w:p w:rsidR="00A838E3" w:rsidRPr="00570BFB" w:rsidRDefault="00993276" w:rsidP="00993276">
      <w:pPr>
        <w:spacing w:line="360" w:lineRule="auto"/>
        <w:ind w:firstLineChars="200" w:firstLine="420"/>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转出基金有赎回费用的,收取的赎回费归入基金财产的比例不得低于法律法规、中国证监会规定的比例下限以及该基金基金合同的相关约定。</w:t>
      </w:r>
    </w:p>
    <w:p w:rsidR="004D06DC" w:rsidRPr="00E43130" w:rsidRDefault="004D06DC" w:rsidP="00147F91">
      <w:pPr>
        <w:spacing w:line="560" w:lineRule="exact"/>
        <w:ind w:firstLineChars="200" w:firstLine="360"/>
        <w:rPr>
          <w:rFonts w:asciiTheme="minorEastAsia" w:eastAsiaTheme="minorEastAsia" w:hAnsiTheme="minorEastAsia" w:cs="Arial"/>
          <w:color w:val="000000"/>
          <w:kern w:val="0"/>
          <w:sz w:val="18"/>
          <w:szCs w:val="18"/>
        </w:rPr>
      </w:pPr>
      <w:r w:rsidRPr="00E43130">
        <w:rPr>
          <w:rFonts w:asciiTheme="minorEastAsia" w:eastAsiaTheme="minorEastAsia" w:hAnsiTheme="minorEastAsia" w:cs="Arial" w:hint="eastAsia"/>
          <w:color w:val="000000"/>
          <w:kern w:val="0"/>
          <w:sz w:val="18"/>
          <w:szCs w:val="18"/>
        </w:rPr>
        <w:t>注：</w:t>
      </w:r>
      <w:r w:rsidR="00E43130" w:rsidRPr="00E43130">
        <w:rPr>
          <w:rFonts w:asciiTheme="minorEastAsia" w:eastAsiaTheme="minorEastAsia" w:hAnsiTheme="minorEastAsia" w:cs="Arial" w:hint="eastAsia"/>
          <w:color w:val="000000"/>
          <w:kern w:val="0"/>
          <w:sz w:val="18"/>
          <w:szCs w:val="18"/>
        </w:rPr>
        <w:t>嘉实货币、嘉实安心货币、嘉实超短债债券、嘉实新趋势混合、嘉实快线货币A、嘉实新兴产业股票、嘉实稳华纯债债券、嘉实债券、嘉实增益宝货币、嘉实稳祥纯债债券、嘉实纯债债券、嘉实致盈债券、嘉实新消费股票、嘉实中短债债券、嘉实汇达中短债债券、嘉实价值优势混合、嘉实泰和混合、嘉实薪金宝货币、嘉实成长增强混合、嘉实优势成长混合、嘉实创新成长混合、嘉实安益混合、</w:t>
      </w:r>
      <w:r w:rsidR="0024082C">
        <w:rPr>
          <w:rFonts w:asciiTheme="minorEastAsia" w:eastAsiaTheme="minorEastAsia" w:hAnsiTheme="minorEastAsia" w:cs="Arial" w:hint="eastAsia"/>
          <w:color w:val="000000"/>
          <w:kern w:val="0"/>
          <w:sz w:val="18"/>
          <w:szCs w:val="18"/>
        </w:rPr>
        <w:t>嘉实</w:t>
      </w:r>
      <w:r w:rsidR="00DB598A">
        <w:rPr>
          <w:rFonts w:asciiTheme="minorEastAsia" w:eastAsiaTheme="minorEastAsia" w:hAnsiTheme="minorEastAsia" w:cs="Arial" w:hint="eastAsia"/>
          <w:color w:val="000000"/>
          <w:kern w:val="0"/>
          <w:sz w:val="18"/>
          <w:szCs w:val="18"/>
        </w:rPr>
        <w:t>新起点</w:t>
      </w:r>
      <w:r w:rsidR="0024082C">
        <w:rPr>
          <w:rFonts w:asciiTheme="minorEastAsia" w:eastAsiaTheme="minorEastAsia" w:hAnsiTheme="minorEastAsia" w:cs="Arial" w:hint="eastAsia"/>
          <w:color w:val="000000"/>
          <w:kern w:val="0"/>
          <w:sz w:val="18"/>
          <w:szCs w:val="18"/>
        </w:rPr>
        <w:t>混合</w:t>
      </w:r>
      <w:r w:rsidR="00E43130" w:rsidRPr="00E43130">
        <w:rPr>
          <w:rFonts w:asciiTheme="minorEastAsia" w:eastAsiaTheme="minorEastAsia" w:hAnsiTheme="minorEastAsia" w:cs="Arial" w:hint="eastAsia"/>
          <w:color w:val="000000"/>
          <w:kern w:val="0"/>
          <w:sz w:val="18"/>
          <w:szCs w:val="18"/>
        </w:rPr>
        <w:t>、嘉实新起航混合、嘉实新财富混合、嘉实稳福混合、嘉实精选平衡混合、嘉实策略优选混合有单日单个基金账户的累计申购（转入）限制；嘉实增长混合、嘉实服务增值行业混合暂停申购（含转入）业务；嘉实瑞和两年持有期混合暂停申购（含转入、定投）业务；具体请参见嘉实基金网站刊载的相关公告</w:t>
      </w:r>
      <w:r w:rsidRPr="00E43130">
        <w:rPr>
          <w:rFonts w:asciiTheme="minorEastAsia" w:eastAsiaTheme="minorEastAsia" w:hAnsiTheme="minorEastAsia" w:cs="Arial" w:hint="eastAsia"/>
          <w:color w:val="000000"/>
          <w:kern w:val="0"/>
          <w:sz w:val="18"/>
          <w:szCs w:val="18"/>
        </w:rPr>
        <w:t>。</w:t>
      </w:r>
      <w:bookmarkEnd w:id="3"/>
      <w:bookmarkEnd w:id="4"/>
    </w:p>
    <w:p w:rsidR="004C6CF8" w:rsidRPr="00570BFB" w:rsidRDefault="00D74382" w:rsidP="004C6CF8">
      <w:pPr>
        <w:spacing w:line="560" w:lineRule="exact"/>
        <w:rPr>
          <w:rFonts w:asciiTheme="minorEastAsia" w:eastAsiaTheme="minorEastAsia" w:hAnsiTheme="minorEastAsia"/>
          <w:b/>
          <w:color w:val="000000"/>
          <w:sz w:val="24"/>
        </w:rPr>
      </w:pPr>
      <w:r w:rsidRPr="00570BFB">
        <w:rPr>
          <w:rFonts w:asciiTheme="minorEastAsia" w:eastAsiaTheme="minorEastAsia" w:hAnsiTheme="minorEastAsia" w:hint="eastAsia"/>
          <w:b/>
          <w:color w:val="000000"/>
          <w:sz w:val="24"/>
        </w:rPr>
        <w:t>3</w:t>
      </w:r>
      <w:r w:rsidR="004C6CF8" w:rsidRPr="00570BFB">
        <w:rPr>
          <w:rFonts w:asciiTheme="minorEastAsia" w:eastAsiaTheme="minorEastAsia" w:hAnsiTheme="minorEastAsia"/>
          <w:b/>
          <w:color w:val="000000"/>
          <w:sz w:val="24"/>
        </w:rPr>
        <w:t>.</w:t>
      </w:r>
      <w:r w:rsidR="002F4C87" w:rsidRPr="00570BFB">
        <w:rPr>
          <w:rFonts w:asciiTheme="minorEastAsia" w:eastAsiaTheme="minorEastAsia" w:hAnsiTheme="minorEastAsia" w:hint="eastAsia"/>
          <w:b/>
          <w:color w:val="000000"/>
          <w:sz w:val="24"/>
        </w:rPr>
        <w:t>3</w:t>
      </w:r>
      <w:r w:rsidR="006F7C1C" w:rsidRPr="00570BFB">
        <w:rPr>
          <w:rFonts w:asciiTheme="minorEastAsia" w:eastAsiaTheme="minorEastAsia" w:hAnsiTheme="minorEastAsia" w:hint="eastAsia"/>
          <w:b/>
          <w:color w:val="000000"/>
          <w:sz w:val="24"/>
        </w:rPr>
        <w:t xml:space="preserve"> </w:t>
      </w:r>
      <w:r w:rsidR="004C6CF8" w:rsidRPr="00570BFB">
        <w:rPr>
          <w:rFonts w:asciiTheme="minorEastAsia" w:eastAsiaTheme="minorEastAsia" w:hAnsiTheme="minorEastAsia"/>
          <w:b/>
          <w:color w:val="000000"/>
          <w:sz w:val="24"/>
        </w:rPr>
        <w:t>其他与转换相关的事项</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w:t>
      </w:r>
      <w:r w:rsidRPr="00570BFB">
        <w:rPr>
          <w:rFonts w:asciiTheme="minorEastAsia" w:eastAsiaTheme="minorEastAsia" w:hAnsiTheme="minorEastAsia"/>
          <w:color w:val="000000"/>
          <w:sz w:val="21"/>
          <w:szCs w:val="21"/>
        </w:rPr>
        <w:t>1</w:t>
      </w:r>
      <w:r w:rsidRPr="00570BFB">
        <w:rPr>
          <w:rFonts w:asciiTheme="minorEastAsia" w:eastAsiaTheme="minorEastAsia" w:hAnsiTheme="minorEastAsia" w:hint="eastAsia"/>
          <w:color w:val="000000"/>
          <w:sz w:val="21"/>
          <w:szCs w:val="21"/>
        </w:rPr>
        <w:t>）基金转换的时间：投资者需在转出基金和转入基金均有交易的当日，方可办理基金转换业务。</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w:t>
      </w:r>
      <w:r w:rsidRPr="00570BFB">
        <w:rPr>
          <w:rFonts w:asciiTheme="minorEastAsia" w:eastAsiaTheme="minorEastAsia" w:hAnsiTheme="minorEastAsia"/>
          <w:color w:val="000000"/>
          <w:sz w:val="21"/>
          <w:szCs w:val="21"/>
        </w:rPr>
        <w:t>2</w:t>
      </w:r>
      <w:r w:rsidRPr="00570BFB">
        <w:rPr>
          <w:rFonts w:asciiTheme="minorEastAsia" w:eastAsiaTheme="minorEastAsia" w:hAnsiTheme="minorEastAsia" w:hint="eastAsia"/>
          <w:color w:val="000000"/>
          <w:sz w:val="21"/>
          <w:szCs w:val="21"/>
        </w:rPr>
        <w:t>）基金转换的原则：</w:t>
      </w:r>
    </w:p>
    <w:p w:rsidR="00A92558" w:rsidRPr="00570BFB" w:rsidRDefault="002737FB"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color w:val="000000"/>
          <w:sz w:val="21"/>
          <w:szCs w:val="21"/>
        </w:rPr>
        <w:fldChar w:fldCharType="begin"/>
      </w:r>
      <w:r w:rsidR="00A92558" w:rsidRPr="00570BFB">
        <w:rPr>
          <w:rFonts w:asciiTheme="minorEastAsia" w:eastAsiaTheme="minorEastAsia" w:hAnsiTheme="minorEastAsia" w:hint="eastAsia"/>
          <w:color w:val="000000"/>
          <w:sz w:val="21"/>
          <w:szCs w:val="21"/>
        </w:rPr>
        <w:instrText>= 1 \* GB3</w:instrText>
      </w:r>
      <w:r w:rsidRPr="00570BFB">
        <w:rPr>
          <w:rFonts w:asciiTheme="minorEastAsia" w:eastAsiaTheme="minorEastAsia" w:hAnsiTheme="minorEastAsia"/>
          <w:color w:val="000000"/>
          <w:sz w:val="21"/>
          <w:szCs w:val="21"/>
        </w:rPr>
        <w:fldChar w:fldCharType="separate"/>
      </w:r>
      <w:r w:rsidR="00A92558" w:rsidRPr="00570BFB">
        <w:rPr>
          <w:rFonts w:asciiTheme="minorEastAsia" w:eastAsiaTheme="minorEastAsia" w:hAnsiTheme="minorEastAsia" w:hint="eastAsia"/>
          <w:color w:val="000000"/>
          <w:sz w:val="21"/>
          <w:szCs w:val="21"/>
        </w:rPr>
        <w:t>①</w:t>
      </w:r>
      <w:r w:rsidRPr="00570BFB">
        <w:rPr>
          <w:rFonts w:asciiTheme="minorEastAsia" w:eastAsiaTheme="minorEastAsia" w:hAnsiTheme="minorEastAsia"/>
          <w:color w:val="000000"/>
          <w:sz w:val="21"/>
          <w:szCs w:val="21"/>
        </w:rPr>
        <w:fldChar w:fldCharType="end"/>
      </w:r>
      <w:r w:rsidR="00A92558" w:rsidRPr="00570BFB">
        <w:rPr>
          <w:rFonts w:asciiTheme="minorEastAsia" w:eastAsiaTheme="minorEastAsia" w:hAnsiTheme="minorEastAsia" w:hint="eastAsia"/>
          <w:color w:val="000000"/>
          <w:sz w:val="21"/>
          <w:szCs w:val="21"/>
        </w:rPr>
        <w:t>采用份额转换原则，即基金转换以份额申请；</w:t>
      </w:r>
    </w:p>
    <w:p w:rsidR="00A92558" w:rsidRPr="00570BFB" w:rsidRDefault="002737FB"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color w:val="000000"/>
          <w:sz w:val="21"/>
          <w:szCs w:val="21"/>
        </w:rPr>
        <w:fldChar w:fldCharType="begin"/>
      </w:r>
      <w:r w:rsidR="00A92558" w:rsidRPr="00570BFB">
        <w:rPr>
          <w:rFonts w:asciiTheme="minorEastAsia" w:eastAsiaTheme="minorEastAsia" w:hAnsiTheme="minorEastAsia" w:hint="eastAsia"/>
          <w:color w:val="000000"/>
          <w:sz w:val="21"/>
          <w:szCs w:val="21"/>
        </w:rPr>
        <w:instrText>= 2 \* GB3</w:instrText>
      </w:r>
      <w:r w:rsidRPr="00570BFB">
        <w:rPr>
          <w:rFonts w:asciiTheme="minorEastAsia" w:eastAsiaTheme="minorEastAsia" w:hAnsiTheme="minorEastAsia"/>
          <w:color w:val="000000"/>
          <w:sz w:val="21"/>
          <w:szCs w:val="21"/>
        </w:rPr>
        <w:fldChar w:fldCharType="separate"/>
      </w:r>
      <w:r w:rsidR="00A92558" w:rsidRPr="00570BFB">
        <w:rPr>
          <w:rFonts w:asciiTheme="minorEastAsia" w:eastAsiaTheme="minorEastAsia" w:hAnsiTheme="minorEastAsia" w:hint="eastAsia"/>
          <w:color w:val="000000"/>
          <w:sz w:val="21"/>
          <w:szCs w:val="21"/>
        </w:rPr>
        <w:t>②</w:t>
      </w:r>
      <w:r w:rsidRPr="00570BFB">
        <w:rPr>
          <w:rFonts w:asciiTheme="minorEastAsia" w:eastAsiaTheme="minorEastAsia" w:hAnsiTheme="minorEastAsia"/>
          <w:color w:val="000000"/>
          <w:sz w:val="21"/>
          <w:szCs w:val="21"/>
        </w:rPr>
        <w:fldChar w:fldCharType="end"/>
      </w:r>
      <w:r w:rsidR="00A92558" w:rsidRPr="00570BFB">
        <w:rPr>
          <w:rFonts w:asciiTheme="minorEastAsia" w:eastAsiaTheme="minorEastAsia" w:hAnsiTheme="minorEastAsia" w:hint="eastAsia"/>
          <w:color w:val="000000"/>
          <w:sz w:val="21"/>
          <w:szCs w:val="21"/>
        </w:rPr>
        <w:t>当日的转换申请可以在当日交易结束时间前撤销，在当日的交易时间结束后不得撤销；</w:t>
      </w:r>
    </w:p>
    <w:p w:rsidR="00A92558" w:rsidRPr="00570BFB" w:rsidRDefault="002737FB"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color w:val="000000"/>
          <w:sz w:val="21"/>
          <w:szCs w:val="21"/>
        </w:rPr>
        <w:fldChar w:fldCharType="begin"/>
      </w:r>
      <w:r w:rsidR="00A92558" w:rsidRPr="00570BFB">
        <w:rPr>
          <w:rFonts w:asciiTheme="minorEastAsia" w:eastAsiaTheme="minorEastAsia" w:hAnsiTheme="minorEastAsia" w:hint="eastAsia"/>
          <w:color w:val="000000"/>
          <w:sz w:val="21"/>
          <w:szCs w:val="21"/>
        </w:rPr>
        <w:instrText>= 3 \* GB3</w:instrText>
      </w:r>
      <w:r w:rsidRPr="00570BFB">
        <w:rPr>
          <w:rFonts w:asciiTheme="minorEastAsia" w:eastAsiaTheme="minorEastAsia" w:hAnsiTheme="minorEastAsia"/>
          <w:color w:val="000000"/>
          <w:sz w:val="21"/>
          <w:szCs w:val="21"/>
        </w:rPr>
        <w:fldChar w:fldCharType="separate"/>
      </w:r>
      <w:r w:rsidR="00A92558" w:rsidRPr="00570BFB">
        <w:rPr>
          <w:rFonts w:asciiTheme="minorEastAsia" w:eastAsiaTheme="minorEastAsia" w:hAnsiTheme="minorEastAsia" w:hint="eastAsia"/>
          <w:color w:val="000000"/>
          <w:sz w:val="21"/>
          <w:szCs w:val="21"/>
        </w:rPr>
        <w:t>③</w:t>
      </w:r>
      <w:r w:rsidRPr="00570BFB">
        <w:rPr>
          <w:rFonts w:asciiTheme="minorEastAsia" w:eastAsiaTheme="minorEastAsia" w:hAnsiTheme="minorEastAsia"/>
          <w:color w:val="000000"/>
          <w:sz w:val="21"/>
          <w:szCs w:val="21"/>
        </w:rPr>
        <w:fldChar w:fldCharType="end"/>
      </w:r>
      <w:r w:rsidR="00A92558" w:rsidRPr="00570BFB">
        <w:rPr>
          <w:rFonts w:asciiTheme="minorEastAsia" w:eastAsiaTheme="minorEastAsia" w:hAnsiTheme="minorEastAsia" w:hint="eastAsia"/>
          <w:color w:val="000000"/>
          <w:sz w:val="21"/>
          <w:szCs w:val="21"/>
        </w:rPr>
        <w:t>基金转换价格以申请转换当日各基金份额净值为基础计算；</w:t>
      </w:r>
    </w:p>
    <w:p w:rsidR="00A92558" w:rsidRPr="00570BFB" w:rsidRDefault="002737FB"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color w:val="000000"/>
          <w:sz w:val="21"/>
          <w:szCs w:val="21"/>
        </w:rPr>
        <w:fldChar w:fldCharType="begin"/>
      </w:r>
      <w:r w:rsidR="00A92558" w:rsidRPr="00570BFB">
        <w:rPr>
          <w:rFonts w:asciiTheme="minorEastAsia" w:eastAsiaTheme="minorEastAsia" w:hAnsiTheme="minorEastAsia" w:hint="eastAsia"/>
          <w:color w:val="000000"/>
          <w:sz w:val="21"/>
          <w:szCs w:val="21"/>
        </w:rPr>
        <w:instrText>= 4 \* GB3</w:instrText>
      </w:r>
      <w:r w:rsidRPr="00570BFB">
        <w:rPr>
          <w:rFonts w:asciiTheme="minorEastAsia" w:eastAsiaTheme="minorEastAsia" w:hAnsiTheme="minorEastAsia"/>
          <w:color w:val="000000"/>
          <w:sz w:val="21"/>
          <w:szCs w:val="21"/>
        </w:rPr>
        <w:fldChar w:fldCharType="separate"/>
      </w:r>
      <w:r w:rsidR="00A92558" w:rsidRPr="00570BFB">
        <w:rPr>
          <w:rFonts w:asciiTheme="minorEastAsia" w:eastAsiaTheme="minorEastAsia" w:hAnsiTheme="minorEastAsia" w:hint="eastAsia"/>
          <w:color w:val="000000"/>
          <w:sz w:val="21"/>
          <w:szCs w:val="21"/>
        </w:rPr>
        <w:t>④</w:t>
      </w:r>
      <w:r w:rsidRPr="00570BFB">
        <w:rPr>
          <w:rFonts w:asciiTheme="minorEastAsia" w:eastAsiaTheme="minorEastAsia" w:hAnsiTheme="minorEastAsia"/>
          <w:color w:val="000000"/>
          <w:sz w:val="21"/>
          <w:szCs w:val="21"/>
        </w:rPr>
        <w:fldChar w:fldCharType="end"/>
      </w:r>
      <w:r w:rsidR="00A92558" w:rsidRPr="00570BFB">
        <w:rPr>
          <w:rFonts w:asciiTheme="minorEastAsia" w:eastAsiaTheme="minorEastAsia" w:hAnsiTheme="minorEastAsia" w:hint="eastAsia"/>
          <w:color w:val="000000"/>
          <w:sz w:val="21"/>
          <w:szCs w:val="21"/>
        </w:rPr>
        <w:t>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A92558" w:rsidRPr="00570BFB" w:rsidRDefault="002737FB"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color w:val="000000"/>
          <w:sz w:val="21"/>
          <w:szCs w:val="21"/>
        </w:rPr>
        <w:fldChar w:fldCharType="begin"/>
      </w:r>
      <w:r w:rsidR="00A92558" w:rsidRPr="00570BFB">
        <w:rPr>
          <w:rFonts w:asciiTheme="minorEastAsia" w:eastAsiaTheme="minorEastAsia" w:hAnsiTheme="minorEastAsia" w:hint="eastAsia"/>
          <w:color w:val="000000"/>
          <w:sz w:val="21"/>
          <w:szCs w:val="21"/>
        </w:rPr>
        <w:instrText>= 5 \* GB3</w:instrText>
      </w:r>
      <w:r w:rsidRPr="00570BFB">
        <w:rPr>
          <w:rFonts w:asciiTheme="minorEastAsia" w:eastAsiaTheme="minorEastAsia" w:hAnsiTheme="minorEastAsia"/>
          <w:color w:val="000000"/>
          <w:sz w:val="21"/>
          <w:szCs w:val="21"/>
        </w:rPr>
        <w:fldChar w:fldCharType="separate"/>
      </w:r>
      <w:r w:rsidR="00A92558" w:rsidRPr="00570BFB">
        <w:rPr>
          <w:rFonts w:asciiTheme="minorEastAsia" w:eastAsiaTheme="minorEastAsia" w:hAnsiTheme="minorEastAsia" w:hint="eastAsia"/>
          <w:color w:val="000000"/>
          <w:sz w:val="21"/>
          <w:szCs w:val="21"/>
        </w:rPr>
        <w:t>⑤</w:t>
      </w:r>
      <w:r w:rsidRPr="00570BFB">
        <w:rPr>
          <w:rFonts w:asciiTheme="minorEastAsia" w:eastAsiaTheme="minorEastAsia" w:hAnsiTheme="minorEastAsia"/>
          <w:color w:val="000000"/>
          <w:sz w:val="21"/>
          <w:szCs w:val="21"/>
        </w:rPr>
        <w:fldChar w:fldCharType="end"/>
      </w:r>
      <w:r w:rsidR="00A92558" w:rsidRPr="00570BFB">
        <w:rPr>
          <w:rFonts w:asciiTheme="minorEastAsia" w:eastAsiaTheme="minorEastAsia" w:hAnsiTheme="minorEastAsia" w:hint="eastAsia"/>
          <w:color w:val="000000"/>
          <w:sz w:val="21"/>
          <w:szCs w:val="21"/>
        </w:rPr>
        <w:t>基金管理人可在不损害基金份额持有人权益的情况下更改上述原则，但应在新的原则实施前在至少一种中国证监会指定媒体公告。</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（3）基金转换的程序</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①基金转换的申请方式</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基金投资者必须根据基金管理人和基金代销机构规定的手续，在开放日的业务办理时间提出转换的申请。</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投资者提交基金转换申请时，</w:t>
      </w:r>
      <w:r w:rsidR="00F45999" w:rsidRPr="00570BFB">
        <w:rPr>
          <w:rFonts w:asciiTheme="minorEastAsia" w:eastAsiaTheme="minorEastAsia" w:hAnsiTheme="minorEastAsia" w:hint="eastAsia"/>
          <w:color w:val="000000"/>
          <w:sz w:val="21"/>
          <w:szCs w:val="21"/>
        </w:rPr>
        <w:t>账</w:t>
      </w:r>
      <w:r w:rsidRPr="00570BFB">
        <w:rPr>
          <w:rFonts w:asciiTheme="minorEastAsia" w:eastAsiaTheme="minorEastAsia" w:hAnsiTheme="minorEastAsia" w:hint="eastAsia"/>
          <w:color w:val="000000"/>
          <w:sz w:val="21"/>
          <w:szCs w:val="21"/>
        </w:rPr>
        <w:t>户中必须有足够可用的转出基金份额余额。</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②基金转换申请的确认</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基金管理人应以在规定的基金业务办理时间段内收到基金转换申请的当天作为基金转换的申请日（T日），并在T+1日对该交易的有效性进行确认。投资者可在T+2日及之后查询成交情况。</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（4）基金转换的数额限制</w:t>
      </w:r>
    </w:p>
    <w:p w:rsidR="00A92558" w:rsidRPr="00570BFB" w:rsidRDefault="00F728D1" w:rsidP="00F728D1">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基金转换时，由本基金转换到基金管理人管理的其他开放式基金时，最低转出份额为</w:t>
      </w:r>
      <w:r w:rsidR="00214EEB">
        <w:rPr>
          <w:rFonts w:asciiTheme="minorEastAsia" w:eastAsiaTheme="minorEastAsia" w:hAnsiTheme="minorEastAsia"/>
          <w:color w:val="000000"/>
          <w:sz w:val="21"/>
          <w:szCs w:val="21"/>
        </w:rPr>
        <w:t>1</w:t>
      </w:r>
      <w:r w:rsidRPr="00570BFB">
        <w:rPr>
          <w:rFonts w:asciiTheme="minorEastAsia" w:eastAsiaTheme="minorEastAsia" w:hAnsiTheme="minorEastAsia" w:hint="eastAsia"/>
          <w:color w:val="000000"/>
          <w:sz w:val="21"/>
          <w:szCs w:val="21"/>
        </w:rPr>
        <w:t>份基金份额。但若有代销机构特别约定单笔转换份额最低限额并已经发布临时公告，则以该等公告为准。</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基金管理人可根据市场情况制定或调整上述基金转换的有关限制并及时公告。</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（5）基金转换的注册登记</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投资者申请基金转换成功后，基金注册登记机构在T＋1日为投资者办理减少转出基金份额、增加转入基金份额的权益登记手续。一般情况下，投资者自T＋2日起有权赎回转入部分的基金份额。</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基金管理人可在法律法规允许的范围内，对上述注册登记办理时间进行调整，并于开始实施前在至少一种中国证监会指定媒体公告。</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（6）基金转换与巨额赎回</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（7）拒绝或暂停基金转换的情形及处理方式</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①</w:t>
      </w:r>
      <w:r w:rsidR="001C6411" w:rsidRPr="00570BFB">
        <w:rPr>
          <w:rFonts w:asciiTheme="minorEastAsia" w:eastAsiaTheme="minorEastAsia" w:hAnsiTheme="minorEastAsia" w:hint="eastAsia"/>
          <w:color w:val="000000"/>
          <w:sz w:val="21"/>
          <w:szCs w:val="21"/>
        </w:rPr>
        <w:t>发生</w:t>
      </w:r>
      <w:r w:rsidRPr="00570BFB">
        <w:rPr>
          <w:rFonts w:asciiTheme="minorEastAsia" w:eastAsiaTheme="minorEastAsia" w:hAnsiTheme="minorEastAsia" w:hint="eastAsia"/>
          <w:color w:val="000000"/>
          <w:sz w:val="21"/>
          <w:szCs w:val="21"/>
        </w:rPr>
        <w:t>下</w:t>
      </w:r>
      <w:r w:rsidR="001C6411" w:rsidRPr="00570BFB">
        <w:rPr>
          <w:rFonts w:asciiTheme="minorEastAsia" w:eastAsiaTheme="minorEastAsia" w:hAnsiTheme="minorEastAsia" w:hint="eastAsia"/>
          <w:color w:val="000000"/>
          <w:sz w:val="21"/>
          <w:szCs w:val="21"/>
        </w:rPr>
        <w:t>列</w:t>
      </w:r>
      <w:r w:rsidRPr="00570BFB">
        <w:rPr>
          <w:rFonts w:asciiTheme="minorEastAsia" w:eastAsiaTheme="minorEastAsia" w:hAnsiTheme="minorEastAsia" w:hint="eastAsia"/>
          <w:color w:val="000000"/>
          <w:sz w:val="21"/>
          <w:szCs w:val="21"/>
        </w:rPr>
        <w:t>情</w:t>
      </w:r>
      <w:r w:rsidR="001C6411" w:rsidRPr="00570BFB">
        <w:rPr>
          <w:rFonts w:asciiTheme="minorEastAsia" w:eastAsiaTheme="minorEastAsia" w:hAnsiTheme="minorEastAsia" w:hint="eastAsia"/>
          <w:color w:val="000000"/>
          <w:sz w:val="21"/>
          <w:szCs w:val="21"/>
        </w:rPr>
        <w:t>况</w:t>
      </w:r>
      <w:r w:rsidR="00521232" w:rsidRPr="00570BFB">
        <w:rPr>
          <w:rFonts w:asciiTheme="minorEastAsia" w:eastAsiaTheme="minorEastAsia" w:hAnsiTheme="minorEastAsia" w:hint="eastAsia"/>
          <w:color w:val="000000"/>
          <w:sz w:val="21"/>
          <w:szCs w:val="21"/>
        </w:rPr>
        <w:t>之一</w:t>
      </w:r>
      <w:r w:rsidR="001C6411" w:rsidRPr="00570BFB">
        <w:rPr>
          <w:rFonts w:asciiTheme="minorEastAsia" w:eastAsiaTheme="minorEastAsia" w:hAnsiTheme="minorEastAsia" w:hint="eastAsia"/>
          <w:color w:val="000000"/>
          <w:sz w:val="21"/>
          <w:szCs w:val="21"/>
        </w:rPr>
        <w:t>时</w:t>
      </w:r>
      <w:r w:rsidRPr="00570BFB">
        <w:rPr>
          <w:rFonts w:asciiTheme="minorEastAsia" w:eastAsiaTheme="minorEastAsia" w:hAnsiTheme="minorEastAsia" w:hint="eastAsia"/>
          <w:color w:val="000000"/>
          <w:sz w:val="21"/>
          <w:szCs w:val="21"/>
        </w:rPr>
        <w:t>，基金管理人</w:t>
      </w:r>
      <w:r w:rsidR="001C6411" w:rsidRPr="00570BFB">
        <w:rPr>
          <w:rFonts w:asciiTheme="minorEastAsia" w:eastAsiaTheme="minorEastAsia" w:hAnsiTheme="minorEastAsia" w:hint="eastAsia"/>
          <w:color w:val="000000"/>
          <w:sz w:val="21"/>
          <w:szCs w:val="21"/>
        </w:rPr>
        <w:t>可拒绝</w:t>
      </w:r>
      <w:r w:rsidRPr="00570BFB">
        <w:rPr>
          <w:rFonts w:asciiTheme="minorEastAsia" w:eastAsiaTheme="minorEastAsia" w:hAnsiTheme="minorEastAsia" w:hint="eastAsia"/>
          <w:color w:val="000000"/>
          <w:sz w:val="21"/>
          <w:szCs w:val="21"/>
        </w:rPr>
        <w:t>或</w:t>
      </w:r>
      <w:r w:rsidR="001C6411" w:rsidRPr="00570BFB">
        <w:rPr>
          <w:rFonts w:asciiTheme="minorEastAsia" w:eastAsiaTheme="minorEastAsia" w:hAnsiTheme="minorEastAsia" w:hint="eastAsia"/>
          <w:color w:val="000000"/>
          <w:sz w:val="21"/>
          <w:szCs w:val="21"/>
        </w:rPr>
        <w:t>暂停接受</w:t>
      </w:r>
      <w:r w:rsidRPr="00570BFB">
        <w:rPr>
          <w:rFonts w:asciiTheme="minorEastAsia" w:eastAsiaTheme="minorEastAsia" w:hAnsiTheme="minorEastAsia" w:hint="eastAsia"/>
          <w:color w:val="000000"/>
          <w:sz w:val="21"/>
          <w:szCs w:val="21"/>
        </w:rPr>
        <w:t>投资</w:t>
      </w:r>
      <w:r w:rsidR="001C6411" w:rsidRPr="00570BFB">
        <w:rPr>
          <w:rFonts w:asciiTheme="minorEastAsia" w:eastAsiaTheme="minorEastAsia" w:hAnsiTheme="minorEastAsia" w:hint="eastAsia"/>
          <w:color w:val="000000"/>
          <w:sz w:val="21"/>
          <w:szCs w:val="21"/>
        </w:rPr>
        <w:t>人</w:t>
      </w:r>
      <w:r w:rsidRPr="00570BFB">
        <w:rPr>
          <w:rFonts w:asciiTheme="minorEastAsia" w:eastAsiaTheme="minorEastAsia" w:hAnsiTheme="minorEastAsia" w:hint="eastAsia"/>
          <w:color w:val="000000"/>
          <w:sz w:val="21"/>
          <w:szCs w:val="21"/>
        </w:rPr>
        <w:t>的转入申请：</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（a）因不可抗力导致基金无法正常运作；</w:t>
      </w:r>
    </w:p>
    <w:p w:rsidR="00A92558" w:rsidRPr="00570BFB" w:rsidRDefault="00A92558" w:rsidP="00166D28">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（b）</w:t>
      </w:r>
      <w:r w:rsidRPr="00570BFB">
        <w:rPr>
          <w:rFonts w:asciiTheme="minorEastAsia" w:eastAsiaTheme="minorEastAsia" w:hAnsiTheme="minorEastAsia"/>
          <w:color w:val="000000"/>
          <w:sz w:val="21"/>
          <w:szCs w:val="21"/>
        </w:rPr>
        <w:t>发生基金合同规定的暂停基金资产估值情况</w:t>
      </w:r>
      <w:r w:rsidRPr="00570BFB">
        <w:rPr>
          <w:rFonts w:asciiTheme="minorEastAsia" w:eastAsiaTheme="minorEastAsia" w:hAnsiTheme="minorEastAsia" w:hint="eastAsia"/>
          <w:color w:val="000000"/>
          <w:sz w:val="21"/>
          <w:szCs w:val="21"/>
        </w:rPr>
        <w:t>；</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（c）</w:t>
      </w:r>
      <w:r w:rsidRPr="00570BFB">
        <w:rPr>
          <w:rFonts w:asciiTheme="minorEastAsia" w:eastAsiaTheme="minorEastAsia" w:hAnsiTheme="minorEastAsia"/>
          <w:color w:val="000000"/>
          <w:sz w:val="21"/>
          <w:szCs w:val="21"/>
        </w:rPr>
        <w:t>证券</w:t>
      </w:r>
      <w:r w:rsidR="00787E04" w:rsidRPr="00787E04">
        <w:rPr>
          <w:rFonts w:asciiTheme="minorEastAsia" w:eastAsiaTheme="minorEastAsia" w:hAnsiTheme="minorEastAsia" w:hint="eastAsia"/>
          <w:color w:val="000000"/>
          <w:sz w:val="21"/>
          <w:szCs w:val="21"/>
        </w:rPr>
        <w:t>、期货</w:t>
      </w:r>
      <w:r w:rsidRPr="00570BFB">
        <w:rPr>
          <w:rFonts w:asciiTheme="minorEastAsia" w:eastAsiaTheme="minorEastAsia" w:hAnsiTheme="minorEastAsia"/>
          <w:color w:val="000000"/>
          <w:sz w:val="21"/>
          <w:szCs w:val="21"/>
        </w:rPr>
        <w:t>交易所交易时间非正常停市，导致基金管理人无法计算当日基金资产净值</w:t>
      </w:r>
      <w:r w:rsidRPr="00570BFB">
        <w:rPr>
          <w:rFonts w:asciiTheme="minorEastAsia" w:eastAsiaTheme="minorEastAsia" w:hAnsiTheme="minorEastAsia" w:hint="eastAsia"/>
          <w:color w:val="000000"/>
          <w:sz w:val="21"/>
          <w:szCs w:val="21"/>
        </w:rPr>
        <w:t>；</w:t>
      </w:r>
    </w:p>
    <w:p w:rsidR="00521232" w:rsidRPr="00570BFB" w:rsidRDefault="00521232" w:rsidP="00787E04">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（d）</w:t>
      </w:r>
      <w:r w:rsidR="00787E04" w:rsidRPr="00787E04">
        <w:rPr>
          <w:rFonts w:asciiTheme="minorEastAsia" w:eastAsiaTheme="minorEastAsia" w:hAnsiTheme="minorEastAsia" w:hint="eastAsia"/>
          <w:color w:val="000000"/>
          <w:sz w:val="21"/>
          <w:szCs w:val="21"/>
        </w:rPr>
        <w:t>基金管理人认为接受某笔或某些</w:t>
      </w:r>
      <w:r w:rsidR="00787E04" w:rsidRPr="00570BFB">
        <w:rPr>
          <w:rFonts w:asciiTheme="minorEastAsia" w:eastAsiaTheme="minorEastAsia" w:hAnsiTheme="minorEastAsia" w:hint="eastAsia"/>
          <w:color w:val="000000"/>
          <w:sz w:val="21"/>
          <w:szCs w:val="21"/>
        </w:rPr>
        <w:t>转入</w:t>
      </w:r>
      <w:r w:rsidR="00787E04" w:rsidRPr="00787E04">
        <w:rPr>
          <w:rFonts w:asciiTheme="minorEastAsia" w:eastAsiaTheme="minorEastAsia" w:hAnsiTheme="minorEastAsia" w:hint="eastAsia"/>
          <w:color w:val="000000"/>
          <w:sz w:val="21"/>
          <w:szCs w:val="21"/>
        </w:rPr>
        <w:t>申请可能会影响或损害现有基金份额持有人利益时</w:t>
      </w:r>
      <w:r w:rsidRPr="00570BFB">
        <w:rPr>
          <w:rFonts w:asciiTheme="minorEastAsia" w:eastAsiaTheme="minorEastAsia" w:hAnsiTheme="minorEastAsia" w:hint="eastAsia"/>
          <w:color w:val="000000"/>
          <w:sz w:val="21"/>
          <w:szCs w:val="21"/>
        </w:rPr>
        <w:t>；</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w:t>
      </w:r>
      <w:r w:rsidR="00521232" w:rsidRPr="00570BFB">
        <w:rPr>
          <w:rFonts w:asciiTheme="minorEastAsia" w:eastAsiaTheme="minorEastAsia" w:hAnsiTheme="minorEastAsia" w:hint="eastAsia"/>
          <w:color w:val="000000"/>
          <w:sz w:val="21"/>
          <w:szCs w:val="21"/>
        </w:rPr>
        <w:t>e</w:t>
      </w:r>
      <w:r w:rsidRPr="00570BFB">
        <w:rPr>
          <w:rFonts w:asciiTheme="minorEastAsia" w:eastAsiaTheme="minorEastAsia" w:hAnsiTheme="minorEastAsia" w:hint="eastAsia"/>
          <w:color w:val="000000"/>
          <w:sz w:val="21"/>
          <w:szCs w:val="21"/>
        </w:rPr>
        <w:t>）</w:t>
      </w:r>
      <w:r w:rsidR="00787E04" w:rsidRPr="00570BFB">
        <w:rPr>
          <w:rFonts w:asciiTheme="minorEastAsia" w:eastAsiaTheme="minorEastAsia" w:hAnsiTheme="minorEastAsia"/>
          <w:color w:val="000000"/>
          <w:sz w:val="21"/>
          <w:szCs w:val="21"/>
        </w:rPr>
        <w:t>基金资产规模过大，使基金管理人无法找到合适的投资品种，或其他</w:t>
      </w:r>
      <w:r w:rsidR="00787E04" w:rsidRPr="00570BFB">
        <w:rPr>
          <w:rFonts w:asciiTheme="minorEastAsia" w:eastAsiaTheme="minorEastAsia" w:hAnsiTheme="minorEastAsia" w:hint="eastAsia"/>
          <w:color w:val="000000"/>
          <w:sz w:val="21"/>
          <w:szCs w:val="21"/>
        </w:rPr>
        <w:t>可能对基金业绩产生负面影响，从而损害现有基金份额持有人利益的情形</w:t>
      </w:r>
      <w:r w:rsidRPr="00570BFB">
        <w:rPr>
          <w:rFonts w:asciiTheme="minorEastAsia" w:eastAsiaTheme="minorEastAsia" w:hAnsiTheme="minorEastAsia" w:hint="eastAsia"/>
          <w:color w:val="000000"/>
          <w:sz w:val="21"/>
          <w:szCs w:val="21"/>
        </w:rPr>
        <w:t>；</w:t>
      </w:r>
    </w:p>
    <w:p w:rsidR="00FA2B5C" w:rsidRPr="00570BFB" w:rsidRDefault="00FA2B5C" w:rsidP="00787E04">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（f）</w:t>
      </w:r>
      <w:r w:rsidR="00787E04" w:rsidRPr="00787E04">
        <w:rPr>
          <w:rFonts w:asciiTheme="minorEastAsia" w:eastAsiaTheme="minorEastAsia" w:hAnsiTheme="minorEastAsia" w:hint="eastAsia"/>
          <w:color w:val="000000"/>
          <w:sz w:val="21"/>
          <w:szCs w:val="21"/>
        </w:rPr>
        <w:t>基金管理人、基金托管人、销售机构或登记机构的技术保障等异常情况导致基金销售系统或基金注册登记系统或基金会计系统无法正常运行</w:t>
      </w:r>
      <w:r w:rsidRPr="00570BFB">
        <w:rPr>
          <w:rFonts w:asciiTheme="minorEastAsia" w:eastAsiaTheme="minorEastAsia" w:hAnsiTheme="minorEastAsia" w:hint="eastAsia"/>
          <w:color w:val="000000"/>
          <w:sz w:val="21"/>
          <w:szCs w:val="21"/>
        </w:rPr>
        <w:t>；</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w:t>
      </w:r>
      <w:r w:rsidR="00FA2B5C" w:rsidRPr="00570BFB">
        <w:rPr>
          <w:rFonts w:asciiTheme="minorEastAsia" w:eastAsiaTheme="minorEastAsia" w:hAnsiTheme="minorEastAsia" w:hint="eastAsia"/>
          <w:color w:val="000000"/>
          <w:sz w:val="21"/>
          <w:szCs w:val="21"/>
        </w:rPr>
        <w:t>g</w:t>
      </w:r>
      <w:r w:rsidRPr="00570BFB">
        <w:rPr>
          <w:rFonts w:asciiTheme="minorEastAsia" w:eastAsiaTheme="minorEastAsia" w:hAnsiTheme="minorEastAsia" w:hint="eastAsia"/>
          <w:color w:val="000000"/>
          <w:sz w:val="21"/>
          <w:szCs w:val="21"/>
        </w:rPr>
        <w:t>）</w:t>
      </w:r>
      <w:r w:rsidR="00787E04" w:rsidRPr="00570BFB">
        <w:rPr>
          <w:rFonts w:asciiTheme="minorEastAsia" w:eastAsiaTheme="minorEastAsia" w:hAnsiTheme="minorEastAsia" w:hint="eastAsia"/>
          <w:color w:val="000000"/>
          <w:sz w:val="21"/>
          <w:szCs w:val="21"/>
        </w:rPr>
        <w:t>基金管理人接受某笔或者某些转入申请有可能导致单一投资者持有基金份额的比例达到或者超过50%，或者变相规避50%集中度的情形</w:t>
      </w:r>
      <w:r w:rsidRPr="00570BFB">
        <w:rPr>
          <w:rFonts w:asciiTheme="minorEastAsia" w:eastAsiaTheme="minorEastAsia" w:hAnsiTheme="minorEastAsia" w:hint="eastAsia"/>
          <w:color w:val="000000"/>
          <w:sz w:val="21"/>
          <w:szCs w:val="21"/>
        </w:rPr>
        <w:t>；</w:t>
      </w:r>
    </w:p>
    <w:p w:rsidR="00FA2B5C" w:rsidRPr="00570BFB" w:rsidRDefault="00A92558" w:rsidP="00787E04">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w:t>
      </w:r>
      <w:r w:rsidR="00FA2B5C" w:rsidRPr="00570BFB">
        <w:rPr>
          <w:rFonts w:asciiTheme="minorEastAsia" w:eastAsiaTheme="minorEastAsia" w:hAnsiTheme="minorEastAsia" w:hint="eastAsia"/>
          <w:sz w:val="21"/>
          <w:szCs w:val="21"/>
        </w:rPr>
        <w:t>h</w:t>
      </w:r>
      <w:r w:rsidRPr="00570BFB">
        <w:rPr>
          <w:rFonts w:asciiTheme="minorEastAsia" w:eastAsiaTheme="minorEastAsia" w:hAnsiTheme="minorEastAsia" w:hint="eastAsia"/>
          <w:color w:val="000000"/>
          <w:sz w:val="21"/>
          <w:szCs w:val="21"/>
        </w:rPr>
        <w:t>）</w:t>
      </w:r>
      <w:r w:rsidR="00FA2B5C" w:rsidRPr="00570BFB">
        <w:rPr>
          <w:rFonts w:asciiTheme="minorEastAsia" w:eastAsiaTheme="minorEastAsia" w:hAnsiTheme="minorEastAsia" w:hint="eastAsia"/>
          <w:sz w:val="21"/>
          <w:szCs w:val="21"/>
        </w:rPr>
        <w:t>当前一估值日基金资产净值50%以上的资产出现无可参考的活跃市场价格且采用估值技术仍导致公允价值存在重大不确定性时，经与基金托管人协商确认后，基金管理人应当采取暂停接受基金转入申请的措施；</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w:t>
      </w:r>
      <w:r w:rsidR="00787E04">
        <w:rPr>
          <w:rFonts w:asciiTheme="minorEastAsia" w:eastAsiaTheme="minorEastAsia" w:hAnsiTheme="minorEastAsia" w:hint="eastAsia"/>
          <w:color w:val="000000"/>
          <w:sz w:val="21"/>
          <w:szCs w:val="21"/>
        </w:rPr>
        <w:t>i</w:t>
      </w:r>
      <w:r w:rsidRPr="00570BFB">
        <w:rPr>
          <w:rFonts w:asciiTheme="minorEastAsia" w:eastAsiaTheme="minorEastAsia" w:hAnsiTheme="minorEastAsia" w:hint="eastAsia"/>
          <w:color w:val="000000"/>
          <w:sz w:val="21"/>
          <w:szCs w:val="21"/>
        </w:rPr>
        <w:t>）法律法规规定或中国证监会认定的其他情形。</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②发生下列情形</w:t>
      </w:r>
      <w:r w:rsidR="00521232" w:rsidRPr="00570BFB">
        <w:rPr>
          <w:rFonts w:asciiTheme="minorEastAsia" w:eastAsiaTheme="minorEastAsia" w:hAnsiTheme="minorEastAsia" w:hint="eastAsia"/>
          <w:color w:val="000000"/>
          <w:sz w:val="21"/>
          <w:szCs w:val="21"/>
        </w:rPr>
        <w:t>之一</w:t>
      </w:r>
      <w:r w:rsidRPr="00570BFB">
        <w:rPr>
          <w:rFonts w:asciiTheme="minorEastAsia" w:eastAsiaTheme="minorEastAsia" w:hAnsiTheme="minorEastAsia" w:hint="eastAsia"/>
          <w:color w:val="000000"/>
          <w:sz w:val="21"/>
          <w:szCs w:val="21"/>
        </w:rPr>
        <w:t>时，基金管理人可暂停接受投资人</w:t>
      </w:r>
      <w:r w:rsidR="001C6411" w:rsidRPr="00570BFB">
        <w:rPr>
          <w:rFonts w:asciiTheme="minorEastAsia" w:eastAsiaTheme="minorEastAsia" w:hAnsiTheme="minorEastAsia" w:hint="eastAsia"/>
          <w:color w:val="000000"/>
          <w:sz w:val="21"/>
          <w:szCs w:val="21"/>
        </w:rPr>
        <w:t>的</w:t>
      </w:r>
      <w:r w:rsidRPr="00570BFB">
        <w:rPr>
          <w:rFonts w:asciiTheme="minorEastAsia" w:eastAsiaTheme="minorEastAsia" w:hAnsiTheme="minorEastAsia" w:hint="eastAsia"/>
          <w:color w:val="000000"/>
          <w:sz w:val="21"/>
          <w:szCs w:val="21"/>
        </w:rPr>
        <w:t>转出申请或者延缓支付转出款项：</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（a）因不可抗力导致基金管理人不能支付转出款项；</w:t>
      </w:r>
    </w:p>
    <w:p w:rsidR="00A92558" w:rsidRPr="00570BFB" w:rsidRDefault="00A92558" w:rsidP="006022B0">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（b）</w:t>
      </w:r>
      <w:r w:rsidR="006022B0" w:rsidRPr="006022B0">
        <w:rPr>
          <w:rFonts w:asciiTheme="minorEastAsia" w:eastAsiaTheme="minorEastAsia" w:hAnsiTheme="minorEastAsia" w:hint="eastAsia"/>
          <w:color w:val="000000"/>
          <w:sz w:val="21"/>
          <w:szCs w:val="21"/>
        </w:rPr>
        <w:t>发生基金合同规定的暂停基金资产估值情况时，基金管理人可暂停接收投资人的</w:t>
      </w:r>
      <w:r w:rsidR="006022B0" w:rsidRPr="00570BFB">
        <w:rPr>
          <w:rFonts w:asciiTheme="minorEastAsia" w:eastAsiaTheme="minorEastAsia" w:hAnsiTheme="minorEastAsia" w:hint="eastAsia"/>
          <w:color w:val="000000"/>
          <w:sz w:val="21"/>
          <w:szCs w:val="21"/>
        </w:rPr>
        <w:t>转出</w:t>
      </w:r>
      <w:r w:rsidR="006022B0" w:rsidRPr="006022B0">
        <w:rPr>
          <w:rFonts w:asciiTheme="minorEastAsia" w:eastAsiaTheme="minorEastAsia" w:hAnsiTheme="minorEastAsia" w:hint="eastAsia"/>
          <w:color w:val="000000"/>
          <w:sz w:val="21"/>
          <w:szCs w:val="21"/>
        </w:rPr>
        <w:t>申请或延缓支付</w:t>
      </w:r>
      <w:r w:rsidR="006022B0" w:rsidRPr="00570BFB">
        <w:rPr>
          <w:rFonts w:asciiTheme="minorEastAsia" w:eastAsiaTheme="minorEastAsia" w:hAnsiTheme="minorEastAsia" w:hint="eastAsia"/>
          <w:color w:val="000000"/>
          <w:sz w:val="21"/>
          <w:szCs w:val="21"/>
        </w:rPr>
        <w:t>转出</w:t>
      </w:r>
      <w:r w:rsidR="006022B0" w:rsidRPr="006022B0">
        <w:rPr>
          <w:rFonts w:asciiTheme="minorEastAsia" w:eastAsiaTheme="minorEastAsia" w:hAnsiTheme="minorEastAsia" w:hint="eastAsia"/>
          <w:color w:val="000000"/>
          <w:sz w:val="21"/>
          <w:szCs w:val="21"/>
        </w:rPr>
        <w:t>款项</w:t>
      </w:r>
      <w:r w:rsidR="00521232" w:rsidRPr="00570BFB">
        <w:rPr>
          <w:rFonts w:asciiTheme="minorEastAsia" w:eastAsiaTheme="minorEastAsia" w:hAnsiTheme="minorEastAsia" w:hint="eastAsia"/>
          <w:color w:val="000000"/>
          <w:sz w:val="21"/>
          <w:szCs w:val="21"/>
        </w:rPr>
        <w:t>；</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（c）</w:t>
      </w:r>
      <w:r w:rsidRPr="00570BFB">
        <w:rPr>
          <w:rFonts w:asciiTheme="minorEastAsia" w:eastAsiaTheme="minorEastAsia" w:hAnsiTheme="minorEastAsia"/>
          <w:color w:val="000000"/>
          <w:sz w:val="21"/>
          <w:szCs w:val="21"/>
        </w:rPr>
        <w:t>证券</w:t>
      </w:r>
      <w:r w:rsidR="006022B0" w:rsidRPr="006022B0">
        <w:rPr>
          <w:rFonts w:asciiTheme="minorEastAsia" w:eastAsiaTheme="minorEastAsia" w:hAnsiTheme="minorEastAsia" w:hint="eastAsia"/>
          <w:color w:val="000000"/>
          <w:sz w:val="21"/>
          <w:szCs w:val="21"/>
        </w:rPr>
        <w:t>、期货</w:t>
      </w:r>
      <w:r w:rsidRPr="00570BFB">
        <w:rPr>
          <w:rFonts w:asciiTheme="minorEastAsia" w:eastAsiaTheme="minorEastAsia" w:hAnsiTheme="minorEastAsia"/>
          <w:color w:val="000000"/>
          <w:sz w:val="21"/>
          <w:szCs w:val="21"/>
        </w:rPr>
        <w:t>交易所交易时间非正常停市，导致基金管理人无法计算当日基金资产净值</w:t>
      </w:r>
      <w:r w:rsidRPr="00570BFB">
        <w:rPr>
          <w:rFonts w:asciiTheme="minorEastAsia" w:eastAsiaTheme="minorEastAsia" w:hAnsiTheme="minorEastAsia" w:hint="eastAsia"/>
          <w:color w:val="000000"/>
          <w:sz w:val="21"/>
          <w:szCs w:val="21"/>
        </w:rPr>
        <w:t>；</w:t>
      </w:r>
    </w:p>
    <w:p w:rsidR="00A92558" w:rsidRPr="00570BFB" w:rsidRDefault="006C605B" w:rsidP="006022B0">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（d）</w:t>
      </w:r>
      <w:r w:rsidR="00A92558" w:rsidRPr="00570BFB">
        <w:rPr>
          <w:rFonts w:asciiTheme="minorEastAsia" w:eastAsiaTheme="minorEastAsia" w:hAnsiTheme="minorEastAsia" w:hint="eastAsia"/>
          <w:color w:val="000000"/>
          <w:sz w:val="21"/>
          <w:szCs w:val="21"/>
        </w:rPr>
        <w:t>连续两个或两个以上开放日发生巨额赎回；</w:t>
      </w:r>
    </w:p>
    <w:p w:rsidR="001D4752" w:rsidRPr="00570BFB" w:rsidRDefault="006C605B" w:rsidP="006022B0">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w:t>
      </w:r>
      <w:r w:rsidR="006022B0">
        <w:rPr>
          <w:rFonts w:asciiTheme="minorEastAsia" w:eastAsiaTheme="minorEastAsia" w:hAnsiTheme="minorEastAsia" w:hint="eastAsia"/>
          <w:color w:val="000000"/>
          <w:sz w:val="21"/>
          <w:szCs w:val="21"/>
        </w:rPr>
        <w:t>e</w:t>
      </w:r>
      <w:r w:rsidRPr="00570BFB">
        <w:rPr>
          <w:rFonts w:asciiTheme="minorEastAsia" w:eastAsiaTheme="minorEastAsia" w:hAnsiTheme="minorEastAsia" w:hint="eastAsia"/>
          <w:color w:val="000000"/>
          <w:sz w:val="21"/>
          <w:szCs w:val="21"/>
        </w:rPr>
        <w:t>）</w:t>
      </w:r>
      <w:r w:rsidR="001D4752" w:rsidRPr="00570BFB">
        <w:rPr>
          <w:rFonts w:asciiTheme="minorEastAsia" w:eastAsiaTheme="minorEastAsia" w:hAnsiTheme="minorEastAsia" w:hint="eastAsia"/>
          <w:color w:val="000000"/>
          <w:sz w:val="21"/>
          <w:szCs w:val="21"/>
        </w:rPr>
        <w:t>当前一估值日基金资产净值50%以上的资产出现无可参考的活跃市场价格且采用估值技术仍导致公允价值存在重大不确定性时，经与基金托管人协商确认后，基金管理人应当采取延缓支付</w:t>
      </w:r>
      <w:r w:rsidR="009226C9" w:rsidRPr="00570BFB">
        <w:rPr>
          <w:rFonts w:asciiTheme="minorEastAsia" w:eastAsiaTheme="minorEastAsia" w:hAnsiTheme="minorEastAsia" w:hint="eastAsia"/>
          <w:color w:val="000000"/>
          <w:sz w:val="21"/>
          <w:szCs w:val="21"/>
        </w:rPr>
        <w:t>转出</w:t>
      </w:r>
      <w:r w:rsidR="001D4752" w:rsidRPr="00570BFB">
        <w:rPr>
          <w:rFonts w:asciiTheme="minorEastAsia" w:eastAsiaTheme="minorEastAsia" w:hAnsiTheme="minorEastAsia" w:hint="eastAsia"/>
          <w:color w:val="000000"/>
          <w:sz w:val="21"/>
          <w:szCs w:val="21"/>
        </w:rPr>
        <w:t>款项或暂停接受基金转出申请的措施；</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w:t>
      </w:r>
      <w:r w:rsidR="006022B0">
        <w:rPr>
          <w:rFonts w:asciiTheme="minorEastAsia" w:eastAsiaTheme="minorEastAsia" w:hAnsiTheme="minorEastAsia"/>
          <w:color w:val="000000"/>
          <w:sz w:val="21"/>
          <w:szCs w:val="21"/>
        </w:rPr>
        <w:t>f</w:t>
      </w:r>
      <w:r w:rsidRPr="00570BFB">
        <w:rPr>
          <w:rFonts w:asciiTheme="minorEastAsia" w:eastAsiaTheme="minorEastAsia" w:hAnsiTheme="minorEastAsia" w:hint="eastAsia"/>
          <w:color w:val="000000"/>
          <w:sz w:val="21"/>
          <w:szCs w:val="21"/>
        </w:rPr>
        <w:t>）法律法规规定或中国证监会认定的其他情形。</w:t>
      </w:r>
    </w:p>
    <w:p w:rsidR="00A92558" w:rsidRPr="00570BFB" w:rsidRDefault="00A92558" w:rsidP="008649CF">
      <w:pPr>
        <w:spacing w:line="360" w:lineRule="auto"/>
        <w:ind w:firstLineChars="150" w:firstLine="315"/>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③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rsidR="005103AE" w:rsidRPr="00570BFB" w:rsidRDefault="00A92558" w:rsidP="008649CF">
      <w:pPr>
        <w:spacing w:line="360" w:lineRule="auto"/>
        <w:ind w:firstLineChars="200" w:firstLine="420"/>
        <w:jc w:val="lef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投资者到本基金代销机构的销售网点办理本基金转换业务时，其相关具体办理规定以各代销机构的规定为准。</w:t>
      </w:r>
    </w:p>
    <w:p w:rsidR="006F7C1C" w:rsidRPr="00570BFB" w:rsidRDefault="006F7C1C" w:rsidP="006F7C1C">
      <w:pPr>
        <w:pStyle w:val="2"/>
        <w:spacing w:line="560" w:lineRule="exact"/>
        <w:rPr>
          <w:rFonts w:asciiTheme="minorEastAsia" w:eastAsiaTheme="minorEastAsia" w:hAnsiTheme="minorEastAsia" w:cs="Arial"/>
          <w:bCs w:val="0"/>
          <w:color w:val="000000"/>
          <w:sz w:val="24"/>
          <w:szCs w:val="24"/>
        </w:rPr>
      </w:pPr>
      <w:r w:rsidRPr="00570BFB">
        <w:rPr>
          <w:rFonts w:asciiTheme="minorEastAsia" w:eastAsiaTheme="minorEastAsia" w:hAnsiTheme="minorEastAsia" w:hint="eastAsia"/>
          <w:bCs w:val="0"/>
          <w:color w:val="000000"/>
          <w:sz w:val="24"/>
          <w:szCs w:val="20"/>
        </w:rPr>
        <w:t>4</w:t>
      </w:r>
      <w:r w:rsidRPr="00570BFB">
        <w:rPr>
          <w:rFonts w:asciiTheme="minorEastAsia" w:eastAsiaTheme="minorEastAsia" w:hAnsiTheme="minorEastAsia"/>
          <w:bCs w:val="0"/>
          <w:color w:val="000000"/>
          <w:sz w:val="24"/>
          <w:szCs w:val="20"/>
        </w:rPr>
        <w:t xml:space="preserve"> </w:t>
      </w:r>
      <w:r w:rsidRPr="00570BFB">
        <w:rPr>
          <w:rFonts w:asciiTheme="minorEastAsia" w:eastAsiaTheme="minorEastAsia" w:hAnsiTheme="minorEastAsia" w:cs="Arial" w:hint="eastAsia"/>
          <w:bCs w:val="0"/>
          <w:color w:val="000000"/>
          <w:sz w:val="24"/>
          <w:szCs w:val="24"/>
        </w:rPr>
        <w:t>基金销售机构</w:t>
      </w:r>
    </w:p>
    <w:p w:rsidR="006F7C1C" w:rsidRPr="00570BFB" w:rsidRDefault="006C605B" w:rsidP="006C605B">
      <w:pPr>
        <w:spacing w:line="560" w:lineRule="exact"/>
        <w:rPr>
          <w:rFonts w:asciiTheme="minorEastAsia" w:eastAsiaTheme="minorEastAsia" w:hAnsiTheme="minorEastAsia"/>
          <w:b/>
          <w:color w:val="000000"/>
          <w:sz w:val="24"/>
        </w:rPr>
      </w:pPr>
      <w:r w:rsidRPr="00570BFB">
        <w:rPr>
          <w:rFonts w:asciiTheme="minorEastAsia" w:eastAsiaTheme="minorEastAsia" w:hAnsiTheme="minorEastAsia" w:hint="eastAsia"/>
          <w:b/>
          <w:color w:val="000000"/>
          <w:sz w:val="24"/>
        </w:rPr>
        <w:t>4.1 直销机构</w:t>
      </w:r>
    </w:p>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250526" w:rsidRPr="00250526" w:rsidTr="00EC2DCD">
        <w:tc>
          <w:tcPr>
            <w:tcW w:w="1368"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办公地址</w:t>
            </w:r>
          </w:p>
        </w:tc>
        <w:tc>
          <w:tcPr>
            <w:tcW w:w="6192" w:type="dxa"/>
            <w:gridSpan w:val="3"/>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北京市东城区建国门南大街7号北京万豪中心D座12层</w:t>
            </w:r>
          </w:p>
        </w:tc>
      </w:tr>
      <w:tr w:rsidR="00250526" w:rsidRPr="00250526" w:rsidTr="00EC2DCD">
        <w:tc>
          <w:tcPr>
            <w:tcW w:w="1368"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电话</w:t>
            </w:r>
          </w:p>
        </w:tc>
        <w:tc>
          <w:tcPr>
            <w:tcW w:w="2592"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（010）65</w:t>
            </w:r>
            <w:r w:rsidRPr="00250526">
              <w:rPr>
                <w:rFonts w:ascii="宋体" w:eastAsia="宋体" w:hAnsi="宋体" w:hint="eastAsia"/>
                <w:color w:val="000000"/>
                <w:sz w:val="21"/>
                <w:szCs w:val="21"/>
              </w:rPr>
              <w:t>215588</w:t>
            </w:r>
          </w:p>
        </w:tc>
        <w:tc>
          <w:tcPr>
            <w:tcW w:w="1080"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传真</w:t>
            </w:r>
          </w:p>
        </w:tc>
        <w:tc>
          <w:tcPr>
            <w:tcW w:w="2520"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（010）65</w:t>
            </w:r>
            <w:r w:rsidRPr="00250526">
              <w:rPr>
                <w:rFonts w:ascii="宋体" w:eastAsia="宋体" w:hAnsi="宋体" w:hint="eastAsia"/>
                <w:color w:val="000000"/>
                <w:sz w:val="21"/>
                <w:szCs w:val="21"/>
              </w:rPr>
              <w:t>215577</w:t>
            </w:r>
          </w:p>
        </w:tc>
      </w:tr>
      <w:tr w:rsidR="00250526" w:rsidRPr="00250526" w:rsidTr="00EC2DCD">
        <w:tc>
          <w:tcPr>
            <w:tcW w:w="1368"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联系人</w:t>
            </w:r>
          </w:p>
        </w:tc>
        <w:tc>
          <w:tcPr>
            <w:tcW w:w="6192" w:type="dxa"/>
            <w:gridSpan w:val="3"/>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黄娜</w:t>
            </w:r>
          </w:p>
        </w:tc>
      </w:tr>
    </w:tbl>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（2）嘉实基金管理有限公司上海直销中心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250526" w:rsidRPr="00250526" w:rsidTr="00EC2DCD">
        <w:tc>
          <w:tcPr>
            <w:tcW w:w="1368"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办公地址</w:t>
            </w:r>
          </w:p>
        </w:tc>
        <w:tc>
          <w:tcPr>
            <w:tcW w:w="6192" w:type="dxa"/>
            <w:gridSpan w:val="3"/>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上海市浦东新区世纪大道8号上海国金中心二期27楼09-14单元</w:t>
            </w:r>
          </w:p>
        </w:tc>
      </w:tr>
      <w:tr w:rsidR="00250526" w:rsidRPr="00250526" w:rsidTr="00EC2DCD">
        <w:tc>
          <w:tcPr>
            <w:tcW w:w="1368"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电话</w:t>
            </w:r>
          </w:p>
        </w:tc>
        <w:tc>
          <w:tcPr>
            <w:tcW w:w="2592"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（021）38789658</w:t>
            </w:r>
          </w:p>
        </w:tc>
        <w:tc>
          <w:tcPr>
            <w:tcW w:w="1080"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传真</w:t>
            </w:r>
          </w:p>
        </w:tc>
        <w:tc>
          <w:tcPr>
            <w:tcW w:w="2520"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（021）68880023</w:t>
            </w:r>
          </w:p>
        </w:tc>
      </w:tr>
      <w:tr w:rsidR="00250526" w:rsidRPr="00250526" w:rsidTr="00EC2DCD">
        <w:tc>
          <w:tcPr>
            <w:tcW w:w="1368"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联系人</w:t>
            </w:r>
          </w:p>
        </w:tc>
        <w:tc>
          <w:tcPr>
            <w:tcW w:w="6192" w:type="dxa"/>
            <w:gridSpan w:val="3"/>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邵琦</w:t>
            </w:r>
          </w:p>
        </w:tc>
      </w:tr>
    </w:tbl>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（3）嘉实基金管理有限公司</w:t>
      </w:r>
      <w:r w:rsidRPr="00250526">
        <w:rPr>
          <w:rFonts w:ascii="宋体" w:eastAsia="宋体" w:hAnsi="宋体" w:hint="eastAsia"/>
          <w:color w:val="000000"/>
          <w:sz w:val="21"/>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250526" w:rsidRPr="00250526" w:rsidTr="00EC2DCD">
        <w:tc>
          <w:tcPr>
            <w:tcW w:w="1368"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办公地址</w:t>
            </w:r>
          </w:p>
        </w:tc>
        <w:tc>
          <w:tcPr>
            <w:tcW w:w="6192" w:type="dxa"/>
            <w:gridSpan w:val="3"/>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成都市高新区交子大道177号中海国际中心A座2单元21层04-05单元</w:t>
            </w:r>
          </w:p>
        </w:tc>
      </w:tr>
      <w:tr w:rsidR="00250526" w:rsidRPr="00250526" w:rsidTr="00EC2DCD">
        <w:tc>
          <w:tcPr>
            <w:tcW w:w="1368"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电话</w:t>
            </w:r>
          </w:p>
        </w:tc>
        <w:tc>
          <w:tcPr>
            <w:tcW w:w="2592"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（028）86202100</w:t>
            </w:r>
          </w:p>
        </w:tc>
        <w:tc>
          <w:tcPr>
            <w:tcW w:w="1080"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传真</w:t>
            </w:r>
          </w:p>
        </w:tc>
        <w:tc>
          <w:tcPr>
            <w:tcW w:w="2520"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（028）86202100</w:t>
            </w:r>
          </w:p>
        </w:tc>
      </w:tr>
      <w:tr w:rsidR="00250526" w:rsidRPr="00250526" w:rsidTr="00EC2DCD">
        <w:tc>
          <w:tcPr>
            <w:tcW w:w="1368"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联系人</w:t>
            </w:r>
          </w:p>
        </w:tc>
        <w:tc>
          <w:tcPr>
            <w:tcW w:w="6192" w:type="dxa"/>
            <w:gridSpan w:val="3"/>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王启明</w:t>
            </w:r>
          </w:p>
        </w:tc>
      </w:tr>
    </w:tbl>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（4）嘉实基金管理有限公司深圳</w:t>
      </w:r>
      <w:r w:rsidRPr="00250526">
        <w:rPr>
          <w:rFonts w:ascii="宋体" w:eastAsia="宋体" w:hAnsi="宋体" w:hint="eastAsia"/>
          <w:color w:val="000000"/>
          <w:sz w:val="21"/>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250526" w:rsidRPr="00250526" w:rsidTr="00EC2DCD">
        <w:tc>
          <w:tcPr>
            <w:tcW w:w="1368"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办公地址</w:t>
            </w:r>
          </w:p>
        </w:tc>
        <w:tc>
          <w:tcPr>
            <w:tcW w:w="6192" w:type="dxa"/>
            <w:gridSpan w:val="3"/>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bCs/>
                <w:color w:val="000000"/>
                <w:sz w:val="21"/>
                <w:szCs w:val="21"/>
              </w:rPr>
              <w:t>深圳市福田区益田路6001号太平金融大厦16层</w:t>
            </w:r>
          </w:p>
        </w:tc>
      </w:tr>
      <w:tr w:rsidR="00250526" w:rsidRPr="00250526" w:rsidTr="00EC2DCD">
        <w:tc>
          <w:tcPr>
            <w:tcW w:w="1368"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电话</w:t>
            </w:r>
          </w:p>
        </w:tc>
        <w:tc>
          <w:tcPr>
            <w:tcW w:w="2592"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（0755）84362222</w:t>
            </w:r>
          </w:p>
        </w:tc>
        <w:tc>
          <w:tcPr>
            <w:tcW w:w="1080"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传真</w:t>
            </w:r>
          </w:p>
        </w:tc>
        <w:tc>
          <w:tcPr>
            <w:tcW w:w="2520"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（0755）84362284</w:t>
            </w:r>
          </w:p>
        </w:tc>
      </w:tr>
      <w:tr w:rsidR="00250526" w:rsidRPr="00250526" w:rsidTr="00EC2DCD">
        <w:tc>
          <w:tcPr>
            <w:tcW w:w="1368"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联系人</w:t>
            </w:r>
          </w:p>
        </w:tc>
        <w:tc>
          <w:tcPr>
            <w:tcW w:w="6192" w:type="dxa"/>
            <w:gridSpan w:val="3"/>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陈寒梦</w:t>
            </w:r>
          </w:p>
        </w:tc>
      </w:tr>
    </w:tbl>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w:t>
      </w:r>
      <w:r w:rsidRPr="00250526">
        <w:rPr>
          <w:rFonts w:ascii="宋体" w:eastAsia="宋体" w:hAnsi="宋体" w:hint="eastAsia"/>
          <w:color w:val="000000"/>
          <w:sz w:val="21"/>
          <w:szCs w:val="21"/>
        </w:rPr>
        <w:t>5</w:t>
      </w:r>
      <w:r w:rsidRPr="00250526">
        <w:rPr>
          <w:rFonts w:ascii="宋体" w:eastAsia="宋体" w:hAnsi="宋体"/>
          <w:color w:val="000000"/>
          <w:sz w:val="21"/>
          <w:szCs w:val="21"/>
        </w:rPr>
        <w:t>）嘉实基金管理有限公司</w:t>
      </w:r>
      <w:r w:rsidRPr="00250526">
        <w:rPr>
          <w:rFonts w:ascii="宋体" w:eastAsia="宋体" w:hAnsi="宋体" w:hint="eastAsia"/>
          <w:color w:val="000000"/>
          <w:sz w:val="21"/>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250526" w:rsidRPr="00250526" w:rsidTr="00EC2DCD">
        <w:tc>
          <w:tcPr>
            <w:tcW w:w="1368"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青岛市市南区山东路6号华润大厦B座3101室</w:t>
            </w:r>
          </w:p>
        </w:tc>
      </w:tr>
      <w:tr w:rsidR="00250526" w:rsidRPr="00250526" w:rsidTr="00EC2DCD">
        <w:tc>
          <w:tcPr>
            <w:tcW w:w="1368"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电话</w:t>
            </w:r>
          </w:p>
        </w:tc>
        <w:tc>
          <w:tcPr>
            <w:tcW w:w="2592"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（0532）66777997</w:t>
            </w:r>
          </w:p>
        </w:tc>
        <w:tc>
          <w:tcPr>
            <w:tcW w:w="1080"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传真</w:t>
            </w:r>
          </w:p>
        </w:tc>
        <w:tc>
          <w:tcPr>
            <w:tcW w:w="2520"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（0532）66777676</w:t>
            </w:r>
          </w:p>
        </w:tc>
      </w:tr>
      <w:tr w:rsidR="00250526" w:rsidRPr="00250526" w:rsidTr="00EC2DCD">
        <w:tc>
          <w:tcPr>
            <w:tcW w:w="1368"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胡洪峰</w:t>
            </w:r>
          </w:p>
        </w:tc>
      </w:tr>
    </w:tbl>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w:t>
      </w:r>
      <w:r w:rsidRPr="00250526">
        <w:rPr>
          <w:rFonts w:ascii="宋体" w:eastAsia="宋体" w:hAnsi="宋体" w:hint="eastAsia"/>
          <w:color w:val="000000"/>
          <w:sz w:val="21"/>
          <w:szCs w:val="21"/>
        </w:rPr>
        <w:t>6</w:t>
      </w:r>
      <w:r w:rsidRPr="00250526">
        <w:rPr>
          <w:rFonts w:ascii="宋体" w:eastAsia="宋体" w:hAnsi="宋体"/>
          <w:color w:val="000000"/>
          <w:sz w:val="21"/>
          <w:szCs w:val="21"/>
        </w:rPr>
        <w:t>）嘉实基金管理有限公司</w:t>
      </w:r>
      <w:r w:rsidRPr="00250526">
        <w:rPr>
          <w:rFonts w:ascii="宋体" w:eastAsia="宋体" w:hAnsi="宋体" w:hint="eastAsia"/>
          <w:color w:val="000000"/>
          <w:sz w:val="21"/>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250526" w:rsidRPr="00250526" w:rsidTr="00EC2DCD">
        <w:tc>
          <w:tcPr>
            <w:tcW w:w="1368"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杭州市江干区四季青街道钱江路1366 号万象城华润大厦B座2 幢1001A 室</w:t>
            </w:r>
          </w:p>
        </w:tc>
      </w:tr>
      <w:tr w:rsidR="00250526" w:rsidRPr="00250526" w:rsidTr="00EC2DCD">
        <w:tc>
          <w:tcPr>
            <w:tcW w:w="1368"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电话</w:t>
            </w:r>
          </w:p>
        </w:tc>
        <w:tc>
          <w:tcPr>
            <w:tcW w:w="2592"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（0571）88061392</w:t>
            </w:r>
          </w:p>
        </w:tc>
        <w:tc>
          <w:tcPr>
            <w:tcW w:w="1080"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传真</w:t>
            </w:r>
          </w:p>
        </w:tc>
        <w:tc>
          <w:tcPr>
            <w:tcW w:w="2520"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（0571）88021391</w:t>
            </w:r>
          </w:p>
        </w:tc>
      </w:tr>
      <w:tr w:rsidR="00250526" w:rsidRPr="00250526" w:rsidTr="00EC2DCD">
        <w:tc>
          <w:tcPr>
            <w:tcW w:w="1368" w:type="dxa"/>
            <w:tcBorders>
              <w:top w:val="single" w:sz="4" w:space="0" w:color="auto"/>
              <w:left w:val="single" w:sz="4" w:space="0" w:color="auto"/>
              <w:bottom w:val="single" w:sz="4" w:space="0" w:color="auto"/>
              <w:right w:val="single" w:sz="4" w:space="0" w:color="auto"/>
            </w:tcBorders>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邵琦</w:t>
            </w:r>
          </w:p>
        </w:tc>
      </w:tr>
    </w:tbl>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（7）嘉实基金管理有限公司福州分公司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250526" w:rsidRPr="00250526" w:rsidTr="00EC2DCD">
        <w:tc>
          <w:tcPr>
            <w:tcW w:w="1368"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办公地址</w:t>
            </w:r>
          </w:p>
        </w:tc>
        <w:tc>
          <w:tcPr>
            <w:tcW w:w="6192" w:type="dxa"/>
            <w:gridSpan w:val="3"/>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福州市鼓楼区五四路</w:t>
            </w:r>
            <w:r w:rsidRPr="00250526">
              <w:rPr>
                <w:rFonts w:ascii="宋体" w:eastAsia="宋体" w:hAnsi="宋体" w:hint="eastAsia"/>
                <w:color w:val="000000"/>
                <w:sz w:val="21"/>
                <w:szCs w:val="21"/>
              </w:rPr>
              <w:t>137</w:t>
            </w:r>
            <w:r w:rsidRPr="00250526">
              <w:rPr>
                <w:rFonts w:ascii="宋体" w:eastAsia="宋体" w:hAnsi="宋体"/>
                <w:color w:val="000000"/>
                <w:sz w:val="21"/>
                <w:szCs w:val="21"/>
              </w:rPr>
              <w:t>号</w:t>
            </w:r>
            <w:r w:rsidRPr="00250526">
              <w:rPr>
                <w:rFonts w:ascii="宋体" w:eastAsia="宋体" w:hAnsi="宋体" w:hint="eastAsia"/>
                <w:color w:val="000000"/>
                <w:sz w:val="21"/>
                <w:szCs w:val="21"/>
              </w:rPr>
              <w:t>信合</w:t>
            </w:r>
            <w:r w:rsidRPr="00250526">
              <w:rPr>
                <w:rFonts w:ascii="宋体" w:eastAsia="宋体" w:hAnsi="宋体"/>
                <w:color w:val="000000"/>
                <w:sz w:val="21"/>
                <w:szCs w:val="21"/>
              </w:rPr>
              <w:t>广场</w:t>
            </w:r>
            <w:r w:rsidRPr="00250526">
              <w:rPr>
                <w:rFonts w:ascii="宋体" w:eastAsia="宋体" w:hAnsi="宋体" w:hint="eastAsia"/>
                <w:color w:val="000000"/>
                <w:sz w:val="21"/>
                <w:szCs w:val="21"/>
              </w:rPr>
              <w:t>801A</w:t>
            </w:r>
          </w:p>
        </w:tc>
      </w:tr>
      <w:tr w:rsidR="00250526" w:rsidRPr="00250526" w:rsidTr="00EC2DCD">
        <w:tc>
          <w:tcPr>
            <w:tcW w:w="1368"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电话</w:t>
            </w:r>
          </w:p>
        </w:tc>
        <w:tc>
          <w:tcPr>
            <w:tcW w:w="2592"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（0591）880136</w:t>
            </w:r>
            <w:r w:rsidRPr="00250526">
              <w:rPr>
                <w:rFonts w:ascii="宋体" w:eastAsia="宋体" w:hAnsi="宋体" w:hint="eastAsia"/>
                <w:color w:val="000000"/>
                <w:sz w:val="21"/>
                <w:szCs w:val="21"/>
              </w:rPr>
              <w:t>76</w:t>
            </w:r>
          </w:p>
        </w:tc>
        <w:tc>
          <w:tcPr>
            <w:tcW w:w="1080"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传真</w:t>
            </w:r>
          </w:p>
        </w:tc>
        <w:tc>
          <w:tcPr>
            <w:tcW w:w="2520"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（0591）88013670</w:t>
            </w:r>
          </w:p>
        </w:tc>
      </w:tr>
      <w:tr w:rsidR="00250526" w:rsidRPr="00250526" w:rsidTr="00EC2DCD">
        <w:tc>
          <w:tcPr>
            <w:tcW w:w="1368"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联系人</w:t>
            </w:r>
          </w:p>
        </w:tc>
        <w:tc>
          <w:tcPr>
            <w:tcW w:w="6192" w:type="dxa"/>
            <w:gridSpan w:val="3"/>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陈寒梦</w:t>
            </w:r>
          </w:p>
        </w:tc>
      </w:tr>
    </w:tbl>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（8）嘉实基金管理有限公司南京分公司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6192"/>
      </w:tblGrid>
      <w:tr w:rsidR="00250526" w:rsidRPr="00250526" w:rsidTr="00EC2DCD">
        <w:tc>
          <w:tcPr>
            <w:tcW w:w="1368"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办公地址</w:t>
            </w:r>
          </w:p>
        </w:tc>
        <w:tc>
          <w:tcPr>
            <w:tcW w:w="6192"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南京市新街口汉中路2号亚太商务楼23层B区</w:t>
            </w:r>
          </w:p>
        </w:tc>
      </w:tr>
      <w:tr w:rsidR="00250526" w:rsidRPr="00250526" w:rsidTr="00EC2DCD">
        <w:tc>
          <w:tcPr>
            <w:tcW w:w="1368"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电话</w:t>
            </w:r>
          </w:p>
        </w:tc>
        <w:tc>
          <w:tcPr>
            <w:tcW w:w="6192"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（025）66671118</w:t>
            </w:r>
          </w:p>
        </w:tc>
      </w:tr>
      <w:tr w:rsidR="00250526" w:rsidRPr="00250526" w:rsidTr="00EC2DCD">
        <w:tc>
          <w:tcPr>
            <w:tcW w:w="1368"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联系人</w:t>
            </w:r>
          </w:p>
        </w:tc>
        <w:tc>
          <w:tcPr>
            <w:tcW w:w="6192"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潘曙晖</w:t>
            </w:r>
          </w:p>
        </w:tc>
      </w:tr>
    </w:tbl>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w:t>
      </w:r>
      <w:r w:rsidRPr="00250526">
        <w:rPr>
          <w:rFonts w:ascii="宋体" w:eastAsia="宋体" w:hAnsi="宋体" w:hint="eastAsia"/>
          <w:color w:val="000000"/>
          <w:sz w:val="21"/>
          <w:szCs w:val="21"/>
        </w:rPr>
        <w:t>9</w:t>
      </w:r>
      <w:r w:rsidRPr="00250526">
        <w:rPr>
          <w:rFonts w:ascii="宋体" w:eastAsia="宋体" w:hAnsi="宋体"/>
          <w:color w:val="000000"/>
          <w:sz w:val="21"/>
          <w:szCs w:val="21"/>
        </w:rPr>
        <w:t>）嘉实基金管理有限公司</w:t>
      </w:r>
      <w:r w:rsidRPr="00250526">
        <w:rPr>
          <w:rFonts w:ascii="宋体" w:eastAsia="宋体" w:hAnsi="宋体" w:hint="eastAsia"/>
          <w:color w:val="000000"/>
          <w:sz w:val="21"/>
          <w:szCs w:val="21"/>
        </w:rPr>
        <w:t>广州</w:t>
      </w:r>
      <w:r w:rsidRPr="00250526">
        <w:rPr>
          <w:rFonts w:ascii="宋体" w:eastAsia="宋体" w:hAnsi="宋体"/>
          <w:color w:val="000000"/>
          <w:sz w:val="21"/>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250526" w:rsidRPr="00250526" w:rsidTr="00EC2DCD">
        <w:tc>
          <w:tcPr>
            <w:tcW w:w="1368"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办公地址</w:t>
            </w:r>
          </w:p>
        </w:tc>
        <w:tc>
          <w:tcPr>
            <w:tcW w:w="6192" w:type="dxa"/>
            <w:gridSpan w:val="3"/>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广东省广州市天河区冼村路5号凯华国际金融中心36层05-06单元</w:t>
            </w:r>
          </w:p>
        </w:tc>
      </w:tr>
      <w:tr w:rsidR="00250526" w:rsidRPr="00250526" w:rsidTr="00EC2DCD">
        <w:trPr>
          <w:trHeight w:val="447"/>
        </w:trPr>
        <w:tc>
          <w:tcPr>
            <w:tcW w:w="1368"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电话</w:t>
            </w:r>
          </w:p>
        </w:tc>
        <w:tc>
          <w:tcPr>
            <w:tcW w:w="2592"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w:t>
            </w:r>
            <w:r w:rsidRPr="00250526">
              <w:rPr>
                <w:rFonts w:ascii="宋体" w:eastAsia="宋体" w:hAnsi="宋体" w:hint="eastAsia"/>
                <w:color w:val="000000"/>
                <w:sz w:val="21"/>
                <w:szCs w:val="21"/>
              </w:rPr>
              <w:t>020</w:t>
            </w:r>
            <w:r w:rsidRPr="00250526">
              <w:rPr>
                <w:rFonts w:ascii="宋体" w:eastAsia="宋体" w:hAnsi="宋体"/>
                <w:color w:val="000000"/>
                <w:sz w:val="21"/>
                <w:szCs w:val="21"/>
              </w:rPr>
              <w:t>）29141918</w:t>
            </w:r>
          </w:p>
        </w:tc>
        <w:tc>
          <w:tcPr>
            <w:tcW w:w="1080"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传真</w:t>
            </w:r>
          </w:p>
        </w:tc>
        <w:tc>
          <w:tcPr>
            <w:tcW w:w="2520"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（020）29141914</w:t>
            </w:r>
          </w:p>
        </w:tc>
      </w:tr>
      <w:tr w:rsidR="00250526" w:rsidRPr="00250526" w:rsidTr="00EC2DCD">
        <w:tc>
          <w:tcPr>
            <w:tcW w:w="1368" w:type="dxa"/>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color w:val="000000"/>
                <w:sz w:val="21"/>
                <w:szCs w:val="21"/>
              </w:rPr>
              <w:t>联系人</w:t>
            </w:r>
          </w:p>
        </w:tc>
        <w:tc>
          <w:tcPr>
            <w:tcW w:w="6192" w:type="dxa"/>
            <w:gridSpan w:val="3"/>
          </w:tcPr>
          <w:p w:rsidR="00250526" w:rsidRPr="00250526" w:rsidRDefault="00250526" w:rsidP="00250526">
            <w:pPr>
              <w:spacing w:line="360" w:lineRule="auto"/>
              <w:rPr>
                <w:rFonts w:ascii="宋体" w:eastAsia="宋体" w:hAnsi="宋体"/>
                <w:color w:val="000000"/>
                <w:sz w:val="21"/>
                <w:szCs w:val="21"/>
              </w:rPr>
            </w:pPr>
            <w:r w:rsidRPr="00250526">
              <w:rPr>
                <w:rFonts w:ascii="宋体" w:eastAsia="宋体" w:hAnsi="宋体" w:hint="eastAsia"/>
                <w:color w:val="000000"/>
                <w:sz w:val="21"/>
                <w:szCs w:val="21"/>
              </w:rPr>
              <w:t>陈寒梦</w:t>
            </w:r>
          </w:p>
        </w:tc>
      </w:tr>
    </w:tbl>
    <w:p w:rsidR="00C60E47" w:rsidRPr="00570BFB" w:rsidRDefault="00C60E47" w:rsidP="00C60E47">
      <w:pPr>
        <w:spacing w:line="360" w:lineRule="auto"/>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w:t>
      </w:r>
      <w:r w:rsidRPr="00570BFB">
        <w:rPr>
          <w:rFonts w:asciiTheme="minorEastAsia" w:eastAsiaTheme="minorEastAsia" w:hAnsiTheme="minorEastAsia"/>
          <w:color w:val="000000"/>
          <w:sz w:val="21"/>
          <w:szCs w:val="21"/>
        </w:rPr>
        <w:t>10</w:t>
      </w:r>
      <w:r w:rsidRPr="00570BFB">
        <w:rPr>
          <w:rFonts w:asciiTheme="minorEastAsia" w:eastAsiaTheme="minorEastAsia" w:hAnsiTheme="minorEastAsia" w:hint="eastAsia"/>
          <w:color w:val="000000"/>
          <w:sz w:val="21"/>
          <w:szCs w:val="21"/>
        </w:rPr>
        <w:t>）嘉实基金直销网上交易</w:t>
      </w:r>
    </w:p>
    <w:p w:rsidR="006F7C1C" w:rsidRPr="00570BFB" w:rsidRDefault="00C60E47" w:rsidP="00C60E47">
      <w:pPr>
        <w:spacing w:line="360" w:lineRule="auto"/>
        <w:ind w:firstLineChars="200" w:firstLine="420"/>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投资者可登录本基金管理人网站，通过直销网上交易办理转换、查询等业务。具体参见相关公告。</w:t>
      </w:r>
    </w:p>
    <w:p w:rsidR="00BA742E" w:rsidRPr="00570BFB" w:rsidRDefault="00BA742E" w:rsidP="00BA742E">
      <w:pPr>
        <w:spacing w:line="360" w:lineRule="auto"/>
        <w:rPr>
          <w:rFonts w:asciiTheme="minorEastAsia" w:eastAsiaTheme="minorEastAsia" w:hAnsiTheme="minorEastAsia"/>
          <w:b/>
          <w:color w:val="000000"/>
          <w:sz w:val="24"/>
        </w:rPr>
      </w:pPr>
      <w:r w:rsidRPr="00570BFB">
        <w:rPr>
          <w:rFonts w:asciiTheme="minorEastAsia" w:eastAsiaTheme="minorEastAsia" w:hAnsiTheme="minorEastAsia" w:hint="eastAsia"/>
          <w:b/>
          <w:color w:val="000000"/>
          <w:sz w:val="24"/>
        </w:rPr>
        <w:t>4.2 场外非直销机构</w:t>
      </w:r>
    </w:p>
    <w:p w:rsidR="00BA742E" w:rsidRPr="00570BFB" w:rsidRDefault="00CD439D" w:rsidP="00F019D8">
      <w:pPr>
        <w:spacing w:line="360" w:lineRule="auto"/>
        <w:ind w:firstLineChars="200" w:firstLine="420"/>
        <w:rPr>
          <w:rFonts w:asciiTheme="minorEastAsia" w:eastAsiaTheme="minorEastAsia" w:hAnsiTheme="minorEastAsia"/>
          <w:color w:val="000000"/>
          <w:sz w:val="21"/>
          <w:szCs w:val="21"/>
        </w:rPr>
      </w:pPr>
      <w:r w:rsidRPr="00CD439D">
        <w:rPr>
          <w:rFonts w:asciiTheme="minorEastAsia" w:eastAsiaTheme="minorEastAsia" w:hAnsiTheme="minorEastAsia" w:hint="eastAsia"/>
          <w:color w:val="000000"/>
          <w:sz w:val="21"/>
          <w:szCs w:val="21"/>
        </w:rPr>
        <w:t>北京汇成基金销售有限公司、和耕传承基金销售有限公司、北京肯特瑞基金销售有限公司、华瑞保险销售有限公司</w:t>
      </w:r>
      <w:r w:rsidR="00BA742E" w:rsidRPr="00570BFB">
        <w:rPr>
          <w:rFonts w:asciiTheme="minorEastAsia" w:eastAsiaTheme="minorEastAsia" w:hAnsiTheme="minorEastAsia" w:hint="eastAsia"/>
          <w:color w:val="000000"/>
          <w:sz w:val="21"/>
          <w:szCs w:val="21"/>
        </w:rPr>
        <w:t>。</w:t>
      </w:r>
    </w:p>
    <w:p w:rsidR="00786A77" w:rsidRPr="00570BFB" w:rsidRDefault="00786A77" w:rsidP="00F019D8">
      <w:pPr>
        <w:spacing w:line="360" w:lineRule="auto"/>
        <w:ind w:firstLineChars="200" w:firstLine="420"/>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各代销机构可办理的基金业务类型及具体业务办理状况遵循其各自规定执行。</w:t>
      </w:r>
    </w:p>
    <w:p w:rsidR="002738B5" w:rsidRPr="00570BFB" w:rsidRDefault="002738B5" w:rsidP="002738B5">
      <w:pPr>
        <w:spacing w:line="560" w:lineRule="exact"/>
        <w:rPr>
          <w:rFonts w:asciiTheme="minorEastAsia" w:eastAsiaTheme="minorEastAsia" w:hAnsiTheme="minorEastAsia"/>
          <w:b/>
          <w:color w:val="000000"/>
          <w:sz w:val="24"/>
        </w:rPr>
      </w:pPr>
      <w:r w:rsidRPr="00570BFB">
        <w:rPr>
          <w:rFonts w:asciiTheme="minorEastAsia" w:eastAsiaTheme="minorEastAsia" w:hAnsiTheme="minorEastAsia" w:hint="eastAsia"/>
          <w:b/>
          <w:color w:val="000000"/>
          <w:sz w:val="24"/>
        </w:rPr>
        <w:t>4</w:t>
      </w:r>
      <w:r w:rsidRPr="00570BFB">
        <w:rPr>
          <w:rFonts w:asciiTheme="minorEastAsia" w:eastAsiaTheme="minorEastAsia" w:hAnsiTheme="minorEastAsia"/>
          <w:b/>
          <w:color w:val="000000"/>
          <w:sz w:val="24"/>
        </w:rPr>
        <w:t>.</w:t>
      </w:r>
      <w:r w:rsidR="00BA742E" w:rsidRPr="00570BFB">
        <w:rPr>
          <w:rFonts w:asciiTheme="minorEastAsia" w:eastAsiaTheme="minorEastAsia" w:hAnsiTheme="minorEastAsia" w:hint="eastAsia"/>
          <w:b/>
          <w:color w:val="000000"/>
          <w:sz w:val="24"/>
        </w:rPr>
        <w:t>3</w:t>
      </w:r>
      <w:r w:rsidRPr="00570BFB">
        <w:rPr>
          <w:rFonts w:asciiTheme="minorEastAsia" w:eastAsiaTheme="minorEastAsia" w:hAnsiTheme="minorEastAsia"/>
          <w:b/>
          <w:color w:val="000000"/>
          <w:sz w:val="24"/>
        </w:rPr>
        <w:t> </w:t>
      </w:r>
      <w:r w:rsidRPr="00570BFB">
        <w:rPr>
          <w:rFonts w:asciiTheme="minorEastAsia" w:eastAsiaTheme="minorEastAsia" w:hAnsiTheme="minorEastAsia" w:hint="eastAsia"/>
          <w:b/>
          <w:color w:val="000000"/>
          <w:sz w:val="24"/>
        </w:rPr>
        <w:t>其他与基金销售机构相关的事项</w:t>
      </w:r>
    </w:p>
    <w:p w:rsidR="002738B5" w:rsidRPr="00570BFB" w:rsidRDefault="00786A77" w:rsidP="002738B5">
      <w:pPr>
        <w:spacing w:line="360" w:lineRule="auto"/>
        <w:ind w:firstLineChars="200" w:firstLine="420"/>
        <w:rPr>
          <w:rFonts w:asciiTheme="minorEastAsia" w:eastAsiaTheme="minorEastAsia" w:hAnsiTheme="minorEastAsia"/>
          <w:color w:val="000000"/>
          <w:sz w:val="21"/>
          <w:szCs w:val="21"/>
        </w:rPr>
      </w:pPr>
      <w:r w:rsidRPr="00570BFB">
        <w:rPr>
          <w:rFonts w:asciiTheme="minorEastAsia" w:eastAsiaTheme="minorEastAsia" w:hAnsiTheme="minorEastAsia" w:hint="eastAsia"/>
          <w:bCs/>
          <w:color w:val="000000"/>
          <w:sz w:val="21"/>
          <w:szCs w:val="21"/>
        </w:rPr>
        <w:t>销售机构办理本基金申购、赎回、转换及定期定额投资等业务的具体网点、流程、规则、数额限制等遵循销售机构的相关规定，各销售机构可办理的基金业务类型及业务办理状况以其各自规定为准。投资者可登录本公司网站（www.jsfund.cn）查询本基金销售机构信息。</w:t>
      </w:r>
    </w:p>
    <w:p w:rsidR="000750D8" w:rsidRPr="00570BFB" w:rsidRDefault="006F7C1C" w:rsidP="000750D8">
      <w:pPr>
        <w:pStyle w:val="2"/>
        <w:spacing w:line="560" w:lineRule="exact"/>
        <w:rPr>
          <w:rFonts w:asciiTheme="minorEastAsia" w:eastAsiaTheme="minorEastAsia" w:hAnsiTheme="minorEastAsia" w:cs="Arial"/>
          <w:bCs w:val="0"/>
          <w:color w:val="000000"/>
          <w:sz w:val="24"/>
          <w:szCs w:val="24"/>
        </w:rPr>
      </w:pPr>
      <w:r w:rsidRPr="00570BFB">
        <w:rPr>
          <w:rFonts w:asciiTheme="minorEastAsia" w:eastAsiaTheme="minorEastAsia" w:hAnsiTheme="minorEastAsia" w:hint="eastAsia"/>
          <w:bCs w:val="0"/>
          <w:color w:val="000000"/>
          <w:sz w:val="24"/>
          <w:szCs w:val="20"/>
        </w:rPr>
        <w:t>5</w:t>
      </w:r>
      <w:r w:rsidRPr="00570BFB">
        <w:rPr>
          <w:rFonts w:asciiTheme="minorEastAsia" w:eastAsiaTheme="minorEastAsia" w:hAnsiTheme="minorEastAsia" w:cs="Arial"/>
          <w:bCs w:val="0"/>
          <w:color w:val="000000"/>
          <w:sz w:val="24"/>
          <w:szCs w:val="24"/>
        </w:rPr>
        <w:t xml:space="preserve"> </w:t>
      </w:r>
      <w:r w:rsidR="000750D8" w:rsidRPr="00570BFB">
        <w:rPr>
          <w:rFonts w:asciiTheme="minorEastAsia" w:eastAsiaTheme="minorEastAsia" w:hAnsiTheme="minorEastAsia" w:cs="Arial"/>
          <w:bCs w:val="0"/>
          <w:color w:val="000000"/>
          <w:sz w:val="24"/>
          <w:szCs w:val="24"/>
        </w:rPr>
        <w:t>其他需要提示的事项</w:t>
      </w:r>
      <w:bookmarkEnd w:id="2"/>
    </w:p>
    <w:p w:rsidR="002738B5" w:rsidRPr="00570BFB" w:rsidRDefault="002738B5" w:rsidP="002738B5">
      <w:pPr>
        <w:pStyle w:val="a5"/>
        <w:spacing w:line="360" w:lineRule="auto"/>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（1）</w:t>
      </w:r>
      <w:r w:rsidR="00967F93">
        <w:rPr>
          <w:rFonts w:asciiTheme="minorEastAsia" w:eastAsiaTheme="minorEastAsia" w:hAnsiTheme="minorEastAsia" w:hint="eastAsia"/>
          <w:color w:val="000000"/>
          <w:sz w:val="21"/>
          <w:szCs w:val="21"/>
        </w:rPr>
        <w:t>嘉实新财富灵活配置混合型证券投资基金</w:t>
      </w:r>
      <w:r w:rsidRPr="00570BFB">
        <w:rPr>
          <w:rFonts w:asciiTheme="minorEastAsia" w:eastAsiaTheme="minorEastAsia" w:hAnsiTheme="minorEastAsia" w:hint="eastAsia"/>
          <w:color w:val="000000"/>
          <w:sz w:val="21"/>
          <w:szCs w:val="21"/>
        </w:rPr>
        <w:t>为契约型、开放式证券投资基金，基金管理人为嘉实基金管理有限公司，注册登记机构为嘉实基金管理有限公司，基金托管人为</w:t>
      </w:r>
      <w:r w:rsidR="0024082C" w:rsidRPr="0024082C">
        <w:rPr>
          <w:rFonts w:asciiTheme="minorEastAsia" w:eastAsiaTheme="minorEastAsia" w:hAnsiTheme="minorEastAsia" w:hint="eastAsia"/>
          <w:sz w:val="21"/>
          <w:szCs w:val="21"/>
        </w:rPr>
        <w:t>中国民生银行股份有限公司</w:t>
      </w:r>
      <w:r w:rsidRPr="00570BFB">
        <w:rPr>
          <w:rFonts w:asciiTheme="minorEastAsia" w:eastAsiaTheme="minorEastAsia" w:hAnsiTheme="minorEastAsia" w:hint="eastAsia"/>
          <w:color w:val="000000"/>
          <w:sz w:val="21"/>
          <w:szCs w:val="21"/>
        </w:rPr>
        <w:t>。</w:t>
      </w:r>
    </w:p>
    <w:p w:rsidR="002738B5" w:rsidRPr="00570BFB" w:rsidRDefault="002738B5" w:rsidP="002738B5">
      <w:pPr>
        <w:pStyle w:val="a5"/>
        <w:spacing w:line="360" w:lineRule="auto"/>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（2）本公告仅对本基金的转换业务事项予以说明。投资者欲了解本基金详细情况，请认真阅读</w:t>
      </w:r>
      <w:r w:rsidR="00F62624" w:rsidRPr="00570BFB">
        <w:rPr>
          <w:rFonts w:asciiTheme="minorEastAsia" w:eastAsiaTheme="minorEastAsia" w:hAnsiTheme="minorEastAsia" w:hint="eastAsia"/>
          <w:color w:val="000000"/>
          <w:sz w:val="21"/>
          <w:szCs w:val="21"/>
        </w:rPr>
        <w:t>《</w:t>
      </w:r>
      <w:r w:rsidR="00967F93">
        <w:rPr>
          <w:rFonts w:asciiTheme="minorEastAsia" w:eastAsiaTheme="minorEastAsia" w:hAnsiTheme="minorEastAsia" w:hint="eastAsia"/>
          <w:color w:val="000000"/>
          <w:sz w:val="21"/>
          <w:szCs w:val="21"/>
        </w:rPr>
        <w:t>嘉实新财富灵活配置混合型证券投资基金</w:t>
      </w:r>
      <w:r w:rsidRPr="00570BFB">
        <w:rPr>
          <w:rFonts w:asciiTheme="minorEastAsia" w:eastAsiaTheme="minorEastAsia" w:hAnsiTheme="minorEastAsia" w:hint="eastAsia"/>
          <w:color w:val="000000"/>
          <w:sz w:val="21"/>
          <w:szCs w:val="21"/>
        </w:rPr>
        <w:t>招募说明书</w:t>
      </w:r>
      <w:r w:rsidR="00F62624" w:rsidRPr="00570BFB">
        <w:rPr>
          <w:rFonts w:asciiTheme="minorEastAsia" w:eastAsiaTheme="minorEastAsia" w:hAnsiTheme="minorEastAsia" w:hint="eastAsia"/>
          <w:color w:val="000000"/>
          <w:sz w:val="21"/>
          <w:szCs w:val="21"/>
        </w:rPr>
        <w:t>》</w:t>
      </w:r>
      <w:r w:rsidR="00570BFB">
        <w:rPr>
          <w:rFonts w:asciiTheme="minorEastAsia" w:eastAsiaTheme="minorEastAsia" w:hAnsiTheme="minorEastAsia" w:hint="eastAsia"/>
          <w:color w:val="000000"/>
          <w:sz w:val="21"/>
          <w:szCs w:val="21"/>
        </w:rPr>
        <w:t>及其更新</w:t>
      </w:r>
      <w:r w:rsidRPr="00570BFB">
        <w:rPr>
          <w:rFonts w:asciiTheme="minorEastAsia" w:eastAsiaTheme="minorEastAsia" w:hAnsiTheme="minorEastAsia" w:hint="eastAsia"/>
          <w:color w:val="000000"/>
          <w:sz w:val="21"/>
          <w:szCs w:val="21"/>
        </w:rPr>
        <w:t>，亦可登陆本公司网站（www.jsfund.cn）</w:t>
      </w:r>
      <w:r w:rsidR="00F62624" w:rsidRPr="00570BFB">
        <w:rPr>
          <w:rFonts w:asciiTheme="minorEastAsia" w:eastAsiaTheme="minorEastAsia" w:hAnsiTheme="minorEastAsia" w:hint="eastAsia"/>
          <w:color w:val="000000"/>
          <w:sz w:val="21"/>
          <w:szCs w:val="21"/>
        </w:rPr>
        <w:t>和中国</w:t>
      </w:r>
      <w:r w:rsidR="00F62624" w:rsidRPr="00570BFB">
        <w:rPr>
          <w:rFonts w:asciiTheme="minorEastAsia" w:eastAsiaTheme="minorEastAsia" w:hAnsiTheme="minorEastAsia"/>
          <w:color w:val="000000"/>
          <w:sz w:val="21"/>
          <w:szCs w:val="21"/>
        </w:rPr>
        <w:t>证监会基金电子披露网站（http://eid.csrc.gov.cn/fund）</w:t>
      </w:r>
      <w:r w:rsidRPr="00570BFB">
        <w:rPr>
          <w:rFonts w:asciiTheme="minorEastAsia" w:eastAsiaTheme="minorEastAsia" w:hAnsiTheme="minorEastAsia" w:hint="eastAsia"/>
          <w:color w:val="000000"/>
          <w:sz w:val="21"/>
          <w:szCs w:val="21"/>
        </w:rPr>
        <w:t>进行查询。</w:t>
      </w:r>
    </w:p>
    <w:p w:rsidR="00CF13C0" w:rsidRPr="00570BFB" w:rsidRDefault="002738B5" w:rsidP="00FE4E11">
      <w:pPr>
        <w:pStyle w:val="a5"/>
        <w:spacing w:line="360" w:lineRule="auto"/>
        <w:ind w:firstLineChars="0" w:firstLine="426"/>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3）投资者T日提交的有效申请，在正常情况下，基金注册登记机构在T+1日内对该交易的有效性进行确认。投资者应在T+2日后(包括该日)到销售网点柜台或以销售机构规定的其他方式查询申请的确认情况。否则，如因申请未得到基金管理人或注册登记机构的确认而造成的损失，由投资者自行承担。基金销售机构对</w:t>
      </w:r>
      <w:r w:rsidR="00F518CB" w:rsidRPr="00570BFB">
        <w:rPr>
          <w:rFonts w:asciiTheme="minorEastAsia" w:eastAsiaTheme="minorEastAsia" w:hAnsiTheme="minorEastAsia" w:hint="eastAsia"/>
          <w:color w:val="000000"/>
          <w:sz w:val="21"/>
          <w:szCs w:val="21"/>
        </w:rPr>
        <w:t>转换</w:t>
      </w:r>
      <w:r w:rsidRPr="00570BFB">
        <w:rPr>
          <w:rFonts w:asciiTheme="minorEastAsia" w:eastAsiaTheme="minorEastAsia" w:hAnsiTheme="minorEastAsia" w:hint="eastAsia"/>
          <w:color w:val="000000"/>
          <w:sz w:val="21"/>
          <w:szCs w:val="21"/>
        </w:rPr>
        <w:t>申请的受理并不代表申请一定成功，而仅代表销售机构确实接收到申请。</w:t>
      </w:r>
      <w:r w:rsidR="00F518CB" w:rsidRPr="00570BFB">
        <w:rPr>
          <w:rFonts w:asciiTheme="minorEastAsia" w:eastAsiaTheme="minorEastAsia" w:hAnsiTheme="minorEastAsia" w:hint="eastAsia"/>
          <w:color w:val="000000"/>
          <w:sz w:val="21"/>
          <w:szCs w:val="21"/>
        </w:rPr>
        <w:t>转换</w:t>
      </w:r>
      <w:r w:rsidRPr="00570BFB">
        <w:rPr>
          <w:rFonts w:asciiTheme="minorEastAsia" w:eastAsiaTheme="minorEastAsia" w:hAnsiTheme="minorEastAsia" w:hint="eastAsia"/>
          <w:color w:val="000000"/>
          <w:sz w:val="21"/>
          <w:szCs w:val="21"/>
        </w:rPr>
        <w:t>的确认以注册登记机构的确认结果为准。</w:t>
      </w:r>
    </w:p>
    <w:p w:rsidR="00C93E91" w:rsidRPr="00570BFB" w:rsidRDefault="00C93E91" w:rsidP="00C93E91">
      <w:pPr>
        <w:spacing w:line="360" w:lineRule="auto"/>
        <w:ind w:firstLineChars="202" w:firstLine="424"/>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（4）风险提示：本公司承诺以诚实信用、勤勉尽责的原则管理和运用基金资产，但不保证基金一定盈利，也不保证最低收益。敬请投资者留意投资风险。</w:t>
      </w:r>
    </w:p>
    <w:p w:rsidR="00C93E91" w:rsidRPr="00570BFB" w:rsidRDefault="00C93E91" w:rsidP="00FE4E11">
      <w:pPr>
        <w:pStyle w:val="a5"/>
        <w:spacing w:line="360" w:lineRule="auto"/>
        <w:ind w:firstLineChars="0" w:firstLine="426"/>
        <w:rPr>
          <w:rFonts w:asciiTheme="minorEastAsia" w:eastAsiaTheme="minorEastAsia" w:hAnsiTheme="minorEastAsia"/>
          <w:color w:val="000000"/>
          <w:sz w:val="21"/>
          <w:szCs w:val="21"/>
        </w:rPr>
      </w:pPr>
    </w:p>
    <w:p w:rsidR="007861DC" w:rsidRPr="00570BFB" w:rsidRDefault="007861DC" w:rsidP="00FE4E11">
      <w:pPr>
        <w:pStyle w:val="a5"/>
        <w:spacing w:line="360" w:lineRule="auto"/>
        <w:ind w:firstLineChars="0" w:firstLine="426"/>
        <w:rPr>
          <w:rFonts w:asciiTheme="minorEastAsia" w:eastAsiaTheme="minorEastAsia" w:hAnsiTheme="minorEastAsia"/>
          <w:color w:val="000000"/>
          <w:sz w:val="21"/>
          <w:szCs w:val="21"/>
        </w:rPr>
      </w:pPr>
    </w:p>
    <w:p w:rsidR="007861DC" w:rsidRPr="00570BFB" w:rsidRDefault="007861DC" w:rsidP="007861DC">
      <w:pPr>
        <w:spacing w:line="360" w:lineRule="auto"/>
        <w:ind w:firstLineChars="202" w:firstLine="424"/>
        <w:jc w:val="right"/>
        <w:rPr>
          <w:rFonts w:asciiTheme="minorEastAsia" w:eastAsiaTheme="minorEastAsia" w:hAnsiTheme="minorEastAsia"/>
          <w:color w:val="000000"/>
          <w:sz w:val="21"/>
          <w:szCs w:val="21"/>
        </w:rPr>
      </w:pPr>
      <w:r w:rsidRPr="00570BFB">
        <w:rPr>
          <w:rFonts w:asciiTheme="minorEastAsia" w:eastAsiaTheme="minorEastAsia" w:hAnsiTheme="minorEastAsia" w:hint="eastAsia"/>
          <w:color w:val="000000"/>
          <w:sz w:val="21"/>
          <w:szCs w:val="21"/>
        </w:rPr>
        <w:t>嘉实基金管理有限公司</w:t>
      </w:r>
    </w:p>
    <w:p w:rsidR="007861DC" w:rsidRPr="00570BFB" w:rsidRDefault="00570BFB" w:rsidP="007861DC">
      <w:pPr>
        <w:pStyle w:val="a5"/>
        <w:spacing w:line="360" w:lineRule="auto"/>
        <w:ind w:firstLineChars="0" w:firstLine="426"/>
        <w:jc w:val="right"/>
        <w:rPr>
          <w:rFonts w:asciiTheme="minorEastAsia" w:eastAsiaTheme="minorEastAsia" w:hAnsiTheme="minorEastAsia"/>
          <w:color w:val="000000"/>
          <w:sz w:val="21"/>
          <w:szCs w:val="21"/>
        </w:rPr>
      </w:pPr>
      <w:bookmarkStart w:id="5" w:name="_GoBack"/>
      <w:r w:rsidRPr="00570BFB">
        <w:rPr>
          <w:rFonts w:asciiTheme="minorEastAsia" w:eastAsiaTheme="minorEastAsia" w:hAnsiTheme="minorEastAsia" w:hint="eastAsia"/>
          <w:color w:val="000000"/>
          <w:sz w:val="21"/>
          <w:szCs w:val="21"/>
        </w:rPr>
        <w:t>20</w:t>
      </w:r>
      <w:r w:rsidRPr="00570BFB">
        <w:rPr>
          <w:rFonts w:asciiTheme="minorEastAsia" w:eastAsiaTheme="minorEastAsia" w:hAnsiTheme="minorEastAsia"/>
          <w:color w:val="000000"/>
          <w:sz w:val="21"/>
          <w:szCs w:val="21"/>
        </w:rPr>
        <w:t>2</w:t>
      </w:r>
      <w:r>
        <w:rPr>
          <w:rFonts w:asciiTheme="minorEastAsia" w:eastAsiaTheme="minorEastAsia" w:hAnsiTheme="minorEastAsia"/>
          <w:color w:val="000000"/>
          <w:sz w:val="21"/>
          <w:szCs w:val="21"/>
        </w:rPr>
        <w:t>1</w:t>
      </w:r>
      <w:r w:rsidRPr="00570BFB">
        <w:rPr>
          <w:rFonts w:asciiTheme="minorEastAsia" w:eastAsiaTheme="minorEastAsia" w:hAnsiTheme="minorEastAsia" w:hint="eastAsia"/>
          <w:color w:val="000000"/>
          <w:sz w:val="21"/>
          <w:szCs w:val="21"/>
        </w:rPr>
        <w:t>年</w:t>
      </w:r>
      <w:r>
        <w:rPr>
          <w:rFonts w:asciiTheme="minorEastAsia" w:eastAsiaTheme="minorEastAsia" w:hAnsiTheme="minorEastAsia"/>
          <w:color w:val="000000"/>
          <w:sz w:val="21"/>
          <w:szCs w:val="21"/>
        </w:rPr>
        <w:t>3</w:t>
      </w:r>
      <w:r w:rsidRPr="00570BFB">
        <w:rPr>
          <w:rFonts w:asciiTheme="minorEastAsia" w:eastAsiaTheme="minorEastAsia" w:hAnsiTheme="minorEastAsia" w:hint="eastAsia"/>
          <w:color w:val="000000"/>
          <w:sz w:val="21"/>
          <w:szCs w:val="21"/>
        </w:rPr>
        <w:t>月</w:t>
      </w:r>
      <w:r w:rsidR="007206A6">
        <w:rPr>
          <w:rFonts w:asciiTheme="minorEastAsia" w:eastAsiaTheme="minorEastAsia" w:hAnsiTheme="minorEastAsia"/>
          <w:color w:val="000000"/>
          <w:sz w:val="21"/>
          <w:szCs w:val="21"/>
        </w:rPr>
        <w:t>10</w:t>
      </w:r>
      <w:bookmarkEnd w:id="5"/>
      <w:r w:rsidR="007861DC" w:rsidRPr="00570BFB">
        <w:rPr>
          <w:rFonts w:asciiTheme="minorEastAsia" w:eastAsiaTheme="minorEastAsia" w:hAnsiTheme="minorEastAsia" w:hint="eastAsia"/>
          <w:color w:val="000000"/>
          <w:sz w:val="21"/>
          <w:szCs w:val="21"/>
        </w:rPr>
        <w:t>日</w:t>
      </w:r>
    </w:p>
    <w:sectPr w:rsidR="007861DC" w:rsidRPr="00570BFB" w:rsidSect="00CB78D9">
      <w:headerReference w:type="even" r:id="rId10"/>
      <w:headerReference w:type="default" r:id="rId11"/>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F1B" w:rsidRDefault="00A91F1B" w:rsidP="00CF13C0">
      <w:r>
        <w:separator/>
      </w:r>
    </w:p>
  </w:endnote>
  <w:endnote w:type="continuationSeparator" w:id="0">
    <w:p w:rsidR="00A91F1B" w:rsidRDefault="00A91F1B" w:rsidP="00CF1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方正舒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F1B" w:rsidRDefault="00A91F1B" w:rsidP="00CF13C0">
      <w:r>
        <w:separator/>
      </w:r>
    </w:p>
  </w:footnote>
  <w:footnote w:type="continuationSeparator" w:id="0">
    <w:p w:rsidR="00A91F1B" w:rsidRDefault="00A91F1B" w:rsidP="00CF1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24" w:rsidRDefault="00E95A24" w:rsidP="00724072">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24" w:rsidRDefault="00E95A24" w:rsidP="00B82449">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24A79"/>
    <w:multiLevelType w:val="hybridMultilevel"/>
    <w:tmpl w:val="9A986272"/>
    <w:lvl w:ilvl="0" w:tplc="8C622D78">
      <w:start w:val="2"/>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5917FBC"/>
    <w:multiLevelType w:val="hybridMultilevel"/>
    <w:tmpl w:val="78D26D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13C0"/>
    <w:rsid w:val="00027609"/>
    <w:rsid w:val="000436AD"/>
    <w:rsid w:val="0005558E"/>
    <w:rsid w:val="000567B9"/>
    <w:rsid w:val="000750D8"/>
    <w:rsid w:val="000945F4"/>
    <w:rsid w:val="000A22D8"/>
    <w:rsid w:val="000A5E3A"/>
    <w:rsid w:val="000C0C21"/>
    <w:rsid w:val="000C150E"/>
    <w:rsid w:val="000C751D"/>
    <w:rsid w:val="000F0A5F"/>
    <w:rsid w:val="000F5C83"/>
    <w:rsid w:val="000F600C"/>
    <w:rsid w:val="00103F70"/>
    <w:rsid w:val="00107E59"/>
    <w:rsid w:val="00111D69"/>
    <w:rsid w:val="00111F76"/>
    <w:rsid w:val="0011285B"/>
    <w:rsid w:val="001130A7"/>
    <w:rsid w:val="00116DC1"/>
    <w:rsid w:val="00117060"/>
    <w:rsid w:val="001260B3"/>
    <w:rsid w:val="0012724B"/>
    <w:rsid w:val="00132961"/>
    <w:rsid w:val="00147F91"/>
    <w:rsid w:val="00157A0C"/>
    <w:rsid w:val="00160B83"/>
    <w:rsid w:val="00161BBA"/>
    <w:rsid w:val="00161FA8"/>
    <w:rsid w:val="0016493A"/>
    <w:rsid w:val="00166D28"/>
    <w:rsid w:val="001823EB"/>
    <w:rsid w:val="001837B7"/>
    <w:rsid w:val="001924E0"/>
    <w:rsid w:val="001935FC"/>
    <w:rsid w:val="001937B7"/>
    <w:rsid w:val="001A4E57"/>
    <w:rsid w:val="001B38E3"/>
    <w:rsid w:val="001B7904"/>
    <w:rsid w:val="001C4206"/>
    <w:rsid w:val="001C6411"/>
    <w:rsid w:val="001C6962"/>
    <w:rsid w:val="001D13A9"/>
    <w:rsid w:val="001D4752"/>
    <w:rsid w:val="001F1A96"/>
    <w:rsid w:val="00214EEB"/>
    <w:rsid w:val="0024082C"/>
    <w:rsid w:val="00242A10"/>
    <w:rsid w:val="00250526"/>
    <w:rsid w:val="00251AB1"/>
    <w:rsid w:val="00252CCB"/>
    <w:rsid w:val="00253A7E"/>
    <w:rsid w:val="002737FB"/>
    <w:rsid w:val="002738B5"/>
    <w:rsid w:val="002B4173"/>
    <w:rsid w:val="002D18E2"/>
    <w:rsid w:val="002D3429"/>
    <w:rsid w:val="002D708E"/>
    <w:rsid w:val="002F4C87"/>
    <w:rsid w:val="00306F49"/>
    <w:rsid w:val="00307DA6"/>
    <w:rsid w:val="00313550"/>
    <w:rsid w:val="00320F04"/>
    <w:rsid w:val="00327265"/>
    <w:rsid w:val="003756A0"/>
    <w:rsid w:val="00380A60"/>
    <w:rsid w:val="00393BF8"/>
    <w:rsid w:val="00394E08"/>
    <w:rsid w:val="003B2FC9"/>
    <w:rsid w:val="003B7E48"/>
    <w:rsid w:val="003C70DE"/>
    <w:rsid w:val="003D191C"/>
    <w:rsid w:val="003E66C4"/>
    <w:rsid w:val="003F013F"/>
    <w:rsid w:val="003F1538"/>
    <w:rsid w:val="00400D87"/>
    <w:rsid w:val="004038CD"/>
    <w:rsid w:val="004064AA"/>
    <w:rsid w:val="0040760A"/>
    <w:rsid w:val="00446E27"/>
    <w:rsid w:val="00453302"/>
    <w:rsid w:val="0046546C"/>
    <w:rsid w:val="004C2D59"/>
    <w:rsid w:val="004C4490"/>
    <w:rsid w:val="004C6CF8"/>
    <w:rsid w:val="004C6F12"/>
    <w:rsid w:val="004D06DC"/>
    <w:rsid w:val="004D0D0D"/>
    <w:rsid w:val="004D5EDA"/>
    <w:rsid w:val="004E2D28"/>
    <w:rsid w:val="004F0B48"/>
    <w:rsid w:val="004F3634"/>
    <w:rsid w:val="005016F3"/>
    <w:rsid w:val="005103AE"/>
    <w:rsid w:val="0051099D"/>
    <w:rsid w:val="005203AE"/>
    <w:rsid w:val="00521232"/>
    <w:rsid w:val="0052442A"/>
    <w:rsid w:val="00534230"/>
    <w:rsid w:val="0054575B"/>
    <w:rsid w:val="005577A2"/>
    <w:rsid w:val="00570BFB"/>
    <w:rsid w:val="00570CD2"/>
    <w:rsid w:val="00574384"/>
    <w:rsid w:val="0057444C"/>
    <w:rsid w:val="00575D45"/>
    <w:rsid w:val="00596BED"/>
    <w:rsid w:val="0059736C"/>
    <w:rsid w:val="005979F4"/>
    <w:rsid w:val="005C22FE"/>
    <w:rsid w:val="005D17D4"/>
    <w:rsid w:val="005D494E"/>
    <w:rsid w:val="005D771F"/>
    <w:rsid w:val="005F44C1"/>
    <w:rsid w:val="006022B0"/>
    <w:rsid w:val="0061128F"/>
    <w:rsid w:val="00612ECA"/>
    <w:rsid w:val="006255A9"/>
    <w:rsid w:val="00625728"/>
    <w:rsid w:val="00640270"/>
    <w:rsid w:val="00644143"/>
    <w:rsid w:val="006445BC"/>
    <w:rsid w:val="00652DD1"/>
    <w:rsid w:val="006626E3"/>
    <w:rsid w:val="006650D0"/>
    <w:rsid w:val="006678B1"/>
    <w:rsid w:val="00670B32"/>
    <w:rsid w:val="00675289"/>
    <w:rsid w:val="006758B5"/>
    <w:rsid w:val="00687E99"/>
    <w:rsid w:val="00696693"/>
    <w:rsid w:val="006A07E4"/>
    <w:rsid w:val="006B10E2"/>
    <w:rsid w:val="006B1D11"/>
    <w:rsid w:val="006C23CC"/>
    <w:rsid w:val="006C4BAD"/>
    <w:rsid w:val="006C5635"/>
    <w:rsid w:val="006C605B"/>
    <w:rsid w:val="006D2B11"/>
    <w:rsid w:val="006E6299"/>
    <w:rsid w:val="006F11B1"/>
    <w:rsid w:val="006F7C1C"/>
    <w:rsid w:val="00703EAC"/>
    <w:rsid w:val="007075BD"/>
    <w:rsid w:val="00707A22"/>
    <w:rsid w:val="007206A1"/>
    <w:rsid w:val="007206A6"/>
    <w:rsid w:val="00724072"/>
    <w:rsid w:val="0074352B"/>
    <w:rsid w:val="00747C10"/>
    <w:rsid w:val="0075772D"/>
    <w:rsid w:val="00763C90"/>
    <w:rsid w:val="007777F1"/>
    <w:rsid w:val="007861DC"/>
    <w:rsid w:val="00786A77"/>
    <w:rsid w:val="00787E04"/>
    <w:rsid w:val="00791AC6"/>
    <w:rsid w:val="00796118"/>
    <w:rsid w:val="007A3DAA"/>
    <w:rsid w:val="007E60C1"/>
    <w:rsid w:val="007F3FD3"/>
    <w:rsid w:val="0080579B"/>
    <w:rsid w:val="00817D32"/>
    <w:rsid w:val="0082471A"/>
    <w:rsid w:val="00824E31"/>
    <w:rsid w:val="0082635A"/>
    <w:rsid w:val="00833514"/>
    <w:rsid w:val="00834550"/>
    <w:rsid w:val="00844DC9"/>
    <w:rsid w:val="0085483C"/>
    <w:rsid w:val="00856E88"/>
    <w:rsid w:val="00857D96"/>
    <w:rsid w:val="008649CF"/>
    <w:rsid w:val="0086704A"/>
    <w:rsid w:val="008702CA"/>
    <w:rsid w:val="008727FC"/>
    <w:rsid w:val="00882476"/>
    <w:rsid w:val="00884E84"/>
    <w:rsid w:val="008A3806"/>
    <w:rsid w:val="008D0993"/>
    <w:rsid w:val="009042E7"/>
    <w:rsid w:val="00905392"/>
    <w:rsid w:val="00916087"/>
    <w:rsid w:val="009226C9"/>
    <w:rsid w:val="009261B5"/>
    <w:rsid w:val="00926CC1"/>
    <w:rsid w:val="0093104E"/>
    <w:rsid w:val="009532BC"/>
    <w:rsid w:val="00953EFD"/>
    <w:rsid w:val="0096301C"/>
    <w:rsid w:val="00967C1D"/>
    <w:rsid w:val="00967F93"/>
    <w:rsid w:val="00980F7F"/>
    <w:rsid w:val="009823F7"/>
    <w:rsid w:val="009846E4"/>
    <w:rsid w:val="00986950"/>
    <w:rsid w:val="00993276"/>
    <w:rsid w:val="00994963"/>
    <w:rsid w:val="009A1ADF"/>
    <w:rsid w:val="009B1F6A"/>
    <w:rsid w:val="009B5872"/>
    <w:rsid w:val="009C7BF9"/>
    <w:rsid w:val="009D29CF"/>
    <w:rsid w:val="009F6821"/>
    <w:rsid w:val="00A14EA1"/>
    <w:rsid w:val="00A207D5"/>
    <w:rsid w:val="00A51A83"/>
    <w:rsid w:val="00A61A32"/>
    <w:rsid w:val="00A62AC3"/>
    <w:rsid w:val="00A70C5E"/>
    <w:rsid w:val="00A80B60"/>
    <w:rsid w:val="00A838E3"/>
    <w:rsid w:val="00A91F1B"/>
    <w:rsid w:val="00A92558"/>
    <w:rsid w:val="00A95F81"/>
    <w:rsid w:val="00AA5081"/>
    <w:rsid w:val="00AB0E3D"/>
    <w:rsid w:val="00AB3E6B"/>
    <w:rsid w:val="00AB4DA8"/>
    <w:rsid w:val="00AC0FB0"/>
    <w:rsid w:val="00AD0130"/>
    <w:rsid w:val="00AD369C"/>
    <w:rsid w:val="00AE050E"/>
    <w:rsid w:val="00AF2EB6"/>
    <w:rsid w:val="00AF5C84"/>
    <w:rsid w:val="00B0090F"/>
    <w:rsid w:val="00B00CE9"/>
    <w:rsid w:val="00B12473"/>
    <w:rsid w:val="00B1255C"/>
    <w:rsid w:val="00B14878"/>
    <w:rsid w:val="00B258C6"/>
    <w:rsid w:val="00B260EC"/>
    <w:rsid w:val="00B30FDB"/>
    <w:rsid w:val="00B33E1E"/>
    <w:rsid w:val="00B51890"/>
    <w:rsid w:val="00B54ACE"/>
    <w:rsid w:val="00B636D2"/>
    <w:rsid w:val="00B64CC1"/>
    <w:rsid w:val="00B67533"/>
    <w:rsid w:val="00B67F8F"/>
    <w:rsid w:val="00B70255"/>
    <w:rsid w:val="00B82449"/>
    <w:rsid w:val="00B82EB0"/>
    <w:rsid w:val="00B93F2A"/>
    <w:rsid w:val="00BA742E"/>
    <w:rsid w:val="00BA7AD4"/>
    <w:rsid w:val="00BB051B"/>
    <w:rsid w:val="00BB25FD"/>
    <w:rsid w:val="00BB79EA"/>
    <w:rsid w:val="00BB7C97"/>
    <w:rsid w:val="00BC0477"/>
    <w:rsid w:val="00BE05A7"/>
    <w:rsid w:val="00BE2127"/>
    <w:rsid w:val="00BE7671"/>
    <w:rsid w:val="00BF4044"/>
    <w:rsid w:val="00BF58D1"/>
    <w:rsid w:val="00C01133"/>
    <w:rsid w:val="00C03059"/>
    <w:rsid w:val="00C03D07"/>
    <w:rsid w:val="00C078AF"/>
    <w:rsid w:val="00C21D4F"/>
    <w:rsid w:val="00C22C90"/>
    <w:rsid w:val="00C22EC7"/>
    <w:rsid w:val="00C23D80"/>
    <w:rsid w:val="00C503B0"/>
    <w:rsid w:val="00C60E47"/>
    <w:rsid w:val="00C62FE8"/>
    <w:rsid w:val="00C632E5"/>
    <w:rsid w:val="00C65FAA"/>
    <w:rsid w:val="00C764CA"/>
    <w:rsid w:val="00C8247C"/>
    <w:rsid w:val="00C922B0"/>
    <w:rsid w:val="00C93E91"/>
    <w:rsid w:val="00CB78D9"/>
    <w:rsid w:val="00CB7E91"/>
    <w:rsid w:val="00CC1053"/>
    <w:rsid w:val="00CD439D"/>
    <w:rsid w:val="00CD6B99"/>
    <w:rsid w:val="00CE0932"/>
    <w:rsid w:val="00CE7C30"/>
    <w:rsid w:val="00CF13C0"/>
    <w:rsid w:val="00CF50CB"/>
    <w:rsid w:val="00D008B2"/>
    <w:rsid w:val="00D17357"/>
    <w:rsid w:val="00D20AE1"/>
    <w:rsid w:val="00D21EA9"/>
    <w:rsid w:val="00D25FB4"/>
    <w:rsid w:val="00D462DC"/>
    <w:rsid w:val="00D550FA"/>
    <w:rsid w:val="00D55C82"/>
    <w:rsid w:val="00D56E7B"/>
    <w:rsid w:val="00D7293D"/>
    <w:rsid w:val="00D74382"/>
    <w:rsid w:val="00D831BA"/>
    <w:rsid w:val="00D8756A"/>
    <w:rsid w:val="00DA27D1"/>
    <w:rsid w:val="00DA73E6"/>
    <w:rsid w:val="00DB598A"/>
    <w:rsid w:val="00DC6133"/>
    <w:rsid w:val="00DD1A58"/>
    <w:rsid w:val="00DD5120"/>
    <w:rsid w:val="00DF3EFF"/>
    <w:rsid w:val="00E04F66"/>
    <w:rsid w:val="00E06A9D"/>
    <w:rsid w:val="00E11995"/>
    <w:rsid w:val="00E1660B"/>
    <w:rsid w:val="00E2535F"/>
    <w:rsid w:val="00E320B8"/>
    <w:rsid w:val="00E4168B"/>
    <w:rsid w:val="00E43130"/>
    <w:rsid w:val="00E519CB"/>
    <w:rsid w:val="00E55B63"/>
    <w:rsid w:val="00E67FFB"/>
    <w:rsid w:val="00E95A24"/>
    <w:rsid w:val="00EA5910"/>
    <w:rsid w:val="00EC2C91"/>
    <w:rsid w:val="00EC572C"/>
    <w:rsid w:val="00ED1470"/>
    <w:rsid w:val="00EE5DDC"/>
    <w:rsid w:val="00EF30BC"/>
    <w:rsid w:val="00EF3D53"/>
    <w:rsid w:val="00F019D8"/>
    <w:rsid w:val="00F1033F"/>
    <w:rsid w:val="00F32CA9"/>
    <w:rsid w:val="00F34D0F"/>
    <w:rsid w:val="00F417A4"/>
    <w:rsid w:val="00F43032"/>
    <w:rsid w:val="00F45999"/>
    <w:rsid w:val="00F518CB"/>
    <w:rsid w:val="00F52D41"/>
    <w:rsid w:val="00F62624"/>
    <w:rsid w:val="00F63E5A"/>
    <w:rsid w:val="00F6778A"/>
    <w:rsid w:val="00F728D1"/>
    <w:rsid w:val="00F82F73"/>
    <w:rsid w:val="00F87073"/>
    <w:rsid w:val="00F957B3"/>
    <w:rsid w:val="00FA2B5C"/>
    <w:rsid w:val="00FB5AC8"/>
    <w:rsid w:val="00FB64F0"/>
    <w:rsid w:val="00FC26A5"/>
    <w:rsid w:val="00FE4E11"/>
    <w:rsid w:val="00FE747E"/>
    <w:rsid w:val="00FF42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3C0"/>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CF13C0"/>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CF13C0"/>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F13C0"/>
    <w:rPr>
      <w:rFonts w:ascii="Times New Roman" w:eastAsia="宋体" w:hAnsi="Times New Roman" w:cs="Times New Roman"/>
      <w:b/>
      <w:bCs/>
      <w:kern w:val="44"/>
      <w:sz w:val="44"/>
      <w:szCs w:val="44"/>
    </w:rPr>
  </w:style>
  <w:style w:type="character" w:customStyle="1" w:styleId="2Char">
    <w:name w:val="标题 2 Char"/>
    <w:basedOn w:val="a0"/>
    <w:link w:val="2"/>
    <w:rsid w:val="00CF13C0"/>
    <w:rPr>
      <w:rFonts w:ascii="Arial" w:eastAsia="黑体" w:hAnsi="Arial" w:cs="Times New Roman"/>
      <w:b/>
      <w:bCs/>
      <w:sz w:val="32"/>
      <w:szCs w:val="32"/>
    </w:rPr>
  </w:style>
  <w:style w:type="character" w:styleId="a3">
    <w:name w:val="footnote reference"/>
    <w:basedOn w:val="a0"/>
    <w:rsid w:val="00CF13C0"/>
    <w:rPr>
      <w:vertAlign w:val="superscript"/>
    </w:rPr>
  </w:style>
  <w:style w:type="paragraph" w:styleId="a4">
    <w:name w:val="footnote text"/>
    <w:basedOn w:val="a"/>
    <w:link w:val="Char"/>
    <w:rsid w:val="00CF13C0"/>
    <w:pPr>
      <w:snapToGrid w:val="0"/>
      <w:jc w:val="left"/>
    </w:pPr>
    <w:rPr>
      <w:rFonts w:eastAsia="宋体"/>
      <w:sz w:val="18"/>
    </w:rPr>
  </w:style>
  <w:style w:type="character" w:customStyle="1" w:styleId="Char">
    <w:name w:val="脚注文本 Char"/>
    <w:basedOn w:val="a0"/>
    <w:link w:val="a4"/>
    <w:rsid w:val="00CF13C0"/>
    <w:rPr>
      <w:rFonts w:ascii="Times New Roman" w:eastAsia="宋体" w:hAnsi="Times New Roman" w:cs="Times New Roman"/>
      <w:sz w:val="18"/>
      <w:szCs w:val="20"/>
    </w:rPr>
  </w:style>
  <w:style w:type="paragraph" w:styleId="a5">
    <w:name w:val="List Paragraph"/>
    <w:basedOn w:val="a"/>
    <w:uiPriority w:val="34"/>
    <w:qFormat/>
    <w:rsid w:val="00644143"/>
    <w:pPr>
      <w:ind w:firstLineChars="200" w:firstLine="420"/>
    </w:pPr>
  </w:style>
  <w:style w:type="paragraph" w:styleId="a6">
    <w:name w:val="header"/>
    <w:basedOn w:val="a"/>
    <w:link w:val="Char0"/>
    <w:uiPriority w:val="99"/>
    <w:unhideWhenUsed/>
    <w:rsid w:val="00D25F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25FB4"/>
    <w:rPr>
      <w:rFonts w:ascii="Times New Roman" w:eastAsia="方正仿宋简体" w:hAnsi="Times New Roman" w:cs="Times New Roman"/>
      <w:sz w:val="18"/>
      <w:szCs w:val="18"/>
    </w:rPr>
  </w:style>
  <w:style w:type="paragraph" w:styleId="a7">
    <w:name w:val="footer"/>
    <w:basedOn w:val="a"/>
    <w:link w:val="Char1"/>
    <w:uiPriority w:val="99"/>
    <w:unhideWhenUsed/>
    <w:rsid w:val="00D25FB4"/>
    <w:pPr>
      <w:tabs>
        <w:tab w:val="center" w:pos="4153"/>
        <w:tab w:val="right" w:pos="8306"/>
      </w:tabs>
      <w:snapToGrid w:val="0"/>
      <w:jc w:val="left"/>
    </w:pPr>
    <w:rPr>
      <w:sz w:val="18"/>
      <w:szCs w:val="18"/>
    </w:rPr>
  </w:style>
  <w:style w:type="character" w:customStyle="1" w:styleId="Char1">
    <w:name w:val="页脚 Char"/>
    <w:basedOn w:val="a0"/>
    <w:link w:val="a7"/>
    <w:uiPriority w:val="99"/>
    <w:rsid w:val="00D25FB4"/>
    <w:rPr>
      <w:rFonts w:ascii="Times New Roman" w:eastAsia="方正仿宋简体" w:hAnsi="Times New Roman" w:cs="Times New Roman"/>
      <w:sz w:val="18"/>
      <w:szCs w:val="18"/>
    </w:rPr>
  </w:style>
  <w:style w:type="paragraph" w:styleId="a8">
    <w:name w:val="Balloon Text"/>
    <w:basedOn w:val="a"/>
    <w:link w:val="Char2"/>
    <w:uiPriority w:val="99"/>
    <w:semiHidden/>
    <w:unhideWhenUsed/>
    <w:rsid w:val="00EC2C91"/>
    <w:rPr>
      <w:sz w:val="18"/>
      <w:szCs w:val="18"/>
    </w:rPr>
  </w:style>
  <w:style w:type="character" w:customStyle="1" w:styleId="Char2">
    <w:name w:val="批注框文本 Char"/>
    <w:basedOn w:val="a0"/>
    <w:link w:val="a8"/>
    <w:uiPriority w:val="99"/>
    <w:semiHidden/>
    <w:rsid w:val="00EC2C91"/>
    <w:rPr>
      <w:rFonts w:ascii="Times New Roman" w:eastAsia="方正仿宋简体" w:hAnsi="Times New Roman" w:cs="Times New Roman"/>
      <w:sz w:val="18"/>
      <w:szCs w:val="18"/>
    </w:rPr>
  </w:style>
  <w:style w:type="paragraph" w:styleId="a9">
    <w:name w:val="Document Map"/>
    <w:basedOn w:val="a"/>
    <w:link w:val="Char3"/>
    <w:uiPriority w:val="99"/>
    <w:semiHidden/>
    <w:unhideWhenUsed/>
    <w:rsid w:val="004C4490"/>
    <w:rPr>
      <w:rFonts w:ascii="宋体" w:eastAsia="宋体"/>
      <w:sz w:val="18"/>
      <w:szCs w:val="18"/>
    </w:rPr>
  </w:style>
  <w:style w:type="character" w:customStyle="1" w:styleId="Char3">
    <w:name w:val="文档结构图 Char"/>
    <w:basedOn w:val="a0"/>
    <w:link w:val="a9"/>
    <w:uiPriority w:val="99"/>
    <w:semiHidden/>
    <w:rsid w:val="004C4490"/>
    <w:rPr>
      <w:rFonts w:ascii="宋体" w:eastAsia="宋体" w:hAnsi="Times New Roman" w:cs="Times New Roman"/>
      <w:sz w:val="18"/>
      <w:szCs w:val="18"/>
    </w:rPr>
  </w:style>
  <w:style w:type="character" w:styleId="aa">
    <w:name w:val="annotation reference"/>
    <w:basedOn w:val="a0"/>
    <w:uiPriority w:val="99"/>
    <w:semiHidden/>
    <w:unhideWhenUsed/>
    <w:rsid w:val="00F87073"/>
    <w:rPr>
      <w:sz w:val="21"/>
      <w:szCs w:val="21"/>
    </w:rPr>
  </w:style>
  <w:style w:type="paragraph" w:styleId="ab">
    <w:name w:val="annotation text"/>
    <w:basedOn w:val="a"/>
    <w:link w:val="Char4"/>
    <w:uiPriority w:val="99"/>
    <w:semiHidden/>
    <w:unhideWhenUsed/>
    <w:rsid w:val="00F87073"/>
    <w:pPr>
      <w:jc w:val="left"/>
    </w:pPr>
  </w:style>
  <w:style w:type="character" w:customStyle="1" w:styleId="Char4">
    <w:name w:val="批注文字 Char"/>
    <w:basedOn w:val="a0"/>
    <w:link w:val="ab"/>
    <w:uiPriority w:val="99"/>
    <w:semiHidden/>
    <w:rsid w:val="00F87073"/>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F87073"/>
    <w:rPr>
      <w:b/>
      <w:bCs/>
    </w:rPr>
  </w:style>
  <w:style w:type="character" w:customStyle="1" w:styleId="Char5">
    <w:name w:val="批注主题 Char"/>
    <w:basedOn w:val="Char4"/>
    <w:link w:val="ac"/>
    <w:uiPriority w:val="99"/>
    <w:semiHidden/>
    <w:rsid w:val="00F87073"/>
    <w:rPr>
      <w:rFonts w:ascii="Times New Roman" w:eastAsia="方正仿宋简体" w:hAnsi="Times New Roman" w:cs="Times New Roman"/>
      <w:b/>
      <w:bCs/>
      <w:sz w:val="32"/>
      <w:szCs w:val="20"/>
    </w:rPr>
  </w:style>
  <w:style w:type="character" w:customStyle="1" w:styleId="apple-converted-space">
    <w:name w:val="apple-converted-space"/>
    <w:basedOn w:val="a0"/>
    <w:rsid w:val="002738B5"/>
  </w:style>
</w:styles>
</file>

<file path=word/webSettings.xml><?xml version="1.0" encoding="utf-8"?>
<w:webSettings xmlns:r="http://schemas.openxmlformats.org/officeDocument/2006/relationships" xmlns:w="http://schemas.openxmlformats.org/wordprocessingml/2006/main">
  <w:divs>
    <w:div w:id="21366947">
      <w:bodyDiv w:val="1"/>
      <w:marLeft w:val="0"/>
      <w:marRight w:val="0"/>
      <w:marTop w:val="0"/>
      <w:marBottom w:val="0"/>
      <w:divBdr>
        <w:top w:val="none" w:sz="0" w:space="0" w:color="auto"/>
        <w:left w:val="none" w:sz="0" w:space="0" w:color="auto"/>
        <w:bottom w:val="none" w:sz="0" w:space="0" w:color="auto"/>
        <w:right w:val="none" w:sz="0" w:space="0" w:color="auto"/>
      </w:divBdr>
      <w:divsChild>
        <w:div w:id="2115787490">
          <w:marLeft w:val="0"/>
          <w:marRight w:val="0"/>
          <w:marTop w:val="0"/>
          <w:marBottom w:val="0"/>
          <w:divBdr>
            <w:top w:val="none" w:sz="0" w:space="0" w:color="auto"/>
            <w:left w:val="none" w:sz="0" w:space="0" w:color="auto"/>
            <w:bottom w:val="none" w:sz="0" w:space="0" w:color="auto"/>
            <w:right w:val="none" w:sz="0" w:space="0" w:color="auto"/>
          </w:divBdr>
        </w:div>
      </w:divsChild>
    </w:div>
    <w:div w:id="225143891">
      <w:bodyDiv w:val="1"/>
      <w:marLeft w:val="0"/>
      <w:marRight w:val="0"/>
      <w:marTop w:val="0"/>
      <w:marBottom w:val="0"/>
      <w:divBdr>
        <w:top w:val="none" w:sz="0" w:space="0" w:color="auto"/>
        <w:left w:val="none" w:sz="0" w:space="0" w:color="auto"/>
        <w:bottom w:val="none" w:sz="0" w:space="0" w:color="auto"/>
        <w:right w:val="none" w:sz="0" w:space="0" w:color="auto"/>
      </w:divBdr>
      <w:divsChild>
        <w:div w:id="1685549864">
          <w:marLeft w:val="0"/>
          <w:marRight w:val="0"/>
          <w:marTop w:val="0"/>
          <w:marBottom w:val="0"/>
          <w:divBdr>
            <w:top w:val="none" w:sz="0" w:space="0" w:color="auto"/>
            <w:left w:val="none" w:sz="0" w:space="0" w:color="auto"/>
            <w:bottom w:val="none" w:sz="0" w:space="0" w:color="auto"/>
            <w:right w:val="none" w:sz="0" w:space="0" w:color="auto"/>
          </w:divBdr>
        </w:div>
      </w:divsChild>
    </w:div>
    <w:div w:id="545802748">
      <w:bodyDiv w:val="1"/>
      <w:marLeft w:val="0"/>
      <w:marRight w:val="0"/>
      <w:marTop w:val="0"/>
      <w:marBottom w:val="0"/>
      <w:divBdr>
        <w:top w:val="none" w:sz="0" w:space="0" w:color="auto"/>
        <w:left w:val="none" w:sz="0" w:space="0" w:color="auto"/>
        <w:bottom w:val="none" w:sz="0" w:space="0" w:color="auto"/>
        <w:right w:val="none" w:sz="0" w:space="0" w:color="auto"/>
      </w:divBdr>
      <w:divsChild>
        <w:div w:id="438765981">
          <w:marLeft w:val="0"/>
          <w:marRight w:val="0"/>
          <w:marTop w:val="0"/>
          <w:marBottom w:val="0"/>
          <w:divBdr>
            <w:top w:val="none" w:sz="0" w:space="0" w:color="auto"/>
            <w:left w:val="none" w:sz="0" w:space="0" w:color="auto"/>
            <w:bottom w:val="none" w:sz="0" w:space="0" w:color="auto"/>
            <w:right w:val="none" w:sz="0" w:space="0" w:color="auto"/>
          </w:divBdr>
        </w:div>
        <w:div w:id="1570462317">
          <w:marLeft w:val="0"/>
          <w:marRight w:val="0"/>
          <w:marTop w:val="0"/>
          <w:marBottom w:val="0"/>
          <w:divBdr>
            <w:top w:val="none" w:sz="0" w:space="0" w:color="auto"/>
            <w:left w:val="none" w:sz="0" w:space="0" w:color="auto"/>
            <w:bottom w:val="none" w:sz="0" w:space="0" w:color="auto"/>
            <w:right w:val="none" w:sz="0" w:space="0" w:color="auto"/>
          </w:divBdr>
        </w:div>
        <w:div w:id="1000236749">
          <w:marLeft w:val="0"/>
          <w:marRight w:val="0"/>
          <w:marTop w:val="0"/>
          <w:marBottom w:val="0"/>
          <w:divBdr>
            <w:top w:val="none" w:sz="0" w:space="0" w:color="auto"/>
            <w:left w:val="none" w:sz="0" w:space="0" w:color="auto"/>
            <w:bottom w:val="none" w:sz="0" w:space="0" w:color="auto"/>
            <w:right w:val="none" w:sz="0" w:space="0" w:color="auto"/>
          </w:divBdr>
        </w:div>
        <w:div w:id="1906645869">
          <w:marLeft w:val="0"/>
          <w:marRight w:val="0"/>
          <w:marTop w:val="0"/>
          <w:marBottom w:val="0"/>
          <w:divBdr>
            <w:top w:val="none" w:sz="0" w:space="0" w:color="auto"/>
            <w:left w:val="none" w:sz="0" w:space="0" w:color="auto"/>
            <w:bottom w:val="none" w:sz="0" w:space="0" w:color="auto"/>
            <w:right w:val="none" w:sz="0" w:space="0" w:color="auto"/>
          </w:divBdr>
        </w:div>
        <w:div w:id="1129741348">
          <w:marLeft w:val="0"/>
          <w:marRight w:val="0"/>
          <w:marTop w:val="0"/>
          <w:marBottom w:val="0"/>
          <w:divBdr>
            <w:top w:val="none" w:sz="0" w:space="0" w:color="auto"/>
            <w:left w:val="none" w:sz="0" w:space="0" w:color="auto"/>
            <w:bottom w:val="none" w:sz="0" w:space="0" w:color="auto"/>
            <w:right w:val="none" w:sz="0" w:space="0" w:color="auto"/>
          </w:divBdr>
        </w:div>
        <w:div w:id="541669215">
          <w:marLeft w:val="0"/>
          <w:marRight w:val="0"/>
          <w:marTop w:val="0"/>
          <w:marBottom w:val="0"/>
          <w:divBdr>
            <w:top w:val="none" w:sz="0" w:space="0" w:color="auto"/>
            <w:left w:val="none" w:sz="0" w:space="0" w:color="auto"/>
            <w:bottom w:val="none" w:sz="0" w:space="0" w:color="auto"/>
            <w:right w:val="none" w:sz="0" w:space="0" w:color="auto"/>
          </w:divBdr>
        </w:div>
        <w:div w:id="1189758557">
          <w:marLeft w:val="0"/>
          <w:marRight w:val="0"/>
          <w:marTop w:val="0"/>
          <w:marBottom w:val="0"/>
          <w:divBdr>
            <w:top w:val="none" w:sz="0" w:space="0" w:color="auto"/>
            <w:left w:val="none" w:sz="0" w:space="0" w:color="auto"/>
            <w:bottom w:val="none" w:sz="0" w:space="0" w:color="auto"/>
            <w:right w:val="none" w:sz="0" w:space="0" w:color="auto"/>
          </w:divBdr>
        </w:div>
        <w:div w:id="145321943">
          <w:marLeft w:val="0"/>
          <w:marRight w:val="0"/>
          <w:marTop w:val="0"/>
          <w:marBottom w:val="0"/>
          <w:divBdr>
            <w:top w:val="none" w:sz="0" w:space="0" w:color="auto"/>
            <w:left w:val="none" w:sz="0" w:space="0" w:color="auto"/>
            <w:bottom w:val="none" w:sz="0" w:space="0" w:color="auto"/>
            <w:right w:val="none" w:sz="0" w:space="0" w:color="auto"/>
          </w:divBdr>
        </w:div>
        <w:div w:id="697002060">
          <w:marLeft w:val="0"/>
          <w:marRight w:val="0"/>
          <w:marTop w:val="0"/>
          <w:marBottom w:val="0"/>
          <w:divBdr>
            <w:top w:val="none" w:sz="0" w:space="0" w:color="auto"/>
            <w:left w:val="none" w:sz="0" w:space="0" w:color="auto"/>
            <w:bottom w:val="none" w:sz="0" w:space="0" w:color="auto"/>
            <w:right w:val="none" w:sz="0" w:space="0" w:color="auto"/>
          </w:divBdr>
        </w:div>
        <w:div w:id="1611011228">
          <w:marLeft w:val="0"/>
          <w:marRight w:val="0"/>
          <w:marTop w:val="0"/>
          <w:marBottom w:val="0"/>
          <w:divBdr>
            <w:top w:val="none" w:sz="0" w:space="0" w:color="auto"/>
            <w:left w:val="none" w:sz="0" w:space="0" w:color="auto"/>
            <w:bottom w:val="none" w:sz="0" w:space="0" w:color="auto"/>
            <w:right w:val="none" w:sz="0" w:space="0" w:color="auto"/>
          </w:divBdr>
        </w:div>
        <w:div w:id="772240958">
          <w:marLeft w:val="0"/>
          <w:marRight w:val="0"/>
          <w:marTop w:val="0"/>
          <w:marBottom w:val="0"/>
          <w:divBdr>
            <w:top w:val="none" w:sz="0" w:space="0" w:color="auto"/>
            <w:left w:val="none" w:sz="0" w:space="0" w:color="auto"/>
            <w:bottom w:val="none" w:sz="0" w:space="0" w:color="auto"/>
            <w:right w:val="none" w:sz="0" w:space="0" w:color="auto"/>
          </w:divBdr>
        </w:div>
        <w:div w:id="1222255062">
          <w:marLeft w:val="0"/>
          <w:marRight w:val="0"/>
          <w:marTop w:val="0"/>
          <w:marBottom w:val="0"/>
          <w:divBdr>
            <w:top w:val="none" w:sz="0" w:space="0" w:color="auto"/>
            <w:left w:val="none" w:sz="0" w:space="0" w:color="auto"/>
            <w:bottom w:val="none" w:sz="0" w:space="0" w:color="auto"/>
            <w:right w:val="none" w:sz="0" w:space="0" w:color="auto"/>
          </w:divBdr>
        </w:div>
        <w:div w:id="763650409">
          <w:marLeft w:val="0"/>
          <w:marRight w:val="0"/>
          <w:marTop w:val="0"/>
          <w:marBottom w:val="0"/>
          <w:divBdr>
            <w:top w:val="none" w:sz="0" w:space="0" w:color="auto"/>
            <w:left w:val="none" w:sz="0" w:space="0" w:color="auto"/>
            <w:bottom w:val="none" w:sz="0" w:space="0" w:color="auto"/>
            <w:right w:val="none" w:sz="0" w:space="0" w:color="auto"/>
          </w:divBdr>
        </w:div>
        <w:div w:id="616378669">
          <w:marLeft w:val="0"/>
          <w:marRight w:val="0"/>
          <w:marTop w:val="0"/>
          <w:marBottom w:val="0"/>
          <w:divBdr>
            <w:top w:val="none" w:sz="0" w:space="0" w:color="auto"/>
            <w:left w:val="none" w:sz="0" w:space="0" w:color="auto"/>
            <w:bottom w:val="none" w:sz="0" w:space="0" w:color="auto"/>
            <w:right w:val="none" w:sz="0" w:space="0" w:color="auto"/>
          </w:divBdr>
        </w:div>
        <w:div w:id="652032041">
          <w:marLeft w:val="0"/>
          <w:marRight w:val="0"/>
          <w:marTop w:val="0"/>
          <w:marBottom w:val="0"/>
          <w:divBdr>
            <w:top w:val="none" w:sz="0" w:space="0" w:color="auto"/>
            <w:left w:val="none" w:sz="0" w:space="0" w:color="auto"/>
            <w:bottom w:val="none" w:sz="0" w:space="0" w:color="auto"/>
            <w:right w:val="none" w:sz="0" w:space="0" w:color="auto"/>
          </w:divBdr>
        </w:div>
      </w:divsChild>
    </w:div>
    <w:div w:id="674069394">
      <w:bodyDiv w:val="1"/>
      <w:marLeft w:val="0"/>
      <w:marRight w:val="0"/>
      <w:marTop w:val="0"/>
      <w:marBottom w:val="0"/>
      <w:divBdr>
        <w:top w:val="none" w:sz="0" w:space="0" w:color="auto"/>
        <w:left w:val="none" w:sz="0" w:space="0" w:color="auto"/>
        <w:bottom w:val="none" w:sz="0" w:space="0" w:color="auto"/>
        <w:right w:val="none" w:sz="0" w:space="0" w:color="auto"/>
      </w:divBdr>
      <w:divsChild>
        <w:div w:id="2030519666">
          <w:marLeft w:val="0"/>
          <w:marRight w:val="0"/>
          <w:marTop w:val="0"/>
          <w:marBottom w:val="0"/>
          <w:divBdr>
            <w:top w:val="none" w:sz="0" w:space="0" w:color="auto"/>
            <w:left w:val="none" w:sz="0" w:space="0" w:color="auto"/>
            <w:bottom w:val="none" w:sz="0" w:space="0" w:color="auto"/>
            <w:right w:val="none" w:sz="0" w:space="0" w:color="auto"/>
          </w:divBdr>
        </w:div>
        <w:div w:id="818575336">
          <w:marLeft w:val="0"/>
          <w:marRight w:val="0"/>
          <w:marTop w:val="0"/>
          <w:marBottom w:val="0"/>
          <w:divBdr>
            <w:top w:val="none" w:sz="0" w:space="0" w:color="auto"/>
            <w:left w:val="none" w:sz="0" w:space="0" w:color="auto"/>
            <w:bottom w:val="none" w:sz="0" w:space="0" w:color="auto"/>
            <w:right w:val="none" w:sz="0" w:space="0" w:color="auto"/>
          </w:divBdr>
        </w:div>
      </w:divsChild>
    </w:div>
    <w:div w:id="706956637">
      <w:bodyDiv w:val="1"/>
      <w:marLeft w:val="0"/>
      <w:marRight w:val="0"/>
      <w:marTop w:val="0"/>
      <w:marBottom w:val="0"/>
      <w:divBdr>
        <w:top w:val="none" w:sz="0" w:space="0" w:color="auto"/>
        <w:left w:val="none" w:sz="0" w:space="0" w:color="auto"/>
        <w:bottom w:val="none" w:sz="0" w:space="0" w:color="auto"/>
        <w:right w:val="none" w:sz="0" w:space="0" w:color="auto"/>
      </w:divBdr>
      <w:divsChild>
        <w:div w:id="982126711">
          <w:marLeft w:val="0"/>
          <w:marRight w:val="0"/>
          <w:marTop w:val="0"/>
          <w:marBottom w:val="0"/>
          <w:divBdr>
            <w:top w:val="none" w:sz="0" w:space="0" w:color="auto"/>
            <w:left w:val="none" w:sz="0" w:space="0" w:color="auto"/>
            <w:bottom w:val="none" w:sz="0" w:space="0" w:color="auto"/>
            <w:right w:val="none" w:sz="0" w:space="0" w:color="auto"/>
          </w:divBdr>
        </w:div>
      </w:divsChild>
    </w:div>
    <w:div w:id="903490251">
      <w:bodyDiv w:val="1"/>
      <w:marLeft w:val="0"/>
      <w:marRight w:val="0"/>
      <w:marTop w:val="0"/>
      <w:marBottom w:val="0"/>
      <w:divBdr>
        <w:top w:val="none" w:sz="0" w:space="0" w:color="auto"/>
        <w:left w:val="none" w:sz="0" w:space="0" w:color="auto"/>
        <w:bottom w:val="none" w:sz="0" w:space="0" w:color="auto"/>
        <w:right w:val="none" w:sz="0" w:space="0" w:color="auto"/>
      </w:divBdr>
      <w:divsChild>
        <w:div w:id="1759789907">
          <w:marLeft w:val="0"/>
          <w:marRight w:val="0"/>
          <w:marTop w:val="0"/>
          <w:marBottom w:val="0"/>
          <w:divBdr>
            <w:top w:val="none" w:sz="0" w:space="0" w:color="auto"/>
            <w:left w:val="none" w:sz="0" w:space="0" w:color="auto"/>
            <w:bottom w:val="none" w:sz="0" w:space="0" w:color="auto"/>
            <w:right w:val="none" w:sz="0" w:space="0" w:color="auto"/>
          </w:divBdr>
        </w:div>
      </w:divsChild>
    </w:div>
    <w:div w:id="1220552525">
      <w:bodyDiv w:val="1"/>
      <w:marLeft w:val="0"/>
      <w:marRight w:val="0"/>
      <w:marTop w:val="0"/>
      <w:marBottom w:val="0"/>
      <w:divBdr>
        <w:top w:val="none" w:sz="0" w:space="0" w:color="auto"/>
        <w:left w:val="none" w:sz="0" w:space="0" w:color="auto"/>
        <w:bottom w:val="none" w:sz="0" w:space="0" w:color="auto"/>
        <w:right w:val="none" w:sz="0" w:space="0" w:color="auto"/>
      </w:divBdr>
    </w:div>
    <w:div w:id="1352336066">
      <w:bodyDiv w:val="1"/>
      <w:marLeft w:val="0"/>
      <w:marRight w:val="0"/>
      <w:marTop w:val="0"/>
      <w:marBottom w:val="0"/>
      <w:divBdr>
        <w:top w:val="none" w:sz="0" w:space="0" w:color="auto"/>
        <w:left w:val="none" w:sz="0" w:space="0" w:color="auto"/>
        <w:bottom w:val="none" w:sz="0" w:space="0" w:color="auto"/>
        <w:right w:val="none" w:sz="0" w:space="0" w:color="auto"/>
      </w:divBdr>
    </w:div>
    <w:div w:id="1408724700">
      <w:bodyDiv w:val="1"/>
      <w:marLeft w:val="0"/>
      <w:marRight w:val="0"/>
      <w:marTop w:val="0"/>
      <w:marBottom w:val="0"/>
      <w:divBdr>
        <w:top w:val="none" w:sz="0" w:space="0" w:color="auto"/>
        <w:left w:val="none" w:sz="0" w:space="0" w:color="auto"/>
        <w:bottom w:val="none" w:sz="0" w:space="0" w:color="auto"/>
        <w:right w:val="none" w:sz="0" w:space="0" w:color="auto"/>
      </w:divBdr>
      <w:divsChild>
        <w:div w:id="1639456669">
          <w:marLeft w:val="0"/>
          <w:marRight w:val="0"/>
          <w:marTop w:val="0"/>
          <w:marBottom w:val="0"/>
          <w:divBdr>
            <w:top w:val="none" w:sz="0" w:space="0" w:color="auto"/>
            <w:left w:val="none" w:sz="0" w:space="0" w:color="auto"/>
            <w:bottom w:val="none" w:sz="0" w:space="0" w:color="auto"/>
            <w:right w:val="none" w:sz="0" w:space="0" w:color="auto"/>
          </w:divBdr>
        </w:div>
      </w:divsChild>
    </w:div>
    <w:div w:id="1443695129">
      <w:bodyDiv w:val="1"/>
      <w:marLeft w:val="0"/>
      <w:marRight w:val="0"/>
      <w:marTop w:val="0"/>
      <w:marBottom w:val="0"/>
      <w:divBdr>
        <w:top w:val="none" w:sz="0" w:space="0" w:color="auto"/>
        <w:left w:val="none" w:sz="0" w:space="0" w:color="auto"/>
        <w:bottom w:val="none" w:sz="0" w:space="0" w:color="auto"/>
        <w:right w:val="none" w:sz="0" w:space="0" w:color="auto"/>
      </w:divBdr>
    </w:div>
    <w:div w:id="1453590484">
      <w:bodyDiv w:val="1"/>
      <w:marLeft w:val="0"/>
      <w:marRight w:val="0"/>
      <w:marTop w:val="0"/>
      <w:marBottom w:val="0"/>
      <w:divBdr>
        <w:top w:val="none" w:sz="0" w:space="0" w:color="auto"/>
        <w:left w:val="none" w:sz="0" w:space="0" w:color="auto"/>
        <w:bottom w:val="none" w:sz="0" w:space="0" w:color="auto"/>
        <w:right w:val="none" w:sz="0" w:space="0" w:color="auto"/>
      </w:divBdr>
      <w:divsChild>
        <w:div w:id="795875408">
          <w:marLeft w:val="0"/>
          <w:marRight w:val="0"/>
          <w:marTop w:val="0"/>
          <w:marBottom w:val="0"/>
          <w:divBdr>
            <w:top w:val="none" w:sz="0" w:space="0" w:color="auto"/>
            <w:left w:val="none" w:sz="0" w:space="0" w:color="auto"/>
            <w:bottom w:val="none" w:sz="0" w:space="0" w:color="auto"/>
            <w:right w:val="none" w:sz="0" w:space="0" w:color="auto"/>
          </w:divBdr>
        </w:div>
      </w:divsChild>
    </w:div>
    <w:div w:id="1472403009">
      <w:bodyDiv w:val="1"/>
      <w:marLeft w:val="0"/>
      <w:marRight w:val="0"/>
      <w:marTop w:val="0"/>
      <w:marBottom w:val="0"/>
      <w:divBdr>
        <w:top w:val="none" w:sz="0" w:space="0" w:color="auto"/>
        <w:left w:val="none" w:sz="0" w:space="0" w:color="auto"/>
        <w:bottom w:val="none" w:sz="0" w:space="0" w:color="auto"/>
        <w:right w:val="none" w:sz="0" w:space="0" w:color="auto"/>
      </w:divBdr>
      <w:divsChild>
        <w:div w:id="1029842462">
          <w:marLeft w:val="0"/>
          <w:marRight w:val="0"/>
          <w:marTop w:val="0"/>
          <w:marBottom w:val="0"/>
          <w:divBdr>
            <w:top w:val="none" w:sz="0" w:space="0" w:color="auto"/>
            <w:left w:val="none" w:sz="0" w:space="0" w:color="auto"/>
            <w:bottom w:val="none" w:sz="0" w:space="0" w:color="auto"/>
            <w:right w:val="none" w:sz="0" w:space="0" w:color="auto"/>
          </w:divBdr>
        </w:div>
      </w:divsChild>
    </w:div>
    <w:div w:id="1479034501">
      <w:bodyDiv w:val="1"/>
      <w:marLeft w:val="0"/>
      <w:marRight w:val="0"/>
      <w:marTop w:val="0"/>
      <w:marBottom w:val="0"/>
      <w:divBdr>
        <w:top w:val="none" w:sz="0" w:space="0" w:color="auto"/>
        <w:left w:val="none" w:sz="0" w:space="0" w:color="auto"/>
        <w:bottom w:val="none" w:sz="0" w:space="0" w:color="auto"/>
        <w:right w:val="none" w:sz="0" w:space="0" w:color="auto"/>
      </w:divBdr>
      <w:divsChild>
        <w:div w:id="45879611">
          <w:marLeft w:val="0"/>
          <w:marRight w:val="0"/>
          <w:marTop w:val="0"/>
          <w:marBottom w:val="0"/>
          <w:divBdr>
            <w:top w:val="none" w:sz="0" w:space="0" w:color="auto"/>
            <w:left w:val="none" w:sz="0" w:space="0" w:color="auto"/>
            <w:bottom w:val="none" w:sz="0" w:space="0" w:color="auto"/>
            <w:right w:val="none" w:sz="0" w:space="0" w:color="auto"/>
          </w:divBdr>
        </w:div>
        <w:div w:id="471410199">
          <w:marLeft w:val="0"/>
          <w:marRight w:val="0"/>
          <w:marTop w:val="0"/>
          <w:marBottom w:val="0"/>
          <w:divBdr>
            <w:top w:val="none" w:sz="0" w:space="0" w:color="auto"/>
            <w:left w:val="none" w:sz="0" w:space="0" w:color="auto"/>
            <w:bottom w:val="none" w:sz="0" w:space="0" w:color="auto"/>
            <w:right w:val="none" w:sz="0" w:space="0" w:color="auto"/>
          </w:divBdr>
        </w:div>
        <w:div w:id="1571040238">
          <w:marLeft w:val="0"/>
          <w:marRight w:val="0"/>
          <w:marTop w:val="0"/>
          <w:marBottom w:val="0"/>
          <w:divBdr>
            <w:top w:val="none" w:sz="0" w:space="0" w:color="auto"/>
            <w:left w:val="none" w:sz="0" w:space="0" w:color="auto"/>
            <w:bottom w:val="none" w:sz="0" w:space="0" w:color="auto"/>
            <w:right w:val="none" w:sz="0" w:space="0" w:color="auto"/>
          </w:divBdr>
        </w:div>
      </w:divsChild>
    </w:div>
    <w:div w:id="1563709663">
      <w:bodyDiv w:val="1"/>
      <w:marLeft w:val="0"/>
      <w:marRight w:val="0"/>
      <w:marTop w:val="0"/>
      <w:marBottom w:val="0"/>
      <w:divBdr>
        <w:top w:val="none" w:sz="0" w:space="0" w:color="auto"/>
        <w:left w:val="none" w:sz="0" w:space="0" w:color="auto"/>
        <w:bottom w:val="none" w:sz="0" w:space="0" w:color="auto"/>
        <w:right w:val="none" w:sz="0" w:space="0" w:color="auto"/>
      </w:divBdr>
    </w:div>
    <w:div w:id="1914468112">
      <w:bodyDiv w:val="1"/>
      <w:marLeft w:val="0"/>
      <w:marRight w:val="0"/>
      <w:marTop w:val="0"/>
      <w:marBottom w:val="0"/>
      <w:divBdr>
        <w:top w:val="none" w:sz="0" w:space="0" w:color="auto"/>
        <w:left w:val="none" w:sz="0" w:space="0" w:color="auto"/>
        <w:bottom w:val="none" w:sz="0" w:space="0" w:color="auto"/>
        <w:right w:val="none" w:sz="0" w:space="0" w:color="auto"/>
      </w:divBdr>
      <w:divsChild>
        <w:div w:id="455565612">
          <w:marLeft w:val="0"/>
          <w:marRight w:val="0"/>
          <w:marTop w:val="0"/>
          <w:marBottom w:val="0"/>
          <w:divBdr>
            <w:top w:val="none" w:sz="0" w:space="0" w:color="auto"/>
            <w:left w:val="none" w:sz="0" w:space="0" w:color="auto"/>
            <w:bottom w:val="none" w:sz="0" w:space="0" w:color="auto"/>
            <w:right w:val="none" w:sz="0" w:space="0" w:color="auto"/>
          </w:divBdr>
        </w:div>
        <w:div w:id="152911916">
          <w:marLeft w:val="0"/>
          <w:marRight w:val="0"/>
          <w:marTop w:val="0"/>
          <w:marBottom w:val="0"/>
          <w:divBdr>
            <w:top w:val="none" w:sz="0" w:space="0" w:color="auto"/>
            <w:left w:val="none" w:sz="0" w:space="0" w:color="auto"/>
            <w:bottom w:val="none" w:sz="0" w:space="0" w:color="auto"/>
            <w:right w:val="none" w:sz="0" w:space="0" w:color="auto"/>
          </w:divBdr>
        </w:div>
        <w:div w:id="1612467485">
          <w:marLeft w:val="0"/>
          <w:marRight w:val="0"/>
          <w:marTop w:val="0"/>
          <w:marBottom w:val="0"/>
          <w:divBdr>
            <w:top w:val="none" w:sz="0" w:space="0" w:color="auto"/>
            <w:left w:val="none" w:sz="0" w:space="0" w:color="auto"/>
            <w:bottom w:val="none" w:sz="0" w:space="0" w:color="auto"/>
            <w:right w:val="none" w:sz="0" w:space="0" w:color="auto"/>
          </w:divBdr>
        </w:div>
        <w:div w:id="2143693850">
          <w:marLeft w:val="0"/>
          <w:marRight w:val="0"/>
          <w:marTop w:val="0"/>
          <w:marBottom w:val="0"/>
          <w:divBdr>
            <w:top w:val="none" w:sz="0" w:space="0" w:color="auto"/>
            <w:left w:val="none" w:sz="0" w:space="0" w:color="auto"/>
            <w:bottom w:val="none" w:sz="0" w:space="0" w:color="auto"/>
            <w:right w:val="none" w:sz="0" w:space="0" w:color="auto"/>
          </w:divBdr>
        </w:div>
        <w:div w:id="53235561">
          <w:marLeft w:val="0"/>
          <w:marRight w:val="0"/>
          <w:marTop w:val="0"/>
          <w:marBottom w:val="0"/>
          <w:divBdr>
            <w:top w:val="none" w:sz="0" w:space="0" w:color="auto"/>
            <w:left w:val="none" w:sz="0" w:space="0" w:color="auto"/>
            <w:bottom w:val="none" w:sz="0" w:space="0" w:color="auto"/>
            <w:right w:val="none" w:sz="0" w:space="0" w:color="auto"/>
          </w:divBdr>
        </w:div>
        <w:div w:id="103503233">
          <w:marLeft w:val="0"/>
          <w:marRight w:val="0"/>
          <w:marTop w:val="0"/>
          <w:marBottom w:val="0"/>
          <w:divBdr>
            <w:top w:val="none" w:sz="0" w:space="0" w:color="auto"/>
            <w:left w:val="none" w:sz="0" w:space="0" w:color="auto"/>
            <w:bottom w:val="none" w:sz="0" w:space="0" w:color="auto"/>
            <w:right w:val="none" w:sz="0" w:space="0" w:color="auto"/>
          </w:divBdr>
        </w:div>
        <w:div w:id="1355378864">
          <w:marLeft w:val="0"/>
          <w:marRight w:val="0"/>
          <w:marTop w:val="0"/>
          <w:marBottom w:val="0"/>
          <w:divBdr>
            <w:top w:val="none" w:sz="0" w:space="0" w:color="auto"/>
            <w:left w:val="none" w:sz="0" w:space="0" w:color="auto"/>
            <w:bottom w:val="none" w:sz="0" w:space="0" w:color="auto"/>
            <w:right w:val="none" w:sz="0" w:space="0" w:color="auto"/>
          </w:divBdr>
        </w:div>
        <w:div w:id="1176964938">
          <w:marLeft w:val="0"/>
          <w:marRight w:val="0"/>
          <w:marTop w:val="0"/>
          <w:marBottom w:val="0"/>
          <w:divBdr>
            <w:top w:val="none" w:sz="0" w:space="0" w:color="auto"/>
            <w:left w:val="none" w:sz="0" w:space="0" w:color="auto"/>
            <w:bottom w:val="none" w:sz="0" w:space="0" w:color="auto"/>
            <w:right w:val="none" w:sz="0" w:space="0" w:color="auto"/>
          </w:divBdr>
        </w:div>
        <w:div w:id="358165578">
          <w:marLeft w:val="0"/>
          <w:marRight w:val="0"/>
          <w:marTop w:val="0"/>
          <w:marBottom w:val="0"/>
          <w:divBdr>
            <w:top w:val="none" w:sz="0" w:space="0" w:color="auto"/>
            <w:left w:val="none" w:sz="0" w:space="0" w:color="auto"/>
            <w:bottom w:val="none" w:sz="0" w:space="0" w:color="auto"/>
            <w:right w:val="none" w:sz="0" w:space="0" w:color="auto"/>
          </w:divBdr>
        </w:div>
        <w:div w:id="476923604">
          <w:marLeft w:val="0"/>
          <w:marRight w:val="0"/>
          <w:marTop w:val="0"/>
          <w:marBottom w:val="0"/>
          <w:divBdr>
            <w:top w:val="none" w:sz="0" w:space="0" w:color="auto"/>
            <w:left w:val="none" w:sz="0" w:space="0" w:color="auto"/>
            <w:bottom w:val="none" w:sz="0" w:space="0" w:color="auto"/>
            <w:right w:val="none" w:sz="0" w:space="0" w:color="auto"/>
          </w:divBdr>
        </w:div>
        <w:div w:id="1149592456">
          <w:marLeft w:val="0"/>
          <w:marRight w:val="0"/>
          <w:marTop w:val="0"/>
          <w:marBottom w:val="0"/>
          <w:divBdr>
            <w:top w:val="none" w:sz="0" w:space="0" w:color="auto"/>
            <w:left w:val="none" w:sz="0" w:space="0" w:color="auto"/>
            <w:bottom w:val="none" w:sz="0" w:space="0" w:color="auto"/>
            <w:right w:val="none" w:sz="0" w:space="0" w:color="auto"/>
          </w:divBdr>
        </w:div>
        <w:div w:id="2003506929">
          <w:marLeft w:val="0"/>
          <w:marRight w:val="0"/>
          <w:marTop w:val="0"/>
          <w:marBottom w:val="0"/>
          <w:divBdr>
            <w:top w:val="none" w:sz="0" w:space="0" w:color="auto"/>
            <w:left w:val="none" w:sz="0" w:space="0" w:color="auto"/>
            <w:bottom w:val="none" w:sz="0" w:space="0" w:color="auto"/>
            <w:right w:val="none" w:sz="0" w:space="0" w:color="auto"/>
          </w:divBdr>
        </w:div>
        <w:div w:id="631787807">
          <w:marLeft w:val="0"/>
          <w:marRight w:val="0"/>
          <w:marTop w:val="0"/>
          <w:marBottom w:val="0"/>
          <w:divBdr>
            <w:top w:val="none" w:sz="0" w:space="0" w:color="auto"/>
            <w:left w:val="none" w:sz="0" w:space="0" w:color="auto"/>
            <w:bottom w:val="none" w:sz="0" w:space="0" w:color="auto"/>
            <w:right w:val="none" w:sz="0" w:space="0" w:color="auto"/>
          </w:divBdr>
        </w:div>
        <w:div w:id="856113170">
          <w:marLeft w:val="0"/>
          <w:marRight w:val="0"/>
          <w:marTop w:val="0"/>
          <w:marBottom w:val="0"/>
          <w:divBdr>
            <w:top w:val="none" w:sz="0" w:space="0" w:color="auto"/>
            <w:left w:val="none" w:sz="0" w:space="0" w:color="auto"/>
            <w:bottom w:val="none" w:sz="0" w:space="0" w:color="auto"/>
            <w:right w:val="none" w:sz="0" w:space="0" w:color="auto"/>
          </w:divBdr>
        </w:div>
        <w:div w:id="32003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fund.cn/Services/cn/jsp/product/basic.jsp?SiteID=1&amp;FundCode=%09%09003298&amp;type=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sfund.cn/Services/cn/jsp/product/basic.jsp?SiteID=1&amp;FundCode=%09%09003298&amp;type=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C1D1-48BD-45D7-BE30-D5C49D6F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6557</Characters>
  <Application>Microsoft Office Word</Application>
  <DocSecurity>4</DocSecurity>
  <Lines>54</Lines>
  <Paragraphs>15</Paragraphs>
  <ScaleCrop>false</ScaleCrop>
  <Company>Microsoft</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zhangxue</dc:creator>
  <cp:lastModifiedBy>ZHONGM</cp:lastModifiedBy>
  <cp:revision>2</cp:revision>
  <cp:lastPrinted>2013-12-25T08:58:00Z</cp:lastPrinted>
  <dcterms:created xsi:type="dcterms:W3CDTF">2021-03-09T16:01:00Z</dcterms:created>
  <dcterms:modified xsi:type="dcterms:W3CDTF">2021-03-09T16:01:00Z</dcterms:modified>
</cp:coreProperties>
</file>