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34" w:rsidRDefault="00E31034" w:rsidP="00E31034">
      <w:pPr>
        <w:widowControl/>
        <w:spacing w:line="420" w:lineRule="atLeast"/>
        <w:jc w:val="center"/>
        <w:outlineLvl w:val="0"/>
        <w:rPr>
          <w:rFonts w:asciiTheme="minorEastAsia" w:hAnsiTheme="minorEastAsia" w:cs="宋体"/>
          <w:b/>
          <w:color w:val="000000" w:themeColor="text1"/>
          <w:kern w:val="36"/>
          <w:sz w:val="32"/>
          <w:szCs w:val="33"/>
        </w:rPr>
      </w:pPr>
      <w:r>
        <w:rPr>
          <w:rFonts w:asciiTheme="minorEastAsia" w:hAnsiTheme="minorEastAsia" w:cs="宋体" w:hint="eastAsia"/>
          <w:b/>
          <w:color w:val="000000" w:themeColor="text1"/>
          <w:kern w:val="36"/>
          <w:sz w:val="32"/>
          <w:szCs w:val="33"/>
        </w:rPr>
        <w:t>富</w:t>
      </w:r>
      <w:r w:rsidRPr="00E31034">
        <w:rPr>
          <w:rFonts w:asciiTheme="minorEastAsia" w:hAnsiTheme="minorEastAsia" w:cs="宋体" w:hint="eastAsia"/>
          <w:b/>
          <w:color w:val="000000" w:themeColor="text1"/>
          <w:kern w:val="36"/>
          <w:sz w:val="32"/>
          <w:szCs w:val="33"/>
        </w:rPr>
        <w:t>国基金管理有限公司关于调整旗下基金</w:t>
      </w:r>
    </w:p>
    <w:p w:rsidR="00E31034" w:rsidRPr="00AB24B6" w:rsidRDefault="00E31034" w:rsidP="00E31034">
      <w:pPr>
        <w:widowControl/>
        <w:spacing w:line="420" w:lineRule="atLeast"/>
        <w:jc w:val="center"/>
        <w:outlineLvl w:val="0"/>
        <w:rPr>
          <w:rFonts w:ascii="微软雅黑" w:eastAsia="微软雅黑" w:hAnsi="微软雅黑" w:cs="宋体"/>
          <w:color w:val="0096DD"/>
          <w:kern w:val="36"/>
          <w:sz w:val="24"/>
          <w:szCs w:val="33"/>
        </w:rPr>
      </w:pPr>
      <w:r w:rsidRPr="00E31034">
        <w:rPr>
          <w:rFonts w:asciiTheme="minorEastAsia" w:hAnsiTheme="minorEastAsia" w:cs="宋体" w:hint="eastAsia"/>
          <w:b/>
          <w:color w:val="000000" w:themeColor="text1"/>
          <w:kern w:val="36"/>
          <w:sz w:val="32"/>
          <w:szCs w:val="33"/>
        </w:rPr>
        <w:t>最低定投金额的公告</w:t>
      </w:r>
    </w:p>
    <w:p w:rsidR="00E31034" w:rsidRDefault="00E31034" w:rsidP="00E31034">
      <w:pPr>
        <w:ind w:firstLineChars="200" w:firstLine="420"/>
      </w:pPr>
    </w:p>
    <w:p w:rsidR="00E31034" w:rsidRDefault="00E31034" w:rsidP="00E31034"/>
    <w:p w:rsidR="00E31034" w:rsidRDefault="00E31034" w:rsidP="009C1A06">
      <w:pPr>
        <w:ind w:firstLineChars="200" w:firstLine="420"/>
      </w:pPr>
      <w:r>
        <w:rPr>
          <w:rFonts w:hint="eastAsia"/>
        </w:rPr>
        <w:t>为更好</w:t>
      </w:r>
      <w:r w:rsidRPr="00AB24B6">
        <w:rPr>
          <w:rFonts w:hint="eastAsia"/>
        </w:rPr>
        <w:t>地向投资者提供服务，富国基金管理有限公司（以下简称“本公司”）</w:t>
      </w:r>
      <w:r>
        <w:rPr>
          <w:rFonts w:hint="eastAsia"/>
        </w:rPr>
        <w:t>现</w:t>
      </w:r>
      <w:r w:rsidRPr="00AB24B6">
        <w:rPr>
          <w:rFonts w:hint="eastAsia"/>
        </w:rPr>
        <w:t>决定自</w:t>
      </w:r>
      <w:r w:rsidRPr="00AB24B6">
        <w:rPr>
          <w:rFonts w:hint="eastAsia"/>
        </w:rPr>
        <w:t>20</w:t>
      </w:r>
      <w:r>
        <w:rPr>
          <w:rFonts w:hint="eastAsia"/>
        </w:rPr>
        <w:t>21</w:t>
      </w:r>
      <w:r w:rsidRPr="00AB24B6">
        <w:rPr>
          <w:rFonts w:hint="eastAsia"/>
        </w:rPr>
        <w:t>年</w:t>
      </w:r>
      <w:r>
        <w:rPr>
          <w:rFonts w:hint="eastAsia"/>
        </w:rPr>
        <w:t>3</w:t>
      </w:r>
      <w:r w:rsidRPr="00AB24B6">
        <w:rPr>
          <w:rFonts w:hint="eastAsia"/>
        </w:rPr>
        <w:t>月</w:t>
      </w:r>
      <w:r>
        <w:rPr>
          <w:rFonts w:hint="eastAsia"/>
        </w:rPr>
        <w:t>8</w:t>
      </w:r>
      <w:r w:rsidRPr="00147ED8">
        <w:rPr>
          <w:rFonts w:hint="eastAsia"/>
        </w:rPr>
        <w:t>日</w:t>
      </w:r>
      <w:r>
        <w:rPr>
          <w:rFonts w:hint="eastAsia"/>
        </w:rPr>
        <w:t>起，将本公司</w:t>
      </w:r>
      <w:r w:rsidRPr="00AB24B6">
        <w:rPr>
          <w:rFonts w:hint="eastAsia"/>
        </w:rPr>
        <w:t>所有已开通基金定投业务的开放式基金的单笔基金定投的最低申请金额由</w:t>
      </w:r>
      <w:r>
        <w:rPr>
          <w:rFonts w:hint="eastAsia"/>
        </w:rPr>
        <w:t>10</w:t>
      </w:r>
      <w:r w:rsidRPr="00AB24B6">
        <w:rPr>
          <w:rFonts w:hint="eastAsia"/>
        </w:rPr>
        <w:t>元调整为</w:t>
      </w:r>
      <w:r>
        <w:rPr>
          <w:rFonts w:hint="eastAsia"/>
        </w:rPr>
        <w:t>1</w:t>
      </w:r>
      <w:r w:rsidRPr="00AB24B6">
        <w:rPr>
          <w:rFonts w:hint="eastAsia"/>
        </w:rPr>
        <w:t>元。</w:t>
      </w:r>
      <w:r w:rsidR="009C1A06">
        <w:rPr>
          <w:rFonts w:hint="eastAsia"/>
        </w:rPr>
        <w:t>但</w:t>
      </w:r>
      <w:r>
        <w:rPr>
          <w:rFonts w:hint="eastAsia"/>
        </w:rPr>
        <w:t>本公司网上交易系统使用前端或后端模式定投各基金的单笔定投的最低申请金额仍为</w:t>
      </w:r>
      <w:r>
        <w:rPr>
          <w:rFonts w:hint="eastAsia"/>
        </w:rPr>
        <w:t>10</w:t>
      </w:r>
      <w:r>
        <w:rPr>
          <w:rFonts w:hint="eastAsia"/>
        </w:rPr>
        <w:t>元</w:t>
      </w:r>
      <w:r w:rsidR="009C1A06">
        <w:rPr>
          <w:rFonts w:hint="eastAsia"/>
        </w:rPr>
        <w:t>。</w:t>
      </w:r>
    </w:p>
    <w:p w:rsidR="00E31034" w:rsidRPr="00E31034" w:rsidRDefault="00E31034" w:rsidP="00E31034">
      <w:pPr>
        <w:ind w:firstLineChars="200" w:firstLine="420"/>
      </w:pPr>
    </w:p>
    <w:p w:rsidR="00E31034" w:rsidRDefault="00E31034" w:rsidP="00E31034">
      <w:pPr>
        <w:ind w:firstLineChars="200" w:firstLine="420"/>
      </w:pPr>
      <w:r>
        <w:rPr>
          <w:rFonts w:hint="eastAsia"/>
        </w:rPr>
        <w:t>各基金代销机构设置的最低定投金额不得低于本公司设定的最低定投金额，但可以等于或高于该最低定投金额。投资者通过代销机构定投各基金的，须遵循代销机构所设定的最低定投金额的限制，敬请投资者留意。</w:t>
      </w:r>
    </w:p>
    <w:p w:rsidR="00E31034" w:rsidRDefault="00E31034" w:rsidP="00E31034"/>
    <w:p w:rsidR="00E31034" w:rsidRDefault="00E31034" w:rsidP="00E31034">
      <w:pPr>
        <w:ind w:firstLineChars="200" w:firstLine="420"/>
      </w:pPr>
      <w:r>
        <w:rPr>
          <w:rFonts w:hint="eastAsia"/>
        </w:rPr>
        <w:t>投资者可以通过以下方式联系本公司进行咨询：</w:t>
      </w:r>
    </w:p>
    <w:p w:rsidR="00E31034" w:rsidRDefault="00E31034" w:rsidP="00E31034">
      <w:pPr>
        <w:ind w:firstLineChars="200" w:firstLine="420"/>
      </w:pPr>
      <w:r>
        <w:rPr>
          <w:rFonts w:hint="eastAsia"/>
        </w:rPr>
        <w:t>客户服务电话：</w:t>
      </w:r>
      <w:r>
        <w:rPr>
          <w:rFonts w:hint="eastAsia"/>
        </w:rPr>
        <w:t>95105686</w:t>
      </w:r>
      <w:r>
        <w:rPr>
          <w:rFonts w:hint="eastAsia"/>
        </w:rPr>
        <w:t>，</w:t>
      </w:r>
      <w:r>
        <w:rPr>
          <w:rFonts w:hint="eastAsia"/>
        </w:rPr>
        <w:t>4008880688</w:t>
      </w:r>
      <w:r>
        <w:rPr>
          <w:rFonts w:hint="eastAsia"/>
        </w:rPr>
        <w:t>（全国统一，均免长途话费）</w:t>
      </w:r>
    </w:p>
    <w:p w:rsidR="00E31034" w:rsidRDefault="00E31034" w:rsidP="00E31034">
      <w:pPr>
        <w:ind w:firstLineChars="200" w:firstLine="420"/>
      </w:pPr>
      <w:r>
        <w:rPr>
          <w:rFonts w:hint="eastAsia"/>
        </w:rPr>
        <w:t>网址：</w:t>
      </w:r>
      <w:r>
        <w:rPr>
          <w:rFonts w:hint="eastAsia"/>
        </w:rPr>
        <w:t>www.fullgoal.com.cn</w:t>
      </w:r>
    </w:p>
    <w:p w:rsidR="00E31034" w:rsidRDefault="00E31034" w:rsidP="00E31034"/>
    <w:p w:rsidR="00E31034" w:rsidRDefault="00E31034" w:rsidP="00E31034">
      <w:pPr>
        <w:ind w:firstLineChars="200" w:firstLine="420"/>
      </w:pPr>
      <w:r>
        <w:rPr>
          <w:rFonts w:hint="eastAsia"/>
        </w:rPr>
        <w:t>风险提示：本公司承诺以诚实信用、勤勉尽责的原则管理和运用基金资产，但不保证基金一定盈利，也不保证最低收益。敬请投资者注意投资风险。投资者投资于本公司旗下基金前应认真阅读基金的基金合同、更新的招募说明书。</w:t>
      </w:r>
    </w:p>
    <w:p w:rsidR="00E31034" w:rsidRDefault="00E31034" w:rsidP="00E31034">
      <w:pPr>
        <w:ind w:firstLineChars="200" w:firstLine="420"/>
      </w:pPr>
    </w:p>
    <w:p w:rsidR="00E31034" w:rsidRDefault="00E31034" w:rsidP="00E31034">
      <w:pPr>
        <w:ind w:firstLineChars="200"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31034" w:rsidRDefault="00E31034" w:rsidP="00E31034">
      <w:pPr>
        <w:ind w:firstLineChars="200" w:firstLine="420"/>
      </w:pPr>
    </w:p>
    <w:p w:rsidR="00E31034" w:rsidRDefault="00E31034" w:rsidP="00E31034">
      <w:pPr>
        <w:ind w:firstLineChars="200" w:firstLine="420"/>
      </w:pPr>
      <w:r>
        <w:rPr>
          <w:rFonts w:hint="eastAsia"/>
        </w:rPr>
        <w:t>本公告的解释权归本公司所有。</w:t>
      </w:r>
    </w:p>
    <w:p w:rsidR="00621880" w:rsidRDefault="00621880" w:rsidP="00E31034">
      <w:pPr>
        <w:ind w:firstLineChars="200" w:firstLine="420"/>
      </w:pPr>
    </w:p>
    <w:p w:rsidR="00E31034" w:rsidRDefault="00E31034" w:rsidP="00E31034">
      <w:pPr>
        <w:ind w:firstLineChars="200" w:firstLine="420"/>
      </w:pPr>
      <w:r>
        <w:rPr>
          <w:rFonts w:hint="eastAsia"/>
        </w:rPr>
        <w:t>特此公告。</w:t>
      </w:r>
    </w:p>
    <w:p w:rsidR="00E31034" w:rsidRDefault="00E31034" w:rsidP="00E31034">
      <w:pPr>
        <w:ind w:firstLineChars="200" w:firstLine="420"/>
        <w:jc w:val="right"/>
      </w:pPr>
    </w:p>
    <w:p w:rsidR="00E31034" w:rsidRDefault="00E31034" w:rsidP="00E31034">
      <w:pPr>
        <w:ind w:firstLineChars="200" w:firstLine="420"/>
        <w:jc w:val="right"/>
      </w:pPr>
    </w:p>
    <w:p w:rsidR="00E31034" w:rsidRDefault="00E31034" w:rsidP="00E31034">
      <w:pPr>
        <w:ind w:firstLineChars="200" w:firstLine="420"/>
        <w:jc w:val="right"/>
      </w:pPr>
      <w:r>
        <w:rPr>
          <w:rFonts w:hint="eastAsia"/>
        </w:rPr>
        <w:t>富国基金管理有限公司</w:t>
      </w:r>
    </w:p>
    <w:p w:rsidR="00E31034" w:rsidRPr="00AB24B6" w:rsidRDefault="00E31034" w:rsidP="00E31034">
      <w:pPr>
        <w:ind w:firstLineChars="200" w:firstLine="420"/>
        <w:jc w:val="right"/>
      </w:pPr>
      <w:r>
        <w:rPr>
          <w:rFonts w:hint="eastAsia"/>
        </w:rPr>
        <w:t>202</w:t>
      </w:r>
      <w:r w:rsidR="0079429D">
        <w:t>1</w:t>
      </w:r>
      <w:r>
        <w:rPr>
          <w:rFonts w:hint="eastAsia"/>
        </w:rPr>
        <w:t>年</w:t>
      </w:r>
      <w:r>
        <w:rPr>
          <w:rFonts w:hint="eastAsia"/>
        </w:rPr>
        <w:t>3</w:t>
      </w:r>
      <w:r>
        <w:rPr>
          <w:rFonts w:hint="eastAsia"/>
        </w:rPr>
        <w:t>月</w:t>
      </w:r>
      <w:r>
        <w:rPr>
          <w:rFonts w:hint="eastAsia"/>
        </w:rPr>
        <w:t>5</w:t>
      </w:r>
      <w:r>
        <w:rPr>
          <w:rFonts w:hint="eastAsia"/>
        </w:rPr>
        <w:t>日</w:t>
      </w:r>
    </w:p>
    <w:p w:rsidR="002B37F2" w:rsidRDefault="002B37F2">
      <w:bookmarkStart w:id="0" w:name="_GoBack"/>
      <w:bookmarkEnd w:id="0"/>
    </w:p>
    <w:sectPr w:rsidR="002B37F2" w:rsidSect="00F90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35" w:rsidRDefault="00A00E35" w:rsidP="009C1A06">
      <w:r>
        <w:separator/>
      </w:r>
    </w:p>
  </w:endnote>
  <w:endnote w:type="continuationSeparator" w:id="0">
    <w:p w:rsidR="00A00E35" w:rsidRDefault="00A00E35" w:rsidP="009C1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微软雅黑a.椀."/>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35" w:rsidRDefault="00A00E35" w:rsidP="009C1A06">
      <w:r>
        <w:separator/>
      </w:r>
    </w:p>
  </w:footnote>
  <w:footnote w:type="continuationSeparator" w:id="0">
    <w:p w:rsidR="00A00E35" w:rsidRDefault="00A00E35" w:rsidP="009C1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034"/>
    <w:rsid w:val="002B37F2"/>
    <w:rsid w:val="00370D65"/>
    <w:rsid w:val="00621880"/>
    <w:rsid w:val="0079429D"/>
    <w:rsid w:val="009C1A06"/>
    <w:rsid w:val="00A00E35"/>
    <w:rsid w:val="00DD1049"/>
    <w:rsid w:val="00E31034"/>
    <w:rsid w:val="00F90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A06"/>
    <w:rPr>
      <w:sz w:val="18"/>
      <w:szCs w:val="18"/>
    </w:rPr>
  </w:style>
  <w:style w:type="paragraph" w:styleId="a4">
    <w:name w:val="footer"/>
    <w:basedOn w:val="a"/>
    <w:link w:val="Char0"/>
    <w:uiPriority w:val="99"/>
    <w:unhideWhenUsed/>
    <w:rsid w:val="009C1A06"/>
    <w:pPr>
      <w:tabs>
        <w:tab w:val="center" w:pos="4153"/>
        <w:tab w:val="right" w:pos="8306"/>
      </w:tabs>
      <w:snapToGrid w:val="0"/>
      <w:jc w:val="left"/>
    </w:pPr>
    <w:rPr>
      <w:sz w:val="18"/>
      <w:szCs w:val="18"/>
    </w:rPr>
  </w:style>
  <w:style w:type="character" w:customStyle="1" w:styleId="Char0">
    <w:name w:val="页脚 Char"/>
    <w:basedOn w:val="a0"/>
    <w:link w:val="a4"/>
    <w:uiPriority w:val="99"/>
    <w:rsid w:val="009C1A0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4</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刘柳</dc:creator>
  <cp:keywords/>
  <dc:description/>
  <cp:lastModifiedBy>ZHONGM</cp:lastModifiedBy>
  <cp:revision>2</cp:revision>
  <dcterms:created xsi:type="dcterms:W3CDTF">2021-03-04T16:02:00Z</dcterms:created>
  <dcterms:modified xsi:type="dcterms:W3CDTF">2021-03-04T16:02:00Z</dcterms:modified>
</cp:coreProperties>
</file>