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41" w:rsidRPr="00324F53" w:rsidRDefault="00703041" w:rsidP="00703041">
      <w:pPr>
        <w:pStyle w:val="a3"/>
        <w:shd w:val="clear" w:color="auto" w:fill="FFFFFF"/>
        <w:spacing w:before="240" w:beforeAutospacing="0" w:after="0" w:afterAutospacing="0"/>
        <w:jc w:val="center"/>
        <w:rPr>
          <w:rFonts w:ascii="微软雅黑" w:eastAsia="微软雅黑" w:hAnsi="微软雅黑"/>
          <w:b/>
          <w:bCs/>
          <w:sz w:val="32"/>
          <w:szCs w:val="29"/>
        </w:rPr>
      </w:pPr>
      <w:r w:rsidRPr="00324F53">
        <w:rPr>
          <w:rFonts w:ascii="微软雅黑" w:eastAsia="微软雅黑" w:hAnsi="微软雅黑" w:hint="eastAsia"/>
          <w:b/>
          <w:bCs/>
          <w:sz w:val="32"/>
          <w:szCs w:val="29"/>
        </w:rPr>
        <w:t>中庚基金管理有限公司关于旗下基金在申万宏源西部证券有限公司开通基金“定</w:t>
      </w:r>
      <w:bookmarkStart w:id="0" w:name="_GoBack"/>
      <w:bookmarkEnd w:id="0"/>
      <w:r w:rsidRPr="00324F53">
        <w:rPr>
          <w:rFonts w:ascii="微软雅黑" w:eastAsia="微软雅黑" w:hAnsi="微软雅黑" w:hint="eastAsia"/>
          <w:b/>
          <w:bCs/>
          <w:sz w:val="32"/>
          <w:szCs w:val="29"/>
        </w:rPr>
        <w:t>期定额投资业务”的公告</w:t>
      </w:r>
    </w:p>
    <w:p w:rsidR="000117ED" w:rsidRPr="00703041" w:rsidRDefault="000117ED" w:rsidP="00703041">
      <w:pPr>
        <w:pStyle w:val="a3"/>
        <w:shd w:val="clear" w:color="auto" w:fill="FFFFFF"/>
        <w:spacing w:before="240" w:beforeAutospacing="0" w:after="0" w:afterAutospacing="0"/>
        <w:jc w:val="center"/>
        <w:rPr>
          <w:rFonts w:ascii="微软雅黑" w:eastAsia="微软雅黑" w:hAnsi="微软雅黑"/>
          <w:b/>
          <w:bCs/>
          <w:sz w:val="29"/>
          <w:szCs w:val="29"/>
        </w:rPr>
      </w:pPr>
    </w:p>
    <w:p w:rsidR="000117ED" w:rsidRPr="00324F53" w:rsidRDefault="00703041" w:rsidP="00324F53">
      <w:pPr>
        <w:pStyle w:val="a3"/>
        <w:shd w:val="clear" w:color="auto" w:fill="FFFFFF"/>
        <w:spacing w:before="0" w:beforeAutospacing="0" w:after="0" w:afterAutospacing="0" w:line="420" w:lineRule="atLeast"/>
        <w:ind w:firstLineChars="200" w:firstLine="480"/>
        <w:rPr>
          <w:rFonts w:ascii="微软雅黑" w:eastAsia="微软雅黑" w:hAnsi="微软雅黑"/>
        </w:rPr>
      </w:pPr>
      <w:r w:rsidRPr="00324F53">
        <w:rPr>
          <w:rFonts w:ascii="微软雅黑" w:eastAsia="微软雅黑" w:hAnsi="微软雅黑" w:hint="eastAsia"/>
        </w:rPr>
        <w:t>为更好地满足广大投资者的理财需求，自2021年3月5日起</w:t>
      </w:r>
      <w:r w:rsidR="004E6F2C" w:rsidRPr="00324F53">
        <w:rPr>
          <w:rFonts w:ascii="微软雅黑" w:eastAsia="微软雅黑" w:hAnsi="微软雅黑" w:hint="eastAsia"/>
        </w:rPr>
        <w:t>中庚基金管理有限公司</w:t>
      </w:r>
      <w:r w:rsidRPr="00324F53">
        <w:rPr>
          <w:rFonts w:ascii="微软雅黑" w:eastAsia="微软雅黑" w:hAnsi="微软雅黑" w:hint="eastAsia"/>
        </w:rPr>
        <w:t>旗下部分基金在</w:t>
      </w:r>
      <w:r w:rsidR="007558C6" w:rsidRPr="00324F53">
        <w:rPr>
          <w:rFonts w:ascii="微软雅黑" w:eastAsia="微软雅黑" w:hAnsi="微软雅黑" w:hint="eastAsia"/>
        </w:rPr>
        <w:t>申万宏源西部证券有限公司（以下简称“申万西部”）</w:t>
      </w:r>
      <w:r w:rsidRPr="00324F53">
        <w:rPr>
          <w:rFonts w:ascii="微软雅黑" w:eastAsia="微软雅黑" w:hAnsi="微软雅黑" w:hint="eastAsia"/>
        </w:rPr>
        <w:t>开通基金“定期定额投资业务”，现将相关事项公告如下：</w:t>
      </w:r>
    </w:p>
    <w:p w:rsidR="000117ED" w:rsidRPr="00324F53" w:rsidRDefault="000117ED" w:rsidP="00324F53">
      <w:pPr>
        <w:pStyle w:val="a3"/>
        <w:shd w:val="clear" w:color="auto" w:fill="FFFFFF"/>
        <w:spacing w:before="0" w:beforeAutospacing="0" w:after="0" w:afterAutospacing="0" w:line="420" w:lineRule="atLeast"/>
        <w:ind w:firstLineChars="200" w:firstLine="480"/>
        <w:rPr>
          <w:rFonts w:ascii="微软雅黑" w:eastAsia="微软雅黑" w:hAnsi="微软雅黑"/>
        </w:rPr>
      </w:pPr>
    </w:p>
    <w:p w:rsidR="00703041" w:rsidRPr="00324F53" w:rsidRDefault="00703041" w:rsidP="000117ED">
      <w:pPr>
        <w:pStyle w:val="4"/>
        <w:numPr>
          <w:ilvl w:val="0"/>
          <w:numId w:val="1"/>
        </w:numPr>
        <w:shd w:val="clear" w:color="auto" w:fill="FFFFFF"/>
        <w:spacing w:before="0" w:after="0"/>
        <w:rPr>
          <w:rFonts w:ascii="微软雅黑" w:eastAsia="微软雅黑" w:hAnsi="微软雅黑"/>
          <w:sz w:val="24"/>
          <w:szCs w:val="24"/>
        </w:rPr>
      </w:pPr>
      <w:r w:rsidRPr="00324F53">
        <w:rPr>
          <w:rFonts w:ascii="微软雅黑" w:eastAsia="微软雅黑" w:hAnsi="微软雅黑" w:hint="eastAsia"/>
          <w:sz w:val="24"/>
          <w:szCs w:val="24"/>
        </w:rPr>
        <w:t>适用基金</w:t>
      </w:r>
    </w:p>
    <w:p w:rsidR="000117ED" w:rsidRPr="00324F53" w:rsidRDefault="000117ED" w:rsidP="000117ED">
      <w:pPr>
        <w:rPr>
          <w:sz w:val="24"/>
          <w:szCs w:val="24"/>
        </w:rPr>
      </w:pPr>
    </w:p>
    <w:tbl>
      <w:tblPr>
        <w:tblW w:w="8369" w:type="dxa"/>
        <w:tblInd w:w="103" w:type="dxa"/>
        <w:tblLook w:val="04A0"/>
      </w:tblPr>
      <w:tblGrid>
        <w:gridCol w:w="960"/>
        <w:gridCol w:w="1455"/>
        <w:gridCol w:w="5954"/>
      </w:tblGrid>
      <w:tr w:rsidR="007E0949" w:rsidRPr="00324F53" w:rsidTr="007E0949">
        <w:trPr>
          <w:trHeight w:val="324"/>
        </w:trPr>
        <w:tc>
          <w:tcPr>
            <w:tcW w:w="9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序号</w:t>
            </w:r>
          </w:p>
        </w:tc>
        <w:tc>
          <w:tcPr>
            <w:tcW w:w="1455" w:type="dxa"/>
            <w:tcBorders>
              <w:top w:val="single" w:sz="4" w:space="0" w:color="000000"/>
              <w:left w:val="nil"/>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基金代码</w:t>
            </w:r>
          </w:p>
        </w:tc>
        <w:tc>
          <w:tcPr>
            <w:tcW w:w="5954" w:type="dxa"/>
            <w:tcBorders>
              <w:top w:val="single" w:sz="4" w:space="0" w:color="000000"/>
              <w:left w:val="nil"/>
              <w:bottom w:val="single" w:sz="4" w:space="0" w:color="000000"/>
              <w:right w:val="single" w:sz="4" w:space="0" w:color="000000"/>
            </w:tcBorders>
            <w:shd w:val="clear" w:color="auto" w:fill="auto"/>
            <w:noWrap/>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基金名称</w:t>
            </w:r>
          </w:p>
        </w:tc>
      </w:tr>
      <w:tr w:rsidR="007E0949" w:rsidRPr="00324F53" w:rsidTr="007E094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1</w:t>
            </w:r>
          </w:p>
        </w:tc>
        <w:tc>
          <w:tcPr>
            <w:tcW w:w="1455" w:type="dxa"/>
            <w:tcBorders>
              <w:top w:val="nil"/>
              <w:left w:val="nil"/>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006551</w:t>
            </w:r>
          </w:p>
        </w:tc>
        <w:tc>
          <w:tcPr>
            <w:tcW w:w="5954" w:type="dxa"/>
            <w:tcBorders>
              <w:top w:val="nil"/>
              <w:left w:val="nil"/>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中庚价值领航混合型证券投资基金</w:t>
            </w:r>
          </w:p>
        </w:tc>
      </w:tr>
      <w:tr w:rsidR="007E0949" w:rsidRPr="00324F53" w:rsidTr="007E094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2</w:t>
            </w:r>
          </w:p>
        </w:tc>
        <w:tc>
          <w:tcPr>
            <w:tcW w:w="1455" w:type="dxa"/>
            <w:tcBorders>
              <w:top w:val="nil"/>
              <w:left w:val="nil"/>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007130</w:t>
            </w:r>
          </w:p>
        </w:tc>
        <w:tc>
          <w:tcPr>
            <w:tcW w:w="5954" w:type="dxa"/>
            <w:tcBorders>
              <w:top w:val="nil"/>
              <w:left w:val="nil"/>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中庚小盘价值股票型证券投资基金</w:t>
            </w:r>
          </w:p>
        </w:tc>
      </w:tr>
      <w:tr w:rsidR="007E0949" w:rsidRPr="00324F53" w:rsidTr="007E094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3</w:t>
            </w:r>
          </w:p>
        </w:tc>
        <w:tc>
          <w:tcPr>
            <w:tcW w:w="1455" w:type="dxa"/>
            <w:tcBorders>
              <w:top w:val="nil"/>
              <w:left w:val="nil"/>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007497</w:t>
            </w:r>
          </w:p>
        </w:tc>
        <w:tc>
          <w:tcPr>
            <w:tcW w:w="5954" w:type="dxa"/>
            <w:tcBorders>
              <w:top w:val="nil"/>
              <w:left w:val="nil"/>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中庚价值灵动灵活配置混合型证券投资基金（A类）</w:t>
            </w:r>
          </w:p>
        </w:tc>
      </w:tr>
      <w:tr w:rsidR="007E0949" w:rsidRPr="00324F53" w:rsidTr="007E0949">
        <w:trPr>
          <w:trHeight w:val="300"/>
        </w:trPr>
        <w:tc>
          <w:tcPr>
            <w:tcW w:w="960" w:type="dxa"/>
            <w:tcBorders>
              <w:top w:val="nil"/>
              <w:left w:val="single" w:sz="4" w:space="0" w:color="000000"/>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4</w:t>
            </w:r>
          </w:p>
        </w:tc>
        <w:tc>
          <w:tcPr>
            <w:tcW w:w="1455" w:type="dxa"/>
            <w:tcBorders>
              <w:top w:val="nil"/>
              <w:left w:val="nil"/>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007498</w:t>
            </w:r>
          </w:p>
        </w:tc>
        <w:tc>
          <w:tcPr>
            <w:tcW w:w="5954" w:type="dxa"/>
            <w:tcBorders>
              <w:top w:val="nil"/>
              <w:left w:val="nil"/>
              <w:bottom w:val="single" w:sz="4" w:space="0" w:color="000000"/>
              <w:right w:val="single" w:sz="4" w:space="0" w:color="000000"/>
            </w:tcBorders>
            <w:shd w:val="clear" w:color="000000" w:fill="FFFFFF"/>
            <w:vAlign w:val="center"/>
            <w:hideMark/>
          </w:tcPr>
          <w:p w:rsidR="007E0949" w:rsidRPr="00324F53" w:rsidRDefault="007E0949" w:rsidP="000117ED">
            <w:pPr>
              <w:widowControl/>
              <w:jc w:val="center"/>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中庚价值灵动灵活配置混合型证券投资基金（B类）</w:t>
            </w:r>
          </w:p>
        </w:tc>
      </w:tr>
    </w:tbl>
    <w:p w:rsidR="000117ED" w:rsidRPr="00324F53" w:rsidRDefault="000117ED" w:rsidP="000117ED">
      <w:pPr>
        <w:pStyle w:val="4"/>
        <w:shd w:val="clear" w:color="auto" w:fill="FFFFFF"/>
        <w:spacing w:before="0" w:after="0"/>
        <w:rPr>
          <w:rFonts w:ascii="微软雅黑" w:eastAsia="微软雅黑" w:hAnsi="微软雅黑"/>
          <w:sz w:val="24"/>
          <w:szCs w:val="24"/>
        </w:rPr>
      </w:pPr>
    </w:p>
    <w:p w:rsidR="00703041" w:rsidRPr="00324F53" w:rsidRDefault="00703041" w:rsidP="000117ED">
      <w:pPr>
        <w:pStyle w:val="4"/>
        <w:shd w:val="clear" w:color="auto" w:fill="FFFFFF"/>
        <w:spacing w:before="0" w:after="0"/>
        <w:rPr>
          <w:rFonts w:ascii="微软雅黑" w:eastAsia="微软雅黑" w:hAnsi="微软雅黑"/>
          <w:sz w:val="24"/>
          <w:szCs w:val="24"/>
        </w:rPr>
      </w:pPr>
      <w:r w:rsidRPr="00324F53">
        <w:rPr>
          <w:rFonts w:ascii="微软雅黑" w:eastAsia="微软雅黑" w:hAnsi="微软雅黑" w:hint="eastAsia"/>
          <w:sz w:val="24"/>
          <w:szCs w:val="24"/>
        </w:rPr>
        <w:t>二、通过申万西部开通上述基金“定期定额投资业务”</w:t>
      </w:r>
    </w:p>
    <w:p w:rsidR="00703041" w:rsidRPr="00324F53" w:rsidRDefault="00703041" w:rsidP="00324F53">
      <w:pPr>
        <w:pStyle w:val="a3"/>
        <w:shd w:val="clear" w:color="auto" w:fill="FFFFFF"/>
        <w:spacing w:before="0" w:beforeAutospacing="0" w:after="0" w:afterAutospacing="0" w:line="420" w:lineRule="atLeast"/>
        <w:ind w:firstLineChars="200" w:firstLine="480"/>
        <w:rPr>
          <w:rFonts w:ascii="微软雅黑" w:eastAsia="微软雅黑" w:hAnsi="微软雅黑"/>
        </w:rPr>
      </w:pPr>
      <w:r w:rsidRPr="00324F53">
        <w:rPr>
          <w:rFonts w:ascii="微软雅黑" w:eastAsia="微软雅黑" w:hAnsi="微软雅黑" w:hint="eastAsia"/>
        </w:rPr>
        <w:t>“定期定额投资业务”是基金申购业务的一种方式，投资者可以通过申万西部提交申请，约定每期扣款时间、扣款金额及扣款方式，由申万西部于约定扣款日在投资者指定的资金账户内自动完成扣款以及基金申购业务。投资者在办理“定期定额投资业务”的同时，仍然可以进行日常申购、赎回业务。</w:t>
      </w:r>
    </w:p>
    <w:p w:rsidR="00703041" w:rsidRPr="00324F53" w:rsidRDefault="00703041" w:rsidP="00324F53">
      <w:pPr>
        <w:pStyle w:val="5"/>
        <w:shd w:val="clear" w:color="auto" w:fill="FFFFFF"/>
        <w:spacing w:before="0" w:beforeAutospacing="0" w:after="0" w:afterAutospacing="0"/>
        <w:ind w:firstLineChars="200" w:firstLine="480"/>
        <w:rPr>
          <w:rFonts w:ascii="微软雅黑" w:eastAsia="微软雅黑" w:hAnsi="微软雅黑"/>
          <w:sz w:val="24"/>
          <w:szCs w:val="24"/>
        </w:rPr>
      </w:pPr>
      <w:r w:rsidRPr="00324F53">
        <w:rPr>
          <w:rFonts w:ascii="微软雅黑" w:eastAsia="微软雅黑" w:hAnsi="微软雅黑" w:hint="eastAsia"/>
          <w:sz w:val="24"/>
          <w:szCs w:val="24"/>
        </w:rPr>
        <w:t>1、适用投资者范围</w:t>
      </w:r>
    </w:p>
    <w:p w:rsidR="00703041" w:rsidRPr="00324F53" w:rsidRDefault="00703041" w:rsidP="00324F53">
      <w:pPr>
        <w:pStyle w:val="a3"/>
        <w:shd w:val="clear" w:color="auto" w:fill="FFFFFF"/>
        <w:spacing w:before="0" w:beforeAutospacing="0" w:after="0" w:afterAutospacing="0" w:line="420" w:lineRule="atLeast"/>
        <w:ind w:firstLineChars="200" w:firstLine="480"/>
        <w:rPr>
          <w:rFonts w:ascii="微软雅黑" w:eastAsia="微软雅黑" w:hAnsi="微软雅黑"/>
        </w:rPr>
      </w:pPr>
      <w:r w:rsidRPr="00324F53">
        <w:rPr>
          <w:rFonts w:ascii="微软雅黑" w:eastAsia="微软雅黑" w:hAnsi="微软雅黑" w:hint="eastAsia"/>
        </w:rPr>
        <w:lastRenderedPageBreak/>
        <w:t>“定期定额投资业务”适用于依据中华人民共和国有关法律法规的规定和上述基金的基金合同约定可以投资证券投资基金的个人投资者和机构投资者。</w:t>
      </w:r>
    </w:p>
    <w:p w:rsidR="00703041" w:rsidRPr="00324F53" w:rsidRDefault="00703041" w:rsidP="00324F53">
      <w:pPr>
        <w:pStyle w:val="5"/>
        <w:shd w:val="clear" w:color="auto" w:fill="FFFFFF"/>
        <w:spacing w:before="0" w:beforeAutospacing="0" w:after="0" w:afterAutospacing="0"/>
        <w:ind w:firstLineChars="200" w:firstLine="480"/>
        <w:rPr>
          <w:rFonts w:ascii="微软雅黑" w:eastAsia="微软雅黑" w:hAnsi="微软雅黑"/>
          <w:sz w:val="24"/>
          <w:szCs w:val="24"/>
        </w:rPr>
      </w:pPr>
      <w:r w:rsidRPr="00324F53">
        <w:rPr>
          <w:rFonts w:ascii="微软雅黑" w:eastAsia="微软雅黑" w:hAnsi="微软雅黑" w:hint="eastAsia"/>
          <w:sz w:val="24"/>
          <w:szCs w:val="24"/>
        </w:rPr>
        <w:t>2、定期扣款金额</w:t>
      </w:r>
    </w:p>
    <w:p w:rsidR="00703041" w:rsidRPr="00324F53" w:rsidRDefault="00703041" w:rsidP="00324F53">
      <w:pPr>
        <w:pStyle w:val="a3"/>
        <w:shd w:val="clear" w:color="auto" w:fill="FFFFFF"/>
        <w:spacing w:before="0" w:beforeAutospacing="0" w:after="0" w:afterAutospacing="0" w:line="420" w:lineRule="atLeast"/>
        <w:ind w:firstLineChars="200" w:firstLine="480"/>
        <w:rPr>
          <w:rFonts w:ascii="微软雅黑" w:eastAsia="微软雅黑" w:hAnsi="微软雅黑"/>
        </w:rPr>
      </w:pPr>
      <w:r w:rsidRPr="00324F53">
        <w:rPr>
          <w:rFonts w:ascii="微软雅黑" w:eastAsia="微软雅黑" w:hAnsi="微软雅黑" w:hint="eastAsia"/>
        </w:rPr>
        <w:t>投资者可以与申万西部约定每</w:t>
      </w:r>
      <w:r w:rsidR="00886B51" w:rsidRPr="00324F53">
        <w:rPr>
          <w:rFonts w:ascii="微软雅黑" w:eastAsia="微软雅黑" w:hAnsi="微软雅黑" w:hint="eastAsia"/>
        </w:rPr>
        <w:t>期</w:t>
      </w:r>
      <w:r w:rsidRPr="00324F53">
        <w:rPr>
          <w:rFonts w:ascii="微软雅黑" w:eastAsia="微软雅黑" w:hAnsi="微软雅黑" w:hint="eastAsia"/>
        </w:rPr>
        <w:t>固定扣款金额，每期最低申购金额以申万西部为准，且不设定级差及累计申购限额。申万西部定期自动代投资者提交的申购金额，应与投资者原定期定额投资业务开通申请中填写的申购金额一致。</w:t>
      </w:r>
    </w:p>
    <w:p w:rsidR="00703041" w:rsidRPr="00324F53" w:rsidRDefault="00703041" w:rsidP="00324F53">
      <w:pPr>
        <w:pStyle w:val="5"/>
        <w:shd w:val="clear" w:color="auto" w:fill="FFFFFF"/>
        <w:spacing w:before="0" w:beforeAutospacing="0" w:after="0" w:afterAutospacing="0"/>
        <w:ind w:firstLineChars="200" w:firstLine="480"/>
        <w:rPr>
          <w:rFonts w:ascii="微软雅黑" w:eastAsia="微软雅黑" w:hAnsi="微软雅黑"/>
          <w:sz w:val="24"/>
          <w:szCs w:val="24"/>
        </w:rPr>
      </w:pPr>
      <w:r w:rsidRPr="00324F53">
        <w:rPr>
          <w:rFonts w:ascii="微软雅黑" w:eastAsia="微软雅黑" w:hAnsi="微软雅黑" w:hint="eastAsia"/>
          <w:sz w:val="24"/>
          <w:szCs w:val="24"/>
        </w:rPr>
        <w:t>3、交易确认</w:t>
      </w:r>
    </w:p>
    <w:p w:rsidR="00703041" w:rsidRPr="00324F53" w:rsidRDefault="00703041" w:rsidP="00324F53">
      <w:pPr>
        <w:pStyle w:val="a3"/>
        <w:shd w:val="clear" w:color="auto" w:fill="FFFFFF"/>
        <w:spacing w:before="0" w:beforeAutospacing="0" w:after="0" w:afterAutospacing="0" w:line="420" w:lineRule="atLeast"/>
        <w:ind w:firstLineChars="200" w:firstLine="480"/>
        <w:rPr>
          <w:rFonts w:ascii="微软雅黑" w:eastAsia="微软雅黑" w:hAnsi="微软雅黑"/>
        </w:rPr>
      </w:pPr>
      <w:r w:rsidRPr="00324F53">
        <w:rPr>
          <w:rFonts w:ascii="微软雅黑" w:eastAsia="微软雅黑" w:hAnsi="微软雅黑" w:hint="eastAsia"/>
        </w:rPr>
        <w:t>以每期实际定期定额投资申购申请日（T日）的基金份额资产净值为基准计算申购份额。定期定额投资申购的确认以各基金注册登记机构的记录为准。</w:t>
      </w:r>
    </w:p>
    <w:p w:rsidR="00703041" w:rsidRPr="00324F53" w:rsidRDefault="00703041" w:rsidP="00324F53">
      <w:pPr>
        <w:pStyle w:val="5"/>
        <w:shd w:val="clear" w:color="auto" w:fill="FFFFFF"/>
        <w:spacing w:before="0" w:beforeAutospacing="0" w:after="0" w:afterAutospacing="0"/>
        <w:ind w:firstLineChars="200" w:firstLine="480"/>
        <w:rPr>
          <w:rFonts w:ascii="微软雅黑" w:eastAsia="微软雅黑" w:hAnsi="微软雅黑"/>
          <w:sz w:val="24"/>
          <w:szCs w:val="24"/>
        </w:rPr>
      </w:pPr>
      <w:r w:rsidRPr="00324F53">
        <w:rPr>
          <w:rFonts w:ascii="微软雅黑" w:eastAsia="微软雅黑" w:hAnsi="微软雅黑" w:hint="eastAsia"/>
          <w:sz w:val="24"/>
          <w:szCs w:val="24"/>
        </w:rPr>
        <w:t>4、有关“定期定额投资业务”的具体业务办理规则和程序请遵循</w:t>
      </w:r>
      <w:r w:rsidR="0080470B" w:rsidRPr="00324F53">
        <w:rPr>
          <w:rFonts w:ascii="微软雅黑" w:eastAsia="微软雅黑" w:hAnsi="微软雅黑" w:hint="eastAsia"/>
          <w:sz w:val="24"/>
          <w:szCs w:val="24"/>
        </w:rPr>
        <w:t>申万西部</w:t>
      </w:r>
      <w:r w:rsidRPr="00324F53">
        <w:rPr>
          <w:rFonts w:ascii="微软雅黑" w:eastAsia="微软雅黑" w:hAnsi="微软雅黑" w:hint="eastAsia"/>
          <w:sz w:val="24"/>
          <w:szCs w:val="24"/>
        </w:rPr>
        <w:t>的有关规定。</w:t>
      </w:r>
    </w:p>
    <w:p w:rsidR="000117ED" w:rsidRPr="00324F53" w:rsidRDefault="000117ED" w:rsidP="000117ED">
      <w:pPr>
        <w:pStyle w:val="4"/>
        <w:shd w:val="clear" w:color="auto" w:fill="FFFFFF"/>
        <w:spacing w:before="0" w:after="0"/>
        <w:rPr>
          <w:rFonts w:ascii="微软雅黑" w:eastAsia="微软雅黑" w:hAnsi="微软雅黑"/>
          <w:sz w:val="24"/>
          <w:szCs w:val="24"/>
        </w:rPr>
      </w:pPr>
    </w:p>
    <w:p w:rsidR="00703041" w:rsidRPr="00324F53" w:rsidRDefault="00703041" w:rsidP="000117ED">
      <w:pPr>
        <w:pStyle w:val="4"/>
        <w:shd w:val="clear" w:color="auto" w:fill="FFFFFF"/>
        <w:spacing w:before="0" w:after="0"/>
        <w:rPr>
          <w:rFonts w:ascii="微软雅黑" w:eastAsia="微软雅黑" w:hAnsi="微软雅黑"/>
          <w:sz w:val="24"/>
          <w:szCs w:val="24"/>
        </w:rPr>
      </w:pPr>
      <w:r w:rsidRPr="00324F53">
        <w:rPr>
          <w:rFonts w:ascii="微软雅黑" w:eastAsia="微软雅黑" w:hAnsi="微软雅黑" w:hint="eastAsia"/>
          <w:sz w:val="24"/>
          <w:szCs w:val="24"/>
        </w:rPr>
        <w:t>三、业务咨询</w:t>
      </w:r>
    </w:p>
    <w:p w:rsidR="00703041" w:rsidRPr="00324F53" w:rsidRDefault="00703041" w:rsidP="00324F53">
      <w:pPr>
        <w:pStyle w:val="5"/>
        <w:shd w:val="clear" w:color="auto" w:fill="FFFFFF"/>
        <w:spacing w:before="0" w:beforeAutospacing="0" w:after="0" w:afterAutospacing="0"/>
        <w:ind w:firstLineChars="200" w:firstLine="480"/>
        <w:rPr>
          <w:rFonts w:ascii="微软雅黑" w:eastAsia="微软雅黑" w:hAnsi="微软雅黑"/>
          <w:bCs w:val="0"/>
          <w:sz w:val="24"/>
          <w:szCs w:val="24"/>
        </w:rPr>
      </w:pPr>
      <w:r w:rsidRPr="00324F53">
        <w:rPr>
          <w:rFonts w:ascii="微软雅黑" w:eastAsia="微软雅黑" w:hAnsi="微软雅黑" w:hint="eastAsia"/>
          <w:bCs w:val="0"/>
          <w:sz w:val="24"/>
          <w:szCs w:val="24"/>
        </w:rPr>
        <w:t>1、</w:t>
      </w:r>
      <w:r w:rsidR="007558C6" w:rsidRPr="00324F53">
        <w:rPr>
          <w:rFonts w:ascii="微软雅黑" w:eastAsia="微软雅黑" w:hAnsi="微软雅黑" w:hint="eastAsia"/>
          <w:bCs w:val="0"/>
          <w:sz w:val="24"/>
          <w:szCs w:val="24"/>
        </w:rPr>
        <w:t>中庚</w:t>
      </w:r>
      <w:r w:rsidRPr="00324F53">
        <w:rPr>
          <w:rFonts w:ascii="微软雅黑" w:eastAsia="微软雅黑" w:hAnsi="微软雅黑" w:hint="eastAsia"/>
          <w:bCs w:val="0"/>
          <w:sz w:val="24"/>
          <w:szCs w:val="24"/>
        </w:rPr>
        <w:t>基金管理有限公司</w:t>
      </w:r>
    </w:p>
    <w:p w:rsidR="007558C6" w:rsidRPr="00324F53" w:rsidRDefault="00703041" w:rsidP="00324F53">
      <w:pPr>
        <w:spacing w:line="360" w:lineRule="auto"/>
        <w:ind w:firstLineChars="200" w:firstLine="480"/>
        <w:rPr>
          <w:rFonts w:ascii="微软雅黑" w:eastAsia="微软雅黑" w:hAnsi="微软雅黑" w:cs="宋体"/>
          <w:kern w:val="0"/>
          <w:sz w:val="24"/>
          <w:szCs w:val="24"/>
        </w:rPr>
      </w:pPr>
      <w:r w:rsidRPr="00324F53">
        <w:rPr>
          <w:rFonts w:ascii="微软雅黑" w:eastAsia="微软雅黑" w:hAnsi="微软雅黑" w:cs="宋体" w:hint="eastAsia"/>
          <w:kern w:val="0"/>
          <w:sz w:val="24"/>
          <w:szCs w:val="24"/>
        </w:rPr>
        <w:t>客户服务电话：</w:t>
      </w:r>
      <w:r w:rsidR="007558C6" w:rsidRPr="00324F53">
        <w:rPr>
          <w:rFonts w:ascii="微软雅黑" w:eastAsia="微软雅黑" w:hAnsi="微软雅黑" w:cs="宋体"/>
          <w:kern w:val="0"/>
          <w:sz w:val="24"/>
          <w:szCs w:val="24"/>
        </w:rPr>
        <w:t>021-</w:t>
      </w:r>
      <w:r w:rsidR="004E6F2C" w:rsidRPr="00324F53">
        <w:rPr>
          <w:rFonts w:ascii="微软雅黑" w:eastAsia="微软雅黑" w:hAnsi="微软雅黑" w:cs="宋体" w:hint="eastAsia"/>
          <w:kern w:val="0"/>
          <w:sz w:val="24"/>
          <w:szCs w:val="24"/>
        </w:rPr>
        <w:t>53549999</w:t>
      </w:r>
    </w:p>
    <w:p w:rsidR="007558C6" w:rsidRPr="00324F53" w:rsidRDefault="00703041" w:rsidP="00324F53">
      <w:pPr>
        <w:pStyle w:val="a3"/>
        <w:shd w:val="clear" w:color="auto" w:fill="FFFFFF"/>
        <w:spacing w:before="0" w:beforeAutospacing="0" w:after="0" w:afterAutospacing="0" w:line="420" w:lineRule="atLeast"/>
        <w:ind w:firstLineChars="200" w:firstLine="480"/>
        <w:rPr>
          <w:rFonts w:ascii="微软雅黑" w:eastAsia="微软雅黑" w:hAnsi="微软雅黑"/>
        </w:rPr>
      </w:pPr>
      <w:r w:rsidRPr="00324F53">
        <w:rPr>
          <w:rFonts w:ascii="微软雅黑" w:eastAsia="微软雅黑" w:hAnsi="微软雅黑" w:hint="eastAsia"/>
        </w:rPr>
        <w:t>网址：</w:t>
      </w:r>
      <w:r w:rsidR="007558C6" w:rsidRPr="00324F53">
        <w:rPr>
          <w:rFonts w:ascii="微软雅黑" w:eastAsia="微软雅黑" w:hAnsi="微软雅黑"/>
        </w:rPr>
        <w:t>www.zgfunds.com.cn</w:t>
      </w:r>
    </w:p>
    <w:p w:rsidR="007558C6" w:rsidRPr="00324F53" w:rsidRDefault="00703041" w:rsidP="00324F53">
      <w:pPr>
        <w:pStyle w:val="5"/>
        <w:shd w:val="clear" w:color="auto" w:fill="FFFFFF"/>
        <w:spacing w:before="0" w:beforeAutospacing="0" w:after="0" w:afterAutospacing="0"/>
        <w:ind w:firstLineChars="200" w:firstLine="480"/>
        <w:rPr>
          <w:rFonts w:ascii="微软雅黑" w:eastAsia="微软雅黑" w:hAnsi="微软雅黑"/>
          <w:bCs w:val="0"/>
          <w:sz w:val="24"/>
          <w:szCs w:val="24"/>
        </w:rPr>
      </w:pPr>
      <w:r w:rsidRPr="00324F53">
        <w:rPr>
          <w:rFonts w:ascii="微软雅黑" w:eastAsia="微软雅黑" w:hAnsi="微软雅黑" w:hint="eastAsia"/>
          <w:bCs w:val="0"/>
          <w:sz w:val="24"/>
          <w:szCs w:val="24"/>
        </w:rPr>
        <w:t>2、</w:t>
      </w:r>
      <w:r w:rsidR="007558C6" w:rsidRPr="00324F53">
        <w:rPr>
          <w:rFonts w:ascii="微软雅黑" w:eastAsia="微软雅黑" w:hAnsi="微软雅黑" w:hint="eastAsia"/>
          <w:bCs w:val="0"/>
          <w:sz w:val="24"/>
          <w:szCs w:val="24"/>
        </w:rPr>
        <w:t>申万宏源西部证券有限公司</w:t>
      </w:r>
    </w:p>
    <w:p w:rsidR="007558C6" w:rsidRPr="00324F53" w:rsidRDefault="007558C6" w:rsidP="00324F53">
      <w:pPr>
        <w:pStyle w:val="5"/>
        <w:shd w:val="clear" w:color="auto" w:fill="FFFFFF"/>
        <w:spacing w:before="0" w:beforeAutospacing="0" w:after="0" w:afterAutospacing="0"/>
        <w:ind w:firstLineChars="200" w:firstLine="480"/>
        <w:rPr>
          <w:rFonts w:ascii="微软雅黑" w:eastAsia="微软雅黑" w:hAnsi="微软雅黑"/>
          <w:b w:val="0"/>
          <w:bCs w:val="0"/>
          <w:sz w:val="24"/>
          <w:szCs w:val="24"/>
        </w:rPr>
      </w:pPr>
      <w:r w:rsidRPr="00324F53">
        <w:rPr>
          <w:rFonts w:ascii="微软雅黑" w:eastAsia="微软雅黑" w:hAnsi="微软雅黑" w:hint="eastAsia"/>
          <w:b w:val="0"/>
          <w:bCs w:val="0"/>
          <w:sz w:val="24"/>
          <w:szCs w:val="24"/>
        </w:rPr>
        <w:t>客户服务电话：400-800-0562</w:t>
      </w:r>
    </w:p>
    <w:p w:rsidR="007558C6" w:rsidRPr="00324F53" w:rsidRDefault="00703041" w:rsidP="00324F53">
      <w:pPr>
        <w:pStyle w:val="5"/>
        <w:shd w:val="clear" w:color="auto" w:fill="FFFFFF"/>
        <w:spacing w:before="0" w:beforeAutospacing="0" w:after="0" w:afterAutospacing="0"/>
        <w:ind w:firstLineChars="200" w:firstLine="480"/>
        <w:rPr>
          <w:rFonts w:ascii="微软雅黑" w:eastAsia="微软雅黑" w:hAnsi="微软雅黑"/>
          <w:b w:val="0"/>
          <w:bCs w:val="0"/>
          <w:sz w:val="24"/>
          <w:szCs w:val="24"/>
        </w:rPr>
      </w:pPr>
      <w:r w:rsidRPr="00324F53">
        <w:rPr>
          <w:rFonts w:ascii="微软雅黑" w:eastAsia="微软雅黑" w:hAnsi="微软雅黑" w:hint="eastAsia"/>
          <w:b w:val="0"/>
          <w:bCs w:val="0"/>
          <w:sz w:val="24"/>
          <w:szCs w:val="24"/>
        </w:rPr>
        <w:t>公司网站：</w:t>
      </w:r>
      <w:r w:rsidR="007558C6" w:rsidRPr="00324F53">
        <w:rPr>
          <w:rFonts w:ascii="微软雅黑" w:eastAsia="微软雅黑" w:hAnsi="微软雅黑" w:hint="eastAsia"/>
          <w:b w:val="0"/>
          <w:bCs w:val="0"/>
          <w:sz w:val="24"/>
          <w:szCs w:val="24"/>
        </w:rPr>
        <w:t>www.hysec.com</w:t>
      </w:r>
    </w:p>
    <w:p w:rsidR="00703041" w:rsidRPr="00324F53" w:rsidRDefault="00703041" w:rsidP="00324F53">
      <w:pPr>
        <w:pStyle w:val="a3"/>
        <w:shd w:val="clear" w:color="auto" w:fill="FFFFFF"/>
        <w:spacing w:before="0" w:beforeAutospacing="0" w:after="0" w:afterAutospacing="0" w:line="420" w:lineRule="atLeast"/>
        <w:ind w:firstLineChars="200" w:firstLine="480"/>
        <w:rPr>
          <w:rFonts w:ascii="微软雅黑" w:eastAsia="微软雅黑" w:hAnsi="微软雅黑"/>
        </w:rPr>
      </w:pPr>
      <w:r w:rsidRPr="00324F53">
        <w:rPr>
          <w:rFonts w:ascii="微软雅黑" w:eastAsia="微软雅黑" w:hAnsi="微软雅黑" w:hint="eastAsia"/>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w:t>
      </w:r>
      <w:r w:rsidRPr="00324F53">
        <w:rPr>
          <w:rFonts w:ascii="微软雅黑" w:eastAsia="微软雅黑" w:hAnsi="微软雅黑" w:hint="eastAsia"/>
        </w:rPr>
        <w:lastRenderedPageBreak/>
        <w:t>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703041" w:rsidRPr="00324F53" w:rsidRDefault="00703041" w:rsidP="00324F53">
      <w:pPr>
        <w:pStyle w:val="a3"/>
        <w:shd w:val="clear" w:color="auto" w:fill="FFFFFF"/>
        <w:spacing w:before="0" w:beforeAutospacing="0" w:after="0" w:afterAutospacing="0" w:line="420" w:lineRule="atLeast"/>
        <w:ind w:firstLineChars="200" w:firstLine="480"/>
        <w:rPr>
          <w:rFonts w:ascii="微软雅黑" w:eastAsia="微软雅黑" w:hAnsi="微软雅黑"/>
        </w:rPr>
      </w:pPr>
      <w:r w:rsidRPr="00324F53">
        <w:rPr>
          <w:rFonts w:ascii="微软雅黑" w:eastAsia="微软雅黑" w:hAnsi="微软雅黑" w:hint="eastAsia"/>
        </w:rPr>
        <w:t>特此公告。</w:t>
      </w:r>
    </w:p>
    <w:p w:rsidR="000117ED" w:rsidRPr="00324F53" w:rsidRDefault="000117ED" w:rsidP="000117ED">
      <w:pPr>
        <w:pStyle w:val="a3"/>
        <w:shd w:val="clear" w:color="auto" w:fill="FFFFFF"/>
        <w:spacing w:before="0" w:beforeAutospacing="0" w:after="0" w:afterAutospacing="0" w:line="420" w:lineRule="atLeast"/>
        <w:jc w:val="right"/>
        <w:rPr>
          <w:rFonts w:ascii="微软雅黑" w:eastAsia="微软雅黑" w:hAnsi="微软雅黑"/>
        </w:rPr>
      </w:pPr>
    </w:p>
    <w:p w:rsidR="00703041" w:rsidRPr="00324F53" w:rsidRDefault="0080470B" w:rsidP="000117ED">
      <w:pPr>
        <w:pStyle w:val="a3"/>
        <w:shd w:val="clear" w:color="auto" w:fill="FFFFFF"/>
        <w:spacing w:before="0" w:beforeAutospacing="0" w:after="0" w:afterAutospacing="0" w:line="420" w:lineRule="atLeast"/>
        <w:jc w:val="right"/>
        <w:rPr>
          <w:rFonts w:ascii="微软雅黑" w:eastAsia="微软雅黑" w:hAnsi="微软雅黑"/>
        </w:rPr>
      </w:pPr>
      <w:r w:rsidRPr="00324F53">
        <w:rPr>
          <w:rFonts w:ascii="微软雅黑" w:eastAsia="微软雅黑" w:hAnsi="微软雅黑" w:hint="eastAsia"/>
        </w:rPr>
        <w:t>中庚基金</w:t>
      </w:r>
      <w:r w:rsidR="00703041" w:rsidRPr="00324F53">
        <w:rPr>
          <w:rFonts w:ascii="微软雅黑" w:eastAsia="微软雅黑" w:hAnsi="微软雅黑" w:hint="eastAsia"/>
        </w:rPr>
        <w:t>管理有限公司</w:t>
      </w:r>
    </w:p>
    <w:p w:rsidR="00703041" w:rsidRPr="00324F53" w:rsidRDefault="00703041" w:rsidP="000117ED">
      <w:pPr>
        <w:pStyle w:val="a3"/>
        <w:shd w:val="clear" w:color="auto" w:fill="FFFFFF"/>
        <w:spacing w:before="0" w:beforeAutospacing="0" w:after="0" w:afterAutospacing="0" w:line="420" w:lineRule="atLeast"/>
        <w:jc w:val="right"/>
        <w:rPr>
          <w:rFonts w:ascii="微软雅黑" w:eastAsia="微软雅黑" w:hAnsi="微软雅黑"/>
        </w:rPr>
      </w:pPr>
      <w:r w:rsidRPr="00324F53">
        <w:rPr>
          <w:rFonts w:ascii="微软雅黑" w:eastAsia="微软雅黑" w:hAnsi="微软雅黑" w:hint="eastAsia"/>
        </w:rPr>
        <w:t>二</w:t>
      </w:r>
      <w:r w:rsidR="00886B51" w:rsidRPr="00324F53">
        <w:rPr>
          <w:rFonts w:ascii="微软雅黑" w:eastAsia="微软雅黑" w:hAnsi="微软雅黑" w:hint="eastAsia"/>
        </w:rPr>
        <w:t>〇</w:t>
      </w:r>
      <w:r w:rsidRPr="00324F53">
        <w:rPr>
          <w:rFonts w:ascii="微软雅黑" w:eastAsia="微软雅黑" w:hAnsi="微软雅黑" w:hint="eastAsia"/>
        </w:rPr>
        <w:t>二一年</w:t>
      </w:r>
      <w:r w:rsidR="0080470B" w:rsidRPr="00324F53">
        <w:rPr>
          <w:rFonts w:ascii="微软雅黑" w:eastAsia="微软雅黑" w:hAnsi="微软雅黑" w:hint="eastAsia"/>
        </w:rPr>
        <w:t>三</w:t>
      </w:r>
      <w:r w:rsidRPr="00324F53">
        <w:rPr>
          <w:rFonts w:ascii="微软雅黑" w:eastAsia="微软雅黑" w:hAnsi="微软雅黑" w:hint="eastAsia"/>
        </w:rPr>
        <w:t>月五日</w:t>
      </w:r>
    </w:p>
    <w:p w:rsidR="007B6870" w:rsidRPr="00324F53" w:rsidRDefault="003C0121" w:rsidP="000117ED">
      <w:pPr>
        <w:rPr>
          <w:sz w:val="24"/>
          <w:szCs w:val="24"/>
        </w:rPr>
      </w:pPr>
    </w:p>
    <w:sectPr w:rsidR="007B6870" w:rsidRPr="00324F53" w:rsidSect="006E1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03" w:rsidRDefault="005A5503" w:rsidP="00FB7417">
      <w:r>
        <w:separator/>
      </w:r>
    </w:p>
  </w:endnote>
  <w:endnote w:type="continuationSeparator" w:id="0">
    <w:p w:rsidR="005A5503" w:rsidRDefault="005A5503" w:rsidP="00FB7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03" w:rsidRDefault="005A5503" w:rsidP="00FB7417">
      <w:r>
        <w:separator/>
      </w:r>
    </w:p>
  </w:footnote>
  <w:footnote w:type="continuationSeparator" w:id="0">
    <w:p w:rsidR="005A5503" w:rsidRDefault="005A5503" w:rsidP="00FB7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E6B62"/>
    <w:multiLevelType w:val="hybridMultilevel"/>
    <w:tmpl w:val="9A180BEC"/>
    <w:lvl w:ilvl="0" w:tplc="C7F24586">
      <w:start w:val="1"/>
      <w:numFmt w:val="japaneseCounting"/>
      <w:lvlText w:val="%1、"/>
      <w:lvlJc w:val="left"/>
      <w:pPr>
        <w:ind w:left="552" w:hanging="55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494"/>
    <w:rsid w:val="000117ED"/>
    <w:rsid w:val="0032053C"/>
    <w:rsid w:val="00324F53"/>
    <w:rsid w:val="003C0121"/>
    <w:rsid w:val="004E6F2C"/>
    <w:rsid w:val="005A5503"/>
    <w:rsid w:val="006E1291"/>
    <w:rsid w:val="00703041"/>
    <w:rsid w:val="00711D4E"/>
    <w:rsid w:val="007558C6"/>
    <w:rsid w:val="00795519"/>
    <w:rsid w:val="007E0949"/>
    <w:rsid w:val="0080470B"/>
    <w:rsid w:val="00886B51"/>
    <w:rsid w:val="008969E3"/>
    <w:rsid w:val="00A26494"/>
    <w:rsid w:val="00A57FB4"/>
    <w:rsid w:val="00A75469"/>
    <w:rsid w:val="00A80A79"/>
    <w:rsid w:val="00E56D2A"/>
    <w:rsid w:val="00F2483A"/>
    <w:rsid w:val="00FB74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91"/>
    <w:pPr>
      <w:widowControl w:val="0"/>
      <w:jc w:val="both"/>
    </w:pPr>
  </w:style>
  <w:style w:type="paragraph" w:styleId="4">
    <w:name w:val="heading 4"/>
    <w:basedOn w:val="a"/>
    <w:next w:val="a"/>
    <w:link w:val="4Char"/>
    <w:uiPriority w:val="9"/>
    <w:semiHidden/>
    <w:unhideWhenUsed/>
    <w:qFormat/>
    <w:rsid w:val="0070304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Char"/>
    <w:uiPriority w:val="9"/>
    <w:qFormat/>
    <w:rsid w:val="00A26494"/>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A26494"/>
    <w:rPr>
      <w:rFonts w:ascii="宋体" w:eastAsia="宋体" w:hAnsi="宋体" w:cs="宋体"/>
      <w:b/>
      <w:bCs/>
      <w:kern w:val="0"/>
      <w:sz w:val="20"/>
      <w:szCs w:val="20"/>
    </w:rPr>
  </w:style>
  <w:style w:type="paragraph" w:styleId="a3">
    <w:name w:val="Normal (Web)"/>
    <w:basedOn w:val="a"/>
    <w:uiPriority w:val="99"/>
    <w:unhideWhenUsed/>
    <w:rsid w:val="00A26494"/>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semiHidden/>
    <w:rsid w:val="00703041"/>
    <w:rPr>
      <w:rFonts w:asciiTheme="majorHAnsi" w:eastAsiaTheme="majorEastAsia" w:hAnsiTheme="majorHAnsi" w:cstheme="majorBidi"/>
      <w:b/>
      <w:bCs/>
      <w:sz w:val="28"/>
      <w:szCs w:val="28"/>
    </w:rPr>
  </w:style>
  <w:style w:type="character" w:styleId="a4">
    <w:name w:val="Hyperlink"/>
    <w:basedOn w:val="a0"/>
    <w:uiPriority w:val="99"/>
    <w:unhideWhenUsed/>
    <w:rsid w:val="007558C6"/>
    <w:rPr>
      <w:color w:val="0000FF" w:themeColor="hyperlink"/>
      <w:u w:val="single"/>
    </w:rPr>
  </w:style>
  <w:style w:type="paragraph" w:styleId="a5">
    <w:name w:val="Balloon Text"/>
    <w:basedOn w:val="a"/>
    <w:link w:val="Char"/>
    <w:uiPriority w:val="99"/>
    <w:semiHidden/>
    <w:unhideWhenUsed/>
    <w:rsid w:val="00886B51"/>
    <w:rPr>
      <w:sz w:val="18"/>
      <w:szCs w:val="18"/>
    </w:rPr>
  </w:style>
  <w:style w:type="character" w:customStyle="1" w:styleId="Char">
    <w:name w:val="批注框文本 Char"/>
    <w:basedOn w:val="a0"/>
    <w:link w:val="a5"/>
    <w:uiPriority w:val="99"/>
    <w:semiHidden/>
    <w:rsid w:val="00886B51"/>
    <w:rPr>
      <w:sz w:val="18"/>
      <w:szCs w:val="18"/>
    </w:rPr>
  </w:style>
  <w:style w:type="paragraph" w:styleId="a6">
    <w:name w:val="header"/>
    <w:basedOn w:val="a"/>
    <w:link w:val="Char0"/>
    <w:uiPriority w:val="99"/>
    <w:unhideWhenUsed/>
    <w:rsid w:val="00FB7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B7417"/>
    <w:rPr>
      <w:sz w:val="18"/>
      <w:szCs w:val="18"/>
    </w:rPr>
  </w:style>
  <w:style w:type="paragraph" w:styleId="a7">
    <w:name w:val="footer"/>
    <w:basedOn w:val="a"/>
    <w:link w:val="Char1"/>
    <w:uiPriority w:val="99"/>
    <w:unhideWhenUsed/>
    <w:rsid w:val="00FB7417"/>
    <w:pPr>
      <w:tabs>
        <w:tab w:val="center" w:pos="4153"/>
        <w:tab w:val="right" w:pos="8306"/>
      </w:tabs>
      <w:snapToGrid w:val="0"/>
      <w:jc w:val="left"/>
    </w:pPr>
    <w:rPr>
      <w:sz w:val="18"/>
      <w:szCs w:val="18"/>
    </w:rPr>
  </w:style>
  <w:style w:type="character" w:customStyle="1" w:styleId="Char1">
    <w:name w:val="页脚 Char"/>
    <w:basedOn w:val="a0"/>
    <w:link w:val="a7"/>
    <w:uiPriority w:val="99"/>
    <w:rsid w:val="00FB74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next w:val="a"/>
    <w:link w:val="4Char"/>
    <w:uiPriority w:val="9"/>
    <w:semiHidden/>
    <w:unhideWhenUsed/>
    <w:qFormat/>
    <w:rsid w:val="0070304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Char"/>
    <w:uiPriority w:val="9"/>
    <w:qFormat/>
    <w:rsid w:val="00A26494"/>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A26494"/>
    <w:rPr>
      <w:rFonts w:ascii="宋体" w:eastAsia="宋体" w:hAnsi="宋体" w:cs="宋体"/>
      <w:b/>
      <w:bCs/>
      <w:kern w:val="0"/>
      <w:sz w:val="20"/>
      <w:szCs w:val="20"/>
    </w:rPr>
  </w:style>
  <w:style w:type="paragraph" w:styleId="a3">
    <w:name w:val="Normal (Web)"/>
    <w:basedOn w:val="a"/>
    <w:uiPriority w:val="99"/>
    <w:unhideWhenUsed/>
    <w:rsid w:val="00A26494"/>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semiHidden/>
    <w:rsid w:val="00703041"/>
    <w:rPr>
      <w:rFonts w:asciiTheme="majorHAnsi" w:eastAsiaTheme="majorEastAsia" w:hAnsiTheme="majorHAnsi" w:cstheme="majorBidi"/>
      <w:b/>
      <w:bCs/>
      <w:sz w:val="28"/>
      <w:szCs w:val="28"/>
    </w:rPr>
  </w:style>
  <w:style w:type="character" w:styleId="a4">
    <w:name w:val="Hyperlink"/>
    <w:basedOn w:val="a0"/>
    <w:uiPriority w:val="99"/>
    <w:unhideWhenUsed/>
    <w:rsid w:val="007558C6"/>
    <w:rPr>
      <w:color w:val="0000FF" w:themeColor="hyperlink"/>
      <w:u w:val="single"/>
    </w:rPr>
  </w:style>
  <w:style w:type="paragraph" w:styleId="a5">
    <w:name w:val="Balloon Text"/>
    <w:basedOn w:val="a"/>
    <w:link w:val="Char"/>
    <w:uiPriority w:val="99"/>
    <w:semiHidden/>
    <w:unhideWhenUsed/>
    <w:rsid w:val="00886B51"/>
    <w:rPr>
      <w:sz w:val="18"/>
      <w:szCs w:val="18"/>
    </w:rPr>
  </w:style>
  <w:style w:type="character" w:customStyle="1" w:styleId="Char">
    <w:name w:val="批注框文本 Char"/>
    <w:basedOn w:val="a0"/>
    <w:link w:val="a5"/>
    <w:uiPriority w:val="99"/>
    <w:semiHidden/>
    <w:rsid w:val="00886B51"/>
    <w:rPr>
      <w:sz w:val="18"/>
      <w:szCs w:val="18"/>
    </w:rPr>
  </w:style>
  <w:style w:type="paragraph" w:styleId="a6">
    <w:name w:val="header"/>
    <w:basedOn w:val="a"/>
    <w:link w:val="Char0"/>
    <w:uiPriority w:val="99"/>
    <w:unhideWhenUsed/>
    <w:rsid w:val="00FB7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B7417"/>
    <w:rPr>
      <w:sz w:val="18"/>
      <w:szCs w:val="18"/>
    </w:rPr>
  </w:style>
  <w:style w:type="paragraph" w:styleId="a7">
    <w:name w:val="footer"/>
    <w:basedOn w:val="a"/>
    <w:link w:val="Char1"/>
    <w:uiPriority w:val="99"/>
    <w:unhideWhenUsed/>
    <w:rsid w:val="00FB7417"/>
    <w:pPr>
      <w:tabs>
        <w:tab w:val="center" w:pos="4153"/>
        <w:tab w:val="right" w:pos="8306"/>
      </w:tabs>
      <w:snapToGrid w:val="0"/>
      <w:jc w:val="left"/>
    </w:pPr>
    <w:rPr>
      <w:sz w:val="18"/>
      <w:szCs w:val="18"/>
    </w:rPr>
  </w:style>
  <w:style w:type="character" w:customStyle="1" w:styleId="Char1">
    <w:name w:val="页脚 Char"/>
    <w:basedOn w:val="a0"/>
    <w:link w:val="a7"/>
    <w:uiPriority w:val="99"/>
    <w:rsid w:val="00FB7417"/>
    <w:rPr>
      <w:sz w:val="18"/>
      <w:szCs w:val="18"/>
    </w:rPr>
  </w:style>
</w:styles>
</file>

<file path=word/webSettings.xml><?xml version="1.0" encoding="utf-8"?>
<w:webSettings xmlns:r="http://schemas.openxmlformats.org/officeDocument/2006/relationships" xmlns:w="http://schemas.openxmlformats.org/wordprocessingml/2006/main">
  <w:divs>
    <w:div w:id="654988471">
      <w:bodyDiv w:val="1"/>
      <w:marLeft w:val="0"/>
      <w:marRight w:val="0"/>
      <w:marTop w:val="0"/>
      <w:marBottom w:val="0"/>
      <w:divBdr>
        <w:top w:val="none" w:sz="0" w:space="0" w:color="auto"/>
        <w:left w:val="none" w:sz="0" w:space="0" w:color="auto"/>
        <w:bottom w:val="none" w:sz="0" w:space="0" w:color="auto"/>
        <w:right w:val="none" w:sz="0" w:space="0" w:color="auto"/>
      </w:divBdr>
    </w:div>
    <w:div w:id="926697761">
      <w:bodyDiv w:val="1"/>
      <w:marLeft w:val="0"/>
      <w:marRight w:val="0"/>
      <w:marTop w:val="0"/>
      <w:marBottom w:val="0"/>
      <w:divBdr>
        <w:top w:val="none" w:sz="0" w:space="0" w:color="auto"/>
        <w:left w:val="none" w:sz="0" w:space="0" w:color="auto"/>
        <w:bottom w:val="none" w:sz="0" w:space="0" w:color="auto"/>
        <w:right w:val="none" w:sz="0" w:space="0" w:color="auto"/>
      </w:divBdr>
      <w:divsChild>
        <w:div w:id="792402253">
          <w:marLeft w:val="0"/>
          <w:marRight w:val="0"/>
          <w:marTop w:val="0"/>
          <w:marBottom w:val="0"/>
          <w:divBdr>
            <w:top w:val="none" w:sz="0" w:space="0" w:color="auto"/>
            <w:left w:val="none" w:sz="0" w:space="0" w:color="auto"/>
            <w:bottom w:val="none" w:sz="0" w:space="0" w:color="auto"/>
            <w:right w:val="none" w:sz="0" w:space="0" w:color="auto"/>
          </w:divBdr>
          <w:divsChild>
            <w:div w:id="213124935">
              <w:marLeft w:val="0"/>
              <w:marRight w:val="0"/>
              <w:marTop w:val="0"/>
              <w:marBottom w:val="0"/>
              <w:divBdr>
                <w:top w:val="none" w:sz="0" w:space="0" w:color="auto"/>
                <w:left w:val="none" w:sz="0" w:space="0" w:color="auto"/>
                <w:bottom w:val="single" w:sz="6" w:space="0" w:color="DDDDDD"/>
                <w:right w:val="none" w:sz="0" w:space="0" w:color="auto"/>
              </w:divBdr>
              <w:divsChild>
                <w:div w:id="9907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9401">
      <w:bodyDiv w:val="1"/>
      <w:marLeft w:val="0"/>
      <w:marRight w:val="0"/>
      <w:marTop w:val="0"/>
      <w:marBottom w:val="0"/>
      <w:divBdr>
        <w:top w:val="none" w:sz="0" w:space="0" w:color="auto"/>
        <w:left w:val="none" w:sz="0" w:space="0" w:color="auto"/>
        <w:bottom w:val="none" w:sz="0" w:space="0" w:color="auto"/>
        <w:right w:val="none" w:sz="0" w:space="0" w:color="auto"/>
      </w:divBdr>
    </w:div>
    <w:div w:id="15262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Words>
  <Characters>948</Characters>
  <Application>Microsoft Office Word</Application>
  <DocSecurity>4</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陈洁</dc:creator>
  <cp:lastModifiedBy>ZHONGM</cp:lastModifiedBy>
  <cp:revision>2</cp:revision>
  <dcterms:created xsi:type="dcterms:W3CDTF">2021-03-04T16:01:00Z</dcterms:created>
  <dcterms:modified xsi:type="dcterms:W3CDTF">2021-03-04T16:01:00Z</dcterms:modified>
</cp:coreProperties>
</file>