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03" w:rsidRDefault="00F01446">
      <w:pPr>
        <w:spacing w:line="360" w:lineRule="auto"/>
        <w:jc w:val="center"/>
        <w:rPr>
          <w:rFonts w:ascii="黑体" w:eastAsia="黑体" w:hAnsi="黑体"/>
          <w:b/>
          <w:sz w:val="30"/>
          <w:szCs w:val="30"/>
        </w:rPr>
      </w:pPr>
      <w:r>
        <w:rPr>
          <w:rFonts w:ascii="黑体" w:eastAsia="黑体" w:hAnsi="黑体" w:hint="eastAsia"/>
          <w:b/>
          <w:sz w:val="30"/>
          <w:szCs w:val="30"/>
        </w:rPr>
        <w:t>天弘基金管理有限公司关于增加上海中欧财富基金销售有限公司为旗下部分基金销售机构并开通申购、赎回、定投、转换业务以及</w:t>
      </w:r>
      <w:r>
        <w:rPr>
          <w:rFonts w:ascii="黑体" w:eastAsia="黑体" w:hAnsi="黑体"/>
          <w:b/>
          <w:sz w:val="30"/>
          <w:szCs w:val="30"/>
        </w:rPr>
        <w:t>参加</w:t>
      </w:r>
      <w:r>
        <w:rPr>
          <w:rFonts w:ascii="黑体" w:eastAsia="黑体" w:hAnsi="黑体" w:hint="eastAsia"/>
          <w:b/>
          <w:sz w:val="30"/>
          <w:szCs w:val="30"/>
        </w:rPr>
        <w:t>其费率</w:t>
      </w:r>
      <w:r>
        <w:rPr>
          <w:rFonts w:ascii="黑体" w:eastAsia="黑体" w:hAnsi="黑体"/>
          <w:b/>
          <w:sz w:val="30"/>
          <w:szCs w:val="30"/>
        </w:rPr>
        <w:t>优惠</w:t>
      </w:r>
      <w:r>
        <w:rPr>
          <w:rFonts w:ascii="黑体" w:eastAsia="黑体" w:hAnsi="黑体" w:hint="eastAsia"/>
          <w:b/>
          <w:sz w:val="30"/>
          <w:szCs w:val="30"/>
        </w:rPr>
        <w:t>活动的公告</w:t>
      </w:r>
    </w:p>
    <w:p w:rsidR="00984903" w:rsidRDefault="00984903">
      <w:pPr>
        <w:spacing w:line="500" w:lineRule="exact"/>
        <w:jc w:val="center"/>
        <w:rPr>
          <w:rFonts w:ascii="黑体" w:eastAsia="黑体" w:hAnsi="黑体"/>
          <w:b/>
          <w:sz w:val="30"/>
          <w:szCs w:val="30"/>
        </w:rPr>
      </w:pP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天弘基金管理有限公司（以下简称“本公司”）与上海中欧财富基金销售有限公司（以下简称“中欧财富”）签署的相关基金销售服务协议，自2021年03月04日起，本公司增加中欧财富为旗下部分基金的销售机构并开通申购、赎回、定期定额投资（以下简称“定投”）、转换业务。同时</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本公司旗下部分</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自</w:t>
      </w:r>
      <w:r>
        <w:rPr>
          <w:rFonts w:ascii="仿宋_GB2312" w:eastAsia="仿宋_GB2312" w:hAnsiTheme="minorEastAsia"/>
          <w:kern w:val="0"/>
          <w:sz w:val="24"/>
          <w:szCs w:val="24"/>
        </w:rPr>
        <w:t>该日</w:t>
      </w:r>
      <w:r>
        <w:rPr>
          <w:rFonts w:ascii="仿宋_GB2312" w:eastAsia="仿宋_GB2312" w:hAnsiTheme="minorEastAsia" w:hint="eastAsia"/>
          <w:kern w:val="0"/>
          <w:sz w:val="24"/>
          <w:szCs w:val="24"/>
        </w:rPr>
        <w:t>起参加中欧财富</w:t>
      </w:r>
      <w:r>
        <w:rPr>
          <w:rFonts w:ascii="仿宋_GB2312" w:eastAsia="仿宋_GB2312" w:hAnsiTheme="minorEastAsia"/>
          <w:kern w:val="0"/>
          <w:sz w:val="24"/>
          <w:szCs w:val="24"/>
        </w:rPr>
        <w:t>的费率优惠活动，</w:t>
      </w:r>
      <w:r>
        <w:rPr>
          <w:rFonts w:ascii="仿宋_GB2312" w:eastAsia="仿宋_GB2312" w:hAnsiTheme="minorEastAsia" w:hint="eastAsia"/>
          <w:kern w:val="0"/>
          <w:sz w:val="24"/>
          <w:szCs w:val="24"/>
        </w:rPr>
        <w:t>详情如下：</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一、适用的投资者范围</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通过中欧财富指定平台申购、赎回、定投、转换本公司旗下部分基金且符合基金合同约定的投资者。</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二</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适用</w:t>
      </w:r>
      <w:r>
        <w:rPr>
          <w:rFonts w:ascii="仿宋_GB2312" w:eastAsia="仿宋_GB2312" w:hAnsiTheme="minorEastAsia"/>
          <w:kern w:val="0"/>
          <w:sz w:val="24"/>
          <w:szCs w:val="24"/>
        </w:rPr>
        <w:t>的基金范围</w:t>
      </w:r>
    </w:p>
    <w:tbl>
      <w:tblPr>
        <w:tblW w:w="5000" w:type="pct"/>
        <w:tblLook w:val="04A0"/>
      </w:tblPr>
      <w:tblGrid>
        <w:gridCol w:w="2948"/>
        <w:gridCol w:w="1731"/>
        <w:gridCol w:w="1531"/>
        <w:gridCol w:w="1156"/>
        <w:gridCol w:w="1156"/>
      </w:tblGrid>
      <w:tr w:rsidR="001B6FDC" w:rsidTr="001B6FDC">
        <w:trPr>
          <w:trHeight w:val="6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基金名称</w:t>
            </w:r>
          </w:p>
        </w:tc>
        <w:tc>
          <w:tcPr>
            <w:tcW w:w="1016" w:type="pct"/>
            <w:tcBorders>
              <w:top w:val="single" w:sz="4" w:space="0" w:color="auto"/>
              <w:left w:val="nil"/>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基金代码</w:t>
            </w:r>
          </w:p>
        </w:tc>
        <w:tc>
          <w:tcPr>
            <w:tcW w:w="898" w:type="pct"/>
            <w:tcBorders>
              <w:top w:val="single" w:sz="4" w:space="0" w:color="auto"/>
              <w:left w:val="nil"/>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是否开通申购、赎回</w:t>
            </w:r>
          </w:p>
        </w:tc>
        <w:tc>
          <w:tcPr>
            <w:tcW w:w="678" w:type="pct"/>
            <w:tcBorders>
              <w:top w:val="single" w:sz="4" w:space="0" w:color="auto"/>
              <w:left w:val="nil"/>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是否开通定投</w:t>
            </w:r>
          </w:p>
        </w:tc>
        <w:tc>
          <w:tcPr>
            <w:tcW w:w="678" w:type="pct"/>
            <w:tcBorders>
              <w:top w:val="single" w:sz="4" w:space="0" w:color="auto"/>
              <w:left w:val="nil"/>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是否开通转换</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天弘云端生活优选灵活配置混合型证券投资基金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001030</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天弘优质成长企业精选灵活配置混合型发起式证券投资基金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007202</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天弘优选债券型证券投资基金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000606</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天弘债券型发起式证券投资基金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A类：420008</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天弘债券型发起式证券投资基金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B类：420108</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天弘医药创新混合型证券投资基金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A类：010654</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天弘医药创新混合型证券投资基金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C类：010655</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天弘同利债券型证券投资基金(LOF)</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C类：164210</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否</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天弘同利债券型证券投资基金(LOF)</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E类：009510</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天弘文化新兴产业股票型</w:t>
            </w:r>
            <w:r>
              <w:rPr>
                <w:rFonts w:ascii="仿宋_GB2312" w:eastAsia="仿宋_GB2312" w:hAnsiTheme="minorEastAsia" w:hint="eastAsia"/>
                <w:kern w:val="0"/>
                <w:sz w:val="24"/>
                <w:szCs w:val="24"/>
              </w:rPr>
              <w:lastRenderedPageBreak/>
              <w:t>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lastRenderedPageBreak/>
              <w:t>164205</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否</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lastRenderedPageBreak/>
              <w:t>天弘永利债券型证券投资基金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E类：002794</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F01446"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bl>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注：1、同一基金的不同基金份额类别之间不得互相转换。</w:t>
      </w:r>
    </w:p>
    <w:p w:rsidR="00984903" w:rsidRDefault="00F01446">
      <w:pPr>
        <w:spacing w:line="500" w:lineRule="exact"/>
        <w:ind w:firstLineChars="400" w:firstLine="960"/>
        <w:rPr>
          <w:rFonts w:ascii="仿宋_GB2312" w:eastAsia="仿宋_GB2312" w:hAnsiTheme="minorEastAsia"/>
          <w:color w:val="FF0000"/>
          <w:kern w:val="0"/>
          <w:sz w:val="24"/>
          <w:szCs w:val="24"/>
        </w:rPr>
      </w:pPr>
      <w:r>
        <w:rPr>
          <w:rFonts w:ascii="仿宋_GB2312" w:eastAsia="仿宋_GB2312" w:hAnsiTheme="minorEastAsia" w:hint="eastAsia"/>
          <w:kern w:val="0"/>
          <w:sz w:val="24"/>
          <w:szCs w:val="24"/>
        </w:rPr>
        <w:t>2、具体的转换范围请以中欧财富指定平台公示的信息为准。</w:t>
      </w:r>
      <w:bookmarkStart w:id="0" w:name="_GoBack"/>
      <w:bookmarkEnd w:id="0"/>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三、优惠</w:t>
      </w:r>
      <w:r>
        <w:rPr>
          <w:rFonts w:ascii="仿宋_GB2312" w:eastAsia="仿宋_GB2312" w:hAnsiTheme="minorEastAsia"/>
          <w:kern w:val="0"/>
          <w:sz w:val="24"/>
          <w:szCs w:val="24"/>
        </w:rPr>
        <w:t>活动</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自2021年03月04日起，投资者通过中欧财富指定平台申购（含定投、转换转入）上述基金时，享受申购费率优惠，具体费率折扣及费率优惠期限请以中欧财富的规则为准。原申购费为固定费用的，不享受优惠，按固定费用执行。</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各基金原申购费率（用）请详见《基金合同》、《招募说明书》等法律文件，以及本公司发布的最新业务公告。</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四</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重要提示：</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1、各基金遵循的转换业务规则详见本公司2014年12月15日披露的《天弘基金管理有限公司关于公司旗下开放式基金转换业务规则说明的公告》。</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2</w:t>
      </w:r>
      <w:r>
        <w:rPr>
          <w:rFonts w:ascii="仿宋_GB2312" w:eastAsia="仿宋_GB2312" w:hAnsiTheme="minorEastAsia" w:hint="eastAsia"/>
          <w:kern w:val="0"/>
          <w:sz w:val="24"/>
          <w:szCs w:val="24"/>
        </w:rPr>
        <w:t>、投资者欲了解各</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的详细情况，请仔细阅读各基金的基金合同、招募说明书等法律文件。</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3</w:t>
      </w:r>
      <w:r>
        <w:rPr>
          <w:rFonts w:ascii="仿宋_GB2312" w:eastAsia="仿宋_GB2312" w:hAnsiTheme="minorEastAsia" w:hint="eastAsia"/>
          <w:kern w:val="0"/>
          <w:sz w:val="24"/>
          <w:szCs w:val="24"/>
        </w:rPr>
        <w:t>、上述相关业务办理规则的具体内容请以中欧财富的规定、公告或通知为准。</w:t>
      </w:r>
    </w:p>
    <w:p w:rsidR="00984903" w:rsidRDefault="00984903">
      <w:pPr>
        <w:spacing w:line="500" w:lineRule="exact"/>
        <w:ind w:firstLineChars="200" w:firstLine="480"/>
        <w:rPr>
          <w:rFonts w:ascii="仿宋_GB2312" w:eastAsia="仿宋_GB2312" w:hAnsiTheme="minorEastAsia"/>
          <w:kern w:val="0"/>
          <w:sz w:val="24"/>
          <w:szCs w:val="24"/>
        </w:rPr>
      </w:pP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投资者可以通过以下途径咨询有关情况：</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(1)天弘基金管理有限公司</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w:t>
      </w:r>
      <w:r>
        <w:rPr>
          <w:rFonts w:ascii="仿宋_GB2312" w:eastAsia="仿宋_GB2312" w:hAnsiTheme="minorEastAsia"/>
          <w:kern w:val="0"/>
          <w:sz w:val="24"/>
          <w:szCs w:val="24"/>
        </w:rPr>
        <w:t>95046</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网站：www.thfund.com.cn</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(2)</w:t>
      </w:r>
      <w:r>
        <w:rPr>
          <w:rFonts w:ascii="仿宋_GB2312" w:eastAsia="仿宋_GB2312" w:hAnsiTheme="minorEastAsia"/>
          <w:kern w:val="0"/>
          <w:sz w:val="24"/>
          <w:szCs w:val="24"/>
        </w:rPr>
        <w:t xml:space="preserve"> </w:t>
      </w:r>
      <w:r>
        <w:rPr>
          <w:rFonts w:ascii="仿宋_GB2312" w:eastAsia="仿宋_GB2312" w:hAnsiTheme="minorEastAsia" w:hint="eastAsia"/>
          <w:kern w:val="0"/>
          <w:sz w:val="24"/>
          <w:szCs w:val="24"/>
        </w:rPr>
        <w:t>上海中欧财富基金销售有限公司</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客服热线：400-700-9700</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网站：www.zofund.com</w:t>
      </w:r>
    </w:p>
    <w:p w:rsidR="00984903" w:rsidRDefault="00984903">
      <w:pPr>
        <w:spacing w:line="500" w:lineRule="exact"/>
        <w:ind w:firstLineChars="200" w:firstLine="480"/>
        <w:rPr>
          <w:rFonts w:ascii="仿宋_GB2312" w:eastAsia="仿宋_GB2312" w:hAnsiTheme="minorEastAsia"/>
          <w:kern w:val="0"/>
          <w:sz w:val="24"/>
          <w:szCs w:val="24"/>
        </w:rPr>
      </w:pP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风险提示：本公司承诺以诚实信用、勤勉尽责的原则管理和运用基金资产，</w:t>
      </w:r>
      <w:r>
        <w:rPr>
          <w:rFonts w:ascii="仿宋_GB2312" w:eastAsia="仿宋_GB2312" w:hAnsiTheme="minorEastAsia" w:hint="eastAsia"/>
          <w:kern w:val="0"/>
          <w:sz w:val="24"/>
          <w:szCs w:val="24"/>
        </w:rPr>
        <w:lastRenderedPageBreak/>
        <w:t>但不保证基金一定盈利，也不保证最低收益。投资者投资本公司管理的基金时，应认真阅读基金合同、招募说明书等法律文件，并注意投资风险。</w:t>
      </w:r>
    </w:p>
    <w:p w:rsidR="00984903" w:rsidRDefault="00F01446">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特此公告。</w:t>
      </w:r>
    </w:p>
    <w:p w:rsidR="00984903" w:rsidRDefault="00984903">
      <w:pPr>
        <w:spacing w:line="500" w:lineRule="exact"/>
        <w:ind w:firstLineChars="200" w:firstLine="480"/>
        <w:rPr>
          <w:rFonts w:ascii="仿宋_GB2312" w:eastAsia="仿宋_GB2312" w:hAnsiTheme="minorEastAsia"/>
          <w:kern w:val="0"/>
          <w:sz w:val="24"/>
          <w:szCs w:val="24"/>
        </w:rPr>
      </w:pPr>
    </w:p>
    <w:p w:rsidR="00984903" w:rsidRDefault="00F01446">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天弘基金管理有限公司</w:t>
      </w:r>
    </w:p>
    <w:p w:rsidR="00984903" w:rsidRDefault="00F01446">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二〇二一年三月四日</w:t>
      </w:r>
    </w:p>
    <w:p w:rsidR="00984903" w:rsidRDefault="00984903"/>
    <w:sectPr w:rsidR="00984903" w:rsidSect="00A407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0C" w:rsidRDefault="0090550C" w:rsidP="0090550C">
      <w:r>
        <w:separator/>
      </w:r>
    </w:p>
  </w:endnote>
  <w:endnote w:type="continuationSeparator" w:id="0">
    <w:p w:rsidR="0090550C" w:rsidRDefault="0090550C" w:rsidP="009055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0C" w:rsidRDefault="0090550C" w:rsidP="0090550C">
      <w:r>
        <w:separator/>
      </w:r>
    </w:p>
  </w:footnote>
  <w:footnote w:type="continuationSeparator" w:id="0">
    <w:p w:rsidR="0090550C" w:rsidRDefault="0090550C" w:rsidP="009055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D57"/>
    <w:rsid w:val="000F6E6E"/>
    <w:rsid w:val="00196A4A"/>
    <w:rsid w:val="001A3889"/>
    <w:rsid w:val="002B3CCC"/>
    <w:rsid w:val="002E4340"/>
    <w:rsid w:val="00331674"/>
    <w:rsid w:val="00356495"/>
    <w:rsid w:val="003619A9"/>
    <w:rsid w:val="004F4E49"/>
    <w:rsid w:val="004F6463"/>
    <w:rsid w:val="005860F1"/>
    <w:rsid w:val="00676E63"/>
    <w:rsid w:val="006C1230"/>
    <w:rsid w:val="007D6643"/>
    <w:rsid w:val="007F1F52"/>
    <w:rsid w:val="00816251"/>
    <w:rsid w:val="00864BA1"/>
    <w:rsid w:val="00891A42"/>
    <w:rsid w:val="008F410B"/>
    <w:rsid w:val="0090550C"/>
    <w:rsid w:val="00933705"/>
    <w:rsid w:val="00984903"/>
    <w:rsid w:val="009B7DBB"/>
    <w:rsid w:val="00A40796"/>
    <w:rsid w:val="00A43AC9"/>
    <w:rsid w:val="00A77F25"/>
    <w:rsid w:val="00A87A36"/>
    <w:rsid w:val="00AD61F4"/>
    <w:rsid w:val="00B720FF"/>
    <w:rsid w:val="00B92D98"/>
    <w:rsid w:val="00B935AD"/>
    <w:rsid w:val="00B9612F"/>
    <w:rsid w:val="00BD1473"/>
    <w:rsid w:val="00BD3B13"/>
    <w:rsid w:val="00BF34A8"/>
    <w:rsid w:val="00C572F2"/>
    <w:rsid w:val="00C871D6"/>
    <w:rsid w:val="00CF13F6"/>
    <w:rsid w:val="00E608C2"/>
    <w:rsid w:val="00E73379"/>
    <w:rsid w:val="00E95D57"/>
    <w:rsid w:val="00F01446"/>
    <w:rsid w:val="00F85F97"/>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40796"/>
    <w:pPr>
      <w:jc w:val="left"/>
    </w:pPr>
  </w:style>
  <w:style w:type="paragraph" w:styleId="a4">
    <w:name w:val="Balloon Text"/>
    <w:basedOn w:val="a"/>
    <w:link w:val="Char0"/>
    <w:uiPriority w:val="99"/>
    <w:semiHidden/>
    <w:unhideWhenUsed/>
    <w:qFormat/>
    <w:rsid w:val="00A40796"/>
    <w:rPr>
      <w:sz w:val="18"/>
      <w:szCs w:val="18"/>
    </w:rPr>
  </w:style>
  <w:style w:type="paragraph" w:styleId="a5">
    <w:name w:val="footer"/>
    <w:basedOn w:val="a"/>
    <w:link w:val="Char1"/>
    <w:uiPriority w:val="99"/>
    <w:unhideWhenUsed/>
    <w:qFormat/>
    <w:rsid w:val="00A4079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40796"/>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A40796"/>
    <w:rPr>
      <w:sz w:val="21"/>
      <w:szCs w:val="21"/>
    </w:rPr>
  </w:style>
  <w:style w:type="character" w:customStyle="1" w:styleId="Char2">
    <w:name w:val="页眉 Char"/>
    <w:basedOn w:val="a0"/>
    <w:link w:val="a6"/>
    <w:uiPriority w:val="99"/>
    <w:qFormat/>
    <w:rsid w:val="00A40796"/>
    <w:rPr>
      <w:sz w:val="18"/>
      <w:szCs w:val="18"/>
    </w:rPr>
  </w:style>
  <w:style w:type="character" w:customStyle="1" w:styleId="Char1">
    <w:name w:val="页脚 Char"/>
    <w:basedOn w:val="a0"/>
    <w:link w:val="a5"/>
    <w:uiPriority w:val="99"/>
    <w:qFormat/>
    <w:rsid w:val="00A40796"/>
    <w:rPr>
      <w:sz w:val="18"/>
      <w:szCs w:val="18"/>
    </w:rPr>
  </w:style>
  <w:style w:type="character" w:customStyle="1" w:styleId="Char">
    <w:name w:val="批注文字 Char"/>
    <w:basedOn w:val="a0"/>
    <w:link w:val="a3"/>
    <w:uiPriority w:val="99"/>
    <w:semiHidden/>
    <w:rsid w:val="00A40796"/>
  </w:style>
  <w:style w:type="character" w:customStyle="1" w:styleId="Char0">
    <w:name w:val="批注框文本 Char"/>
    <w:basedOn w:val="a0"/>
    <w:link w:val="a4"/>
    <w:uiPriority w:val="99"/>
    <w:semiHidden/>
    <w:rsid w:val="00A4079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1138</Characters>
  <Application>Microsoft Office Word</Application>
  <DocSecurity>4</DocSecurity>
  <Lines>9</Lines>
  <Paragraphs>2</Paragraphs>
  <ScaleCrop>false</ScaleCrop>
  <Company>Sky123.Org</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张圆辉</dc:creator>
  <cp:lastModifiedBy>ZHONGM</cp:lastModifiedBy>
  <cp:revision>2</cp:revision>
  <dcterms:created xsi:type="dcterms:W3CDTF">2021-03-03T16:01:00Z</dcterms:created>
  <dcterms:modified xsi:type="dcterms:W3CDTF">2021-03-03T16:01:00Z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