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71E3C">
      <w:pPr>
        <w:pStyle w:val="-1"/>
        <w:autoSpaceDE w:val="0"/>
        <w:autoSpaceDN w:val="0"/>
        <w:adjustRightInd w:val="0"/>
        <w:spacing w:before="50" w:line="360" w:lineRule="auto"/>
        <w:ind w:firstLineChars="0" w:firstLine="0"/>
        <w:jc w:val="center"/>
        <w:rPr>
          <w:rFonts w:ascii="宋体" w:hAnsi="宋体" w:hint="eastAsia"/>
          <w:b/>
          <w:sz w:val="28"/>
          <w:szCs w:val="28"/>
        </w:rPr>
      </w:pPr>
      <w:r>
        <w:rPr>
          <w:rFonts w:ascii="宋体" w:hAnsi="宋体" w:hint="eastAsia"/>
          <w:b/>
          <w:sz w:val="28"/>
          <w:szCs w:val="28"/>
        </w:rPr>
        <w:t>银华基金管理股份有限公司关于银华港股通精选股票型发起式证券投资基金增加</w:t>
      </w:r>
      <w:r>
        <w:rPr>
          <w:rFonts w:ascii="宋体" w:hAnsi="宋体" w:hint="eastAsia"/>
          <w:b/>
          <w:sz w:val="28"/>
          <w:szCs w:val="28"/>
        </w:rPr>
        <w:t>大同证券</w:t>
      </w:r>
      <w:r>
        <w:rPr>
          <w:rFonts w:ascii="宋体" w:hAnsi="宋体" w:hint="eastAsia"/>
          <w:b/>
          <w:sz w:val="28"/>
          <w:szCs w:val="28"/>
        </w:rPr>
        <w:t>有限责任公司</w:t>
      </w:r>
      <w:r>
        <w:rPr>
          <w:rFonts w:ascii="宋体" w:hAnsi="宋体" w:hint="eastAsia"/>
          <w:b/>
          <w:sz w:val="28"/>
          <w:szCs w:val="28"/>
        </w:rPr>
        <w:t>为代销机构的公告</w:t>
      </w:r>
    </w:p>
    <w:p w:rsidR="00000000" w:rsidRDefault="00271E3C">
      <w:pPr>
        <w:pStyle w:val="-1"/>
        <w:autoSpaceDE w:val="0"/>
        <w:autoSpaceDN w:val="0"/>
        <w:adjustRightInd w:val="0"/>
        <w:spacing w:before="50" w:line="360" w:lineRule="auto"/>
        <w:ind w:firstLineChars="0" w:firstLine="0"/>
        <w:jc w:val="center"/>
        <w:rPr>
          <w:rFonts w:ascii="宋体" w:hAnsi="宋体" w:hint="eastAsia"/>
          <w:b/>
          <w:sz w:val="28"/>
          <w:szCs w:val="28"/>
        </w:rPr>
      </w:pPr>
    </w:p>
    <w:p w:rsidR="00000000" w:rsidRDefault="00271E3C">
      <w:pPr>
        <w:autoSpaceDE w:val="0"/>
        <w:autoSpaceDN w:val="0"/>
        <w:adjustRightInd w:val="0"/>
        <w:spacing w:before="50" w:line="360" w:lineRule="auto"/>
        <w:ind w:firstLineChars="200" w:firstLine="420"/>
        <w:rPr>
          <w:rStyle w:val="awspan"/>
          <w:rFonts w:ascii="&amp;quot" w:hAnsi="&amp;quot"/>
          <w:color w:val="000000"/>
          <w:szCs w:val="21"/>
        </w:rPr>
      </w:pPr>
      <w:r>
        <w:rPr>
          <w:rFonts w:hAnsi="宋体" w:hint="eastAsia"/>
          <w:szCs w:val="21"/>
        </w:rPr>
        <w:t>根据银华基金管理股份有限公司（以下简称“本公司”）与</w:t>
      </w:r>
      <w:r>
        <w:rPr>
          <w:rFonts w:hAnsi="宋体" w:hint="eastAsia"/>
          <w:szCs w:val="21"/>
        </w:rPr>
        <w:t>大同证券有限责任公司</w:t>
      </w:r>
      <w:r>
        <w:rPr>
          <w:rFonts w:ascii="宋体" w:hAnsi="宋体" w:hint="eastAsia"/>
          <w:kern w:val="0"/>
          <w:szCs w:val="21"/>
        </w:rPr>
        <w:t>（以下简称“</w:t>
      </w:r>
      <w:r>
        <w:rPr>
          <w:rFonts w:ascii="宋体" w:hAnsi="宋体" w:hint="eastAsia"/>
          <w:kern w:val="0"/>
          <w:szCs w:val="21"/>
        </w:rPr>
        <w:t>大同证券</w:t>
      </w:r>
      <w:r>
        <w:rPr>
          <w:rFonts w:ascii="宋体" w:hAnsi="宋体" w:hint="eastAsia"/>
          <w:kern w:val="0"/>
          <w:szCs w:val="21"/>
        </w:rPr>
        <w:t>”）</w:t>
      </w:r>
      <w:r>
        <w:rPr>
          <w:rFonts w:hAnsi="宋体" w:hint="eastAsia"/>
          <w:szCs w:val="21"/>
        </w:rPr>
        <w:t>签署的代销协议</w:t>
      </w:r>
      <w:r>
        <w:rPr>
          <w:rFonts w:hAnsi="宋体" w:hint="eastAsia"/>
          <w:szCs w:val="21"/>
        </w:rPr>
        <w:t>，</w:t>
      </w:r>
      <w:r>
        <w:rPr>
          <w:rFonts w:hAnsi="宋体" w:hint="eastAsia"/>
          <w:szCs w:val="21"/>
        </w:rPr>
        <w:t>本公司决定自</w:t>
      </w:r>
      <w:r>
        <w:rPr>
          <w:rFonts w:hAnsi="宋体" w:hint="eastAsia"/>
          <w:szCs w:val="21"/>
        </w:rPr>
        <w:t>202</w:t>
      </w:r>
      <w:r>
        <w:rPr>
          <w:rFonts w:hAnsi="宋体" w:hint="eastAsia"/>
          <w:szCs w:val="21"/>
        </w:rPr>
        <w:t>1</w:t>
      </w:r>
      <w:r>
        <w:rPr>
          <w:rFonts w:hAnsi="宋体" w:hint="eastAsia"/>
          <w:szCs w:val="21"/>
        </w:rPr>
        <w:t>年</w:t>
      </w:r>
      <w:r>
        <w:rPr>
          <w:rFonts w:hAnsi="宋体" w:hint="eastAsia"/>
          <w:szCs w:val="21"/>
        </w:rPr>
        <w:t>2</w:t>
      </w:r>
      <w:r>
        <w:rPr>
          <w:rFonts w:hAnsi="宋体" w:hint="eastAsia"/>
          <w:szCs w:val="21"/>
        </w:rPr>
        <w:t>月</w:t>
      </w:r>
      <w:r>
        <w:rPr>
          <w:rFonts w:hAnsi="宋体" w:hint="eastAsia"/>
          <w:szCs w:val="21"/>
        </w:rPr>
        <w:t>26</w:t>
      </w:r>
      <w:r>
        <w:rPr>
          <w:rFonts w:hAnsi="宋体" w:hint="eastAsia"/>
          <w:szCs w:val="21"/>
        </w:rPr>
        <w:t>日</w:t>
      </w:r>
      <w:r>
        <w:rPr>
          <w:rFonts w:hAnsi="宋体" w:hint="eastAsia"/>
          <w:szCs w:val="21"/>
        </w:rPr>
        <w:t>起，</w:t>
      </w:r>
      <w:r>
        <w:rPr>
          <w:rFonts w:hAnsi="宋体" w:hint="eastAsia"/>
          <w:szCs w:val="21"/>
        </w:rPr>
        <w:t>增加大同证券</w:t>
      </w:r>
      <w:r>
        <w:rPr>
          <w:rFonts w:hAnsi="宋体" w:hint="eastAsia"/>
          <w:szCs w:val="21"/>
        </w:rPr>
        <w:t>为</w:t>
      </w:r>
      <w:r>
        <w:rPr>
          <w:rFonts w:hAnsi="宋体" w:hint="eastAsia"/>
          <w:szCs w:val="21"/>
        </w:rPr>
        <w:t>银华港股通精选股票型发起式证券投资基金（以下简称“本基金”）的</w:t>
      </w:r>
      <w:r>
        <w:rPr>
          <w:rFonts w:hAnsi="宋体" w:hint="eastAsia"/>
          <w:szCs w:val="21"/>
        </w:rPr>
        <w:t>代销机构。</w:t>
      </w:r>
      <w:r>
        <w:rPr>
          <w:rStyle w:val="awspan"/>
          <w:rFonts w:ascii="&amp;quot" w:hAnsi="&amp;quot"/>
          <w:color w:val="000000"/>
          <w:szCs w:val="21"/>
        </w:rPr>
        <w:t>现将有关事项公告如下：</w:t>
      </w:r>
    </w:p>
    <w:p w:rsidR="00000000" w:rsidRDefault="00271E3C">
      <w:pPr>
        <w:autoSpaceDE w:val="0"/>
        <w:autoSpaceDN w:val="0"/>
        <w:adjustRightInd w:val="0"/>
        <w:spacing w:before="50" w:line="360" w:lineRule="auto"/>
        <w:ind w:firstLineChars="200" w:firstLine="420"/>
        <w:rPr>
          <w:rStyle w:val="awspan"/>
          <w:rFonts w:ascii="&amp;quot" w:hAnsi="&amp;quot" w:hint="eastAsia"/>
          <w:color w:val="000000"/>
          <w:szCs w:val="21"/>
        </w:rPr>
      </w:pPr>
    </w:p>
    <w:p w:rsidR="00000000" w:rsidRDefault="00271E3C">
      <w:pPr>
        <w:pStyle w:val="-1"/>
        <w:autoSpaceDE w:val="0"/>
        <w:autoSpaceDN w:val="0"/>
        <w:adjustRightInd w:val="0"/>
        <w:spacing w:before="50" w:line="360" w:lineRule="auto"/>
        <w:ind w:firstLine="422"/>
        <w:jc w:val="left"/>
        <w:rPr>
          <w:rStyle w:val="awspan"/>
          <w:rFonts w:ascii="&amp;quot" w:hAnsi="&amp;quot" w:hint="eastAsia"/>
          <w:color w:val="000000"/>
          <w:szCs w:val="21"/>
        </w:rPr>
      </w:pPr>
      <w:r>
        <w:rPr>
          <w:rFonts w:ascii="宋体" w:hAnsi="宋体" w:cs="宋体" w:hint="eastAsia"/>
          <w:b/>
          <w:color w:val="000000"/>
          <w:kern w:val="0"/>
          <w:szCs w:val="21"/>
        </w:rPr>
        <w:t>一、本次</w:t>
      </w:r>
      <w:r>
        <w:rPr>
          <w:rFonts w:ascii="宋体" w:hAnsi="宋体" w:cs="宋体" w:hint="eastAsia"/>
          <w:b/>
          <w:color w:val="000000"/>
          <w:kern w:val="0"/>
          <w:szCs w:val="21"/>
        </w:rPr>
        <w:t>新增代销基金</w:t>
      </w:r>
    </w:p>
    <w:tbl>
      <w:tblPr>
        <w:tblpPr w:leftFromText="180" w:rightFromText="180" w:vertAnchor="text" w:horzAnchor="page" w:tblpXSpec="center" w:tblpY="225"/>
        <w:tblOverlap w:val="never"/>
        <w:tblW w:w="91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2875"/>
        <w:gridCol w:w="1100"/>
        <w:gridCol w:w="1004"/>
        <w:gridCol w:w="988"/>
        <w:gridCol w:w="1287"/>
        <w:gridCol w:w="1176"/>
      </w:tblGrid>
      <w:tr w:rsidR="00000000" w:rsidTr="00271E3C">
        <w:trPr>
          <w:jc w:val="center"/>
        </w:trPr>
        <w:tc>
          <w:tcPr>
            <w:tcW w:w="750" w:type="dxa"/>
            <w:vAlign w:val="center"/>
          </w:tcPr>
          <w:p w:rsidR="00000000" w:rsidRDefault="00271E3C">
            <w:pPr>
              <w:spacing w:beforeLines="50" w:line="360" w:lineRule="auto"/>
              <w:jc w:val="center"/>
              <w:rPr>
                <w:rFonts w:ascii="宋体" w:hAnsi="宋体" w:hint="eastAsia"/>
                <w:b/>
                <w:bCs/>
                <w:kern w:val="0"/>
                <w:szCs w:val="21"/>
              </w:rPr>
            </w:pPr>
            <w:r>
              <w:rPr>
                <w:rFonts w:ascii="宋体" w:hAnsi="宋体" w:hint="eastAsia"/>
                <w:b/>
                <w:bCs/>
                <w:kern w:val="0"/>
                <w:szCs w:val="21"/>
              </w:rPr>
              <w:t>编号</w:t>
            </w:r>
          </w:p>
        </w:tc>
        <w:tc>
          <w:tcPr>
            <w:tcW w:w="2875" w:type="dxa"/>
            <w:vAlign w:val="center"/>
          </w:tcPr>
          <w:p w:rsidR="00000000" w:rsidRDefault="00271E3C">
            <w:pPr>
              <w:spacing w:beforeLines="50" w:line="360" w:lineRule="auto"/>
              <w:jc w:val="center"/>
              <w:rPr>
                <w:rFonts w:ascii="宋体" w:hAnsi="宋体"/>
                <w:b/>
                <w:bCs/>
                <w:kern w:val="0"/>
                <w:szCs w:val="21"/>
              </w:rPr>
            </w:pPr>
            <w:r>
              <w:rPr>
                <w:rFonts w:ascii="宋体" w:hAnsi="宋体" w:hint="eastAsia"/>
                <w:b/>
                <w:bCs/>
                <w:kern w:val="0"/>
                <w:szCs w:val="21"/>
              </w:rPr>
              <w:t>基金名称</w:t>
            </w:r>
          </w:p>
        </w:tc>
        <w:tc>
          <w:tcPr>
            <w:tcW w:w="1100" w:type="dxa"/>
            <w:vAlign w:val="center"/>
          </w:tcPr>
          <w:p w:rsidR="00000000" w:rsidRDefault="00271E3C">
            <w:pPr>
              <w:spacing w:beforeLines="50" w:line="360" w:lineRule="auto"/>
              <w:jc w:val="center"/>
              <w:rPr>
                <w:rFonts w:ascii="宋体" w:hAnsi="宋体"/>
                <w:b/>
                <w:bCs/>
                <w:kern w:val="0"/>
                <w:szCs w:val="21"/>
              </w:rPr>
            </w:pPr>
            <w:r>
              <w:rPr>
                <w:rFonts w:ascii="宋体" w:hAnsi="宋体" w:hint="eastAsia"/>
                <w:b/>
                <w:bCs/>
                <w:kern w:val="0"/>
                <w:szCs w:val="21"/>
              </w:rPr>
              <w:t>基金代码</w:t>
            </w:r>
          </w:p>
        </w:tc>
        <w:tc>
          <w:tcPr>
            <w:tcW w:w="1004" w:type="dxa"/>
            <w:vAlign w:val="center"/>
          </w:tcPr>
          <w:p w:rsidR="00000000" w:rsidRDefault="00271E3C">
            <w:pPr>
              <w:spacing w:beforeLines="50" w:line="360" w:lineRule="auto"/>
              <w:jc w:val="center"/>
              <w:rPr>
                <w:rFonts w:ascii="宋体" w:hAnsi="宋体"/>
                <w:b/>
                <w:bCs/>
                <w:kern w:val="0"/>
                <w:szCs w:val="21"/>
              </w:rPr>
            </w:pPr>
            <w:r>
              <w:rPr>
                <w:rFonts w:ascii="宋体" w:hAnsi="宋体" w:hint="eastAsia"/>
                <w:b/>
                <w:bCs/>
                <w:kern w:val="0"/>
                <w:szCs w:val="21"/>
              </w:rPr>
              <w:t>是否开通申购</w:t>
            </w:r>
          </w:p>
        </w:tc>
        <w:tc>
          <w:tcPr>
            <w:tcW w:w="988" w:type="dxa"/>
          </w:tcPr>
          <w:p w:rsidR="00000000" w:rsidRDefault="00271E3C">
            <w:pPr>
              <w:spacing w:beforeLines="50" w:line="360" w:lineRule="auto"/>
              <w:jc w:val="center"/>
              <w:rPr>
                <w:rFonts w:ascii="宋体" w:hAnsi="宋体"/>
                <w:b/>
                <w:bCs/>
                <w:kern w:val="0"/>
                <w:szCs w:val="21"/>
              </w:rPr>
            </w:pPr>
            <w:r>
              <w:rPr>
                <w:rFonts w:ascii="宋体" w:hAnsi="宋体" w:hint="eastAsia"/>
                <w:b/>
                <w:bCs/>
                <w:kern w:val="0"/>
                <w:szCs w:val="21"/>
              </w:rPr>
              <w:t>是否开通赎回</w:t>
            </w:r>
          </w:p>
        </w:tc>
        <w:tc>
          <w:tcPr>
            <w:tcW w:w="1287" w:type="dxa"/>
            <w:vAlign w:val="center"/>
          </w:tcPr>
          <w:p w:rsidR="00000000" w:rsidRDefault="00271E3C">
            <w:pPr>
              <w:spacing w:beforeLines="50" w:line="360" w:lineRule="auto"/>
              <w:jc w:val="center"/>
              <w:rPr>
                <w:rFonts w:ascii="宋体" w:hAnsi="宋体"/>
                <w:b/>
                <w:bCs/>
                <w:kern w:val="0"/>
                <w:szCs w:val="21"/>
              </w:rPr>
            </w:pPr>
            <w:r>
              <w:rPr>
                <w:rFonts w:ascii="宋体" w:hAnsi="宋体" w:hint="eastAsia"/>
                <w:b/>
                <w:bCs/>
                <w:kern w:val="0"/>
                <w:szCs w:val="21"/>
              </w:rPr>
              <w:t>是否开通定期定额投资</w:t>
            </w:r>
          </w:p>
        </w:tc>
        <w:tc>
          <w:tcPr>
            <w:tcW w:w="1176" w:type="dxa"/>
          </w:tcPr>
          <w:p w:rsidR="00000000" w:rsidRDefault="00271E3C">
            <w:pPr>
              <w:spacing w:beforeLines="50" w:line="360" w:lineRule="auto"/>
              <w:jc w:val="center"/>
              <w:rPr>
                <w:rFonts w:ascii="宋体" w:hAnsi="宋体"/>
                <w:b/>
                <w:bCs/>
                <w:kern w:val="0"/>
                <w:szCs w:val="21"/>
              </w:rPr>
            </w:pPr>
            <w:r>
              <w:rPr>
                <w:rFonts w:ascii="宋体" w:hAnsi="宋体" w:hint="eastAsia"/>
                <w:b/>
                <w:bCs/>
                <w:kern w:val="0"/>
                <w:szCs w:val="21"/>
              </w:rPr>
              <w:t>是否开通转换业务</w:t>
            </w:r>
          </w:p>
        </w:tc>
      </w:tr>
      <w:tr w:rsidR="00000000" w:rsidTr="00271E3C">
        <w:trPr>
          <w:trHeight w:val="639"/>
          <w:jc w:val="center"/>
        </w:trPr>
        <w:tc>
          <w:tcPr>
            <w:tcW w:w="750" w:type="dxa"/>
            <w:vAlign w:val="center"/>
          </w:tcPr>
          <w:p w:rsidR="00000000" w:rsidRDefault="00271E3C">
            <w:pPr>
              <w:jc w:val="center"/>
              <w:rPr>
                <w:rFonts w:ascii="宋体" w:hAnsi="宋体" w:hint="eastAsia"/>
                <w:szCs w:val="21"/>
              </w:rPr>
            </w:pPr>
            <w:r>
              <w:rPr>
                <w:rFonts w:ascii="宋体" w:hAnsi="宋体" w:hint="eastAsia"/>
                <w:szCs w:val="21"/>
              </w:rPr>
              <w:t>1</w:t>
            </w:r>
          </w:p>
        </w:tc>
        <w:tc>
          <w:tcPr>
            <w:tcW w:w="2875" w:type="dxa"/>
            <w:vAlign w:val="center"/>
          </w:tcPr>
          <w:p w:rsidR="00000000" w:rsidRDefault="00271E3C">
            <w:pPr>
              <w:jc w:val="left"/>
              <w:rPr>
                <w:rFonts w:hAnsi="宋体"/>
                <w:szCs w:val="21"/>
              </w:rPr>
            </w:pPr>
            <w:r>
              <w:rPr>
                <w:rFonts w:hAnsi="宋体" w:hint="eastAsia"/>
                <w:szCs w:val="21"/>
              </w:rPr>
              <w:t>银华港股通精选股票型</w:t>
            </w:r>
            <w:r>
              <w:rPr>
                <w:rFonts w:hAnsi="宋体" w:hint="eastAsia"/>
                <w:szCs w:val="21"/>
              </w:rPr>
              <w:t>发起式证券投资基金</w:t>
            </w:r>
          </w:p>
        </w:tc>
        <w:tc>
          <w:tcPr>
            <w:tcW w:w="1100" w:type="dxa"/>
            <w:vAlign w:val="center"/>
          </w:tcPr>
          <w:p w:rsidR="00000000" w:rsidRDefault="00271E3C">
            <w:pPr>
              <w:jc w:val="center"/>
              <w:rPr>
                <w:rFonts w:ascii="宋体" w:hAnsi="宋体" w:cs="宋体"/>
                <w:color w:val="000000"/>
                <w:szCs w:val="21"/>
              </w:rPr>
            </w:pPr>
            <w:r>
              <w:rPr>
                <w:rFonts w:ascii="宋体" w:hAnsi="宋体" w:cs="宋体"/>
                <w:color w:val="000000"/>
                <w:szCs w:val="21"/>
              </w:rPr>
              <w:t>009017</w:t>
            </w:r>
          </w:p>
        </w:tc>
        <w:tc>
          <w:tcPr>
            <w:tcW w:w="1004" w:type="dxa"/>
            <w:vAlign w:val="center"/>
          </w:tcPr>
          <w:p w:rsidR="00000000" w:rsidRDefault="00271E3C">
            <w:pPr>
              <w:jc w:val="center"/>
              <w:rPr>
                <w:rFonts w:ascii="宋体" w:hAnsi="宋体" w:cs="宋体" w:hint="eastAsia"/>
                <w:color w:val="000000"/>
                <w:szCs w:val="21"/>
              </w:rPr>
            </w:pPr>
            <w:r>
              <w:rPr>
                <w:rFonts w:ascii="宋体" w:hAnsi="宋体" w:cs="宋体" w:hint="eastAsia"/>
                <w:color w:val="000000"/>
                <w:szCs w:val="21"/>
              </w:rPr>
              <w:t>是</w:t>
            </w:r>
          </w:p>
        </w:tc>
        <w:tc>
          <w:tcPr>
            <w:tcW w:w="988" w:type="dxa"/>
            <w:vAlign w:val="center"/>
          </w:tcPr>
          <w:p w:rsidR="00000000" w:rsidRDefault="00271E3C">
            <w:pPr>
              <w:jc w:val="center"/>
              <w:rPr>
                <w:rFonts w:ascii="宋体" w:hAnsi="宋体" w:cs="宋体" w:hint="eastAsia"/>
                <w:color w:val="000000"/>
                <w:szCs w:val="21"/>
              </w:rPr>
            </w:pPr>
            <w:r>
              <w:rPr>
                <w:rFonts w:ascii="宋体" w:hAnsi="宋体" w:cs="宋体" w:hint="eastAsia"/>
                <w:color w:val="000000"/>
                <w:szCs w:val="21"/>
              </w:rPr>
              <w:t>是</w:t>
            </w:r>
          </w:p>
        </w:tc>
        <w:tc>
          <w:tcPr>
            <w:tcW w:w="1287" w:type="dxa"/>
            <w:vAlign w:val="center"/>
          </w:tcPr>
          <w:p w:rsidR="00000000" w:rsidRDefault="00271E3C">
            <w:pPr>
              <w:jc w:val="center"/>
              <w:rPr>
                <w:rFonts w:ascii="宋体" w:hAnsi="宋体" w:cs="宋体" w:hint="eastAsia"/>
                <w:color w:val="000000"/>
                <w:szCs w:val="21"/>
              </w:rPr>
            </w:pPr>
            <w:r>
              <w:rPr>
                <w:rFonts w:ascii="宋体" w:hAnsi="宋体" w:cs="宋体" w:hint="eastAsia"/>
                <w:color w:val="000000"/>
                <w:szCs w:val="21"/>
              </w:rPr>
              <w:t>是</w:t>
            </w:r>
          </w:p>
        </w:tc>
        <w:tc>
          <w:tcPr>
            <w:tcW w:w="1176" w:type="dxa"/>
            <w:vAlign w:val="center"/>
          </w:tcPr>
          <w:p w:rsidR="00000000" w:rsidRDefault="00271E3C">
            <w:pPr>
              <w:jc w:val="center"/>
              <w:rPr>
                <w:rFonts w:ascii="宋体" w:hAnsi="宋体" w:cs="宋体"/>
                <w:color w:val="000000"/>
                <w:szCs w:val="21"/>
              </w:rPr>
            </w:pPr>
            <w:r>
              <w:rPr>
                <w:rFonts w:ascii="宋体" w:hAnsi="宋体" w:cs="宋体" w:hint="eastAsia"/>
                <w:color w:val="000000"/>
                <w:szCs w:val="21"/>
              </w:rPr>
              <w:t>否</w:t>
            </w:r>
          </w:p>
        </w:tc>
      </w:tr>
    </w:tbl>
    <w:p w:rsidR="00000000" w:rsidRDefault="00271E3C">
      <w:pPr>
        <w:autoSpaceDE w:val="0"/>
        <w:autoSpaceDN w:val="0"/>
        <w:adjustRightInd w:val="0"/>
        <w:spacing w:line="360" w:lineRule="auto"/>
        <w:rPr>
          <w:rFonts w:ascii="宋体" w:hAnsi="宋体" w:cs="宋体" w:hint="eastAsia"/>
          <w:bCs/>
          <w:color w:val="000000"/>
          <w:kern w:val="0"/>
          <w:szCs w:val="21"/>
        </w:rPr>
      </w:pPr>
      <w:r>
        <w:rPr>
          <w:rFonts w:ascii="宋体" w:hAnsi="宋体" w:cs="宋体" w:hint="eastAsia"/>
          <w:bCs/>
          <w:color w:val="000000"/>
          <w:kern w:val="0"/>
          <w:szCs w:val="21"/>
        </w:rPr>
        <w:t>注：大同证券定期定额投资业务每期最低扣款金额</w:t>
      </w:r>
      <w:r>
        <w:rPr>
          <w:rFonts w:ascii="宋体" w:hAnsi="宋体" w:cs="宋体" w:hint="eastAsia"/>
          <w:bCs/>
          <w:color w:val="000000"/>
          <w:kern w:val="0"/>
          <w:szCs w:val="21"/>
        </w:rPr>
        <w:t>10</w:t>
      </w:r>
      <w:r>
        <w:rPr>
          <w:rFonts w:ascii="宋体" w:hAnsi="宋体" w:cs="宋体" w:hint="eastAsia"/>
          <w:bCs/>
          <w:color w:val="000000"/>
          <w:kern w:val="0"/>
          <w:szCs w:val="21"/>
        </w:rPr>
        <w:t>元，具体办理细则详见大同证券网站。</w:t>
      </w:r>
    </w:p>
    <w:p w:rsidR="00000000" w:rsidRDefault="00271E3C">
      <w:pPr>
        <w:autoSpaceDE w:val="0"/>
        <w:autoSpaceDN w:val="0"/>
        <w:adjustRightInd w:val="0"/>
        <w:spacing w:line="360" w:lineRule="auto"/>
        <w:rPr>
          <w:rFonts w:ascii="宋体" w:hAnsi="宋体" w:cs="宋体" w:hint="eastAsia"/>
          <w:bCs/>
          <w:color w:val="000000"/>
          <w:kern w:val="0"/>
          <w:szCs w:val="21"/>
        </w:rPr>
      </w:pPr>
    </w:p>
    <w:p w:rsidR="00000000" w:rsidRDefault="00271E3C">
      <w:pPr>
        <w:autoSpaceDE w:val="0"/>
        <w:autoSpaceDN w:val="0"/>
        <w:adjustRightInd w:val="0"/>
        <w:spacing w:line="360" w:lineRule="auto"/>
        <w:rPr>
          <w:rFonts w:ascii="宋体" w:hAnsi="宋体" w:cs="宋体" w:hint="eastAsia"/>
          <w:b/>
          <w:color w:val="000000"/>
          <w:kern w:val="0"/>
          <w:szCs w:val="21"/>
        </w:rPr>
      </w:pPr>
      <w:r>
        <w:rPr>
          <w:rFonts w:ascii="宋体" w:hAnsi="宋体" w:cs="宋体" w:hint="eastAsia"/>
          <w:b/>
          <w:color w:val="000000"/>
          <w:kern w:val="0"/>
          <w:szCs w:val="21"/>
        </w:rPr>
        <w:t>二</w:t>
      </w:r>
      <w:r>
        <w:rPr>
          <w:rFonts w:ascii="宋体" w:hAnsi="宋体" w:cs="宋体" w:hint="eastAsia"/>
          <w:b/>
          <w:color w:val="000000"/>
          <w:kern w:val="0"/>
          <w:szCs w:val="21"/>
        </w:rPr>
        <w:t>、投资者可以通过以下途径咨询有关详情：</w:t>
      </w:r>
    </w:p>
    <w:p w:rsidR="00000000" w:rsidRDefault="00271E3C">
      <w:pPr>
        <w:pStyle w:val="a9"/>
        <w:autoSpaceDE w:val="0"/>
        <w:autoSpaceDN w:val="0"/>
        <w:adjustRightInd w:val="0"/>
        <w:spacing w:line="360" w:lineRule="auto"/>
        <w:ind w:firstLineChars="0" w:firstLine="0"/>
        <w:jc w:val="left"/>
        <w:rPr>
          <w:rFonts w:ascii="宋体" w:hAnsi="宋体" w:cs="宋体"/>
          <w:kern w:val="0"/>
          <w:szCs w:val="21"/>
          <w:lang w:val="zh-CN"/>
        </w:rPr>
      </w:pPr>
      <w:r>
        <w:rPr>
          <w:rFonts w:ascii="宋体" w:hAnsi="宋体" w:cs="宋体" w:hint="eastAsia"/>
          <w:color w:val="000000"/>
          <w:kern w:val="0"/>
          <w:szCs w:val="21"/>
        </w:rPr>
        <w:t>1.</w:t>
      </w:r>
      <w:r>
        <w:rPr>
          <w:rFonts w:ascii="宋体" w:hAnsi="宋体" w:cs="宋体" w:hint="eastAsia"/>
          <w:kern w:val="0"/>
          <w:szCs w:val="21"/>
          <w:lang w:val="zh-CN"/>
        </w:rPr>
        <w:t>大同</w:t>
      </w:r>
      <w:r>
        <w:rPr>
          <w:rFonts w:ascii="宋体" w:hAnsi="宋体" w:hint="eastAsia"/>
          <w:color w:val="0C0C0C"/>
          <w:kern w:val="0"/>
          <w:szCs w:val="21"/>
          <w:lang w:val="zh-CN"/>
        </w:rPr>
        <w:t>证券</w:t>
      </w:r>
      <w:r>
        <w:rPr>
          <w:rFonts w:ascii="宋体" w:hAnsi="宋体" w:cs="宋体" w:hint="eastAsia"/>
          <w:kern w:val="0"/>
          <w:szCs w:val="21"/>
          <w:lang w:val="zh-CN"/>
        </w:rPr>
        <w:t>有限责任公司</w:t>
      </w:r>
    </w:p>
    <w:tbl>
      <w:tblPr>
        <w:tblW w:w="4673" w:type="pct"/>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5"/>
        <w:gridCol w:w="1973"/>
        <w:gridCol w:w="1129"/>
        <w:gridCol w:w="2958"/>
      </w:tblGrid>
      <w:tr w:rsidR="00000000">
        <w:tc>
          <w:tcPr>
            <w:tcW w:w="1195" w:type="pct"/>
            <w:tcBorders>
              <w:top w:val="single" w:sz="4" w:space="0" w:color="auto"/>
              <w:left w:val="single" w:sz="4" w:space="0" w:color="auto"/>
              <w:bottom w:val="single" w:sz="4" w:space="0" w:color="auto"/>
              <w:right w:val="single" w:sz="4" w:space="0" w:color="auto"/>
            </w:tcBorders>
            <w:vAlign w:val="center"/>
          </w:tcPr>
          <w:p w:rsidR="00000000" w:rsidRDefault="00271E3C">
            <w:pPr>
              <w:pStyle w:val="080318"/>
              <w:ind w:firstLineChars="0" w:firstLine="0"/>
              <w:rPr>
                <w:rFonts w:eastAsia="宋体" w:hAnsi="宋体"/>
                <w:kern w:val="0"/>
                <w:sz w:val="21"/>
                <w:szCs w:val="21"/>
              </w:rPr>
            </w:pPr>
            <w:r>
              <w:rPr>
                <w:rFonts w:eastAsia="宋体" w:hAnsi="宋体" w:hint="eastAsia"/>
                <w:kern w:val="0"/>
                <w:sz w:val="21"/>
                <w:szCs w:val="21"/>
              </w:rPr>
              <w:t>注册地址</w:t>
            </w:r>
          </w:p>
        </w:tc>
        <w:tc>
          <w:tcPr>
            <w:tcW w:w="3804" w:type="pct"/>
            <w:gridSpan w:val="3"/>
            <w:tcBorders>
              <w:top w:val="single" w:sz="4" w:space="0" w:color="auto"/>
              <w:left w:val="single" w:sz="4" w:space="0" w:color="auto"/>
              <w:bottom w:val="single" w:sz="4" w:space="0" w:color="auto"/>
              <w:right w:val="single" w:sz="4" w:space="0" w:color="auto"/>
            </w:tcBorders>
            <w:vAlign w:val="center"/>
          </w:tcPr>
          <w:p w:rsidR="00000000" w:rsidRDefault="00271E3C">
            <w:pPr>
              <w:pStyle w:val="080318"/>
              <w:ind w:firstLineChars="0" w:firstLine="0"/>
              <w:rPr>
                <w:rFonts w:eastAsia="宋体" w:hAnsi="宋体"/>
                <w:kern w:val="0"/>
                <w:sz w:val="21"/>
                <w:szCs w:val="21"/>
              </w:rPr>
            </w:pPr>
            <w:r>
              <w:rPr>
                <w:rFonts w:eastAsia="宋体" w:hAnsi="宋体" w:hint="eastAsia"/>
                <w:kern w:val="0"/>
                <w:sz w:val="21"/>
                <w:szCs w:val="21"/>
              </w:rPr>
              <w:t>大同市城区迎宾街</w:t>
            </w:r>
            <w:r>
              <w:rPr>
                <w:rFonts w:eastAsia="宋体" w:hAnsi="宋体" w:hint="eastAsia"/>
                <w:kern w:val="0"/>
                <w:sz w:val="21"/>
                <w:szCs w:val="21"/>
              </w:rPr>
              <w:t>15</w:t>
            </w:r>
            <w:r>
              <w:rPr>
                <w:rFonts w:eastAsia="宋体" w:hAnsi="宋体" w:hint="eastAsia"/>
                <w:kern w:val="0"/>
                <w:sz w:val="21"/>
                <w:szCs w:val="21"/>
              </w:rPr>
              <w:t>号桐城中央</w:t>
            </w:r>
            <w:r>
              <w:rPr>
                <w:rFonts w:eastAsia="宋体" w:hAnsi="宋体" w:hint="eastAsia"/>
                <w:kern w:val="0"/>
                <w:sz w:val="21"/>
                <w:szCs w:val="21"/>
              </w:rPr>
              <w:t>21</w:t>
            </w:r>
            <w:r>
              <w:rPr>
                <w:rFonts w:eastAsia="宋体" w:hAnsi="宋体" w:hint="eastAsia"/>
                <w:kern w:val="0"/>
                <w:sz w:val="21"/>
                <w:szCs w:val="21"/>
              </w:rPr>
              <w:t>层</w:t>
            </w:r>
          </w:p>
        </w:tc>
      </w:tr>
      <w:tr w:rsidR="00000000">
        <w:tc>
          <w:tcPr>
            <w:tcW w:w="1195" w:type="pct"/>
            <w:tcBorders>
              <w:top w:val="single" w:sz="4" w:space="0" w:color="auto"/>
              <w:left w:val="single" w:sz="4" w:space="0" w:color="auto"/>
              <w:bottom w:val="single" w:sz="4" w:space="0" w:color="auto"/>
              <w:right w:val="single" w:sz="4" w:space="0" w:color="auto"/>
            </w:tcBorders>
            <w:vAlign w:val="center"/>
          </w:tcPr>
          <w:p w:rsidR="00000000" w:rsidRDefault="00271E3C">
            <w:pPr>
              <w:pStyle w:val="080318"/>
              <w:ind w:firstLineChars="0" w:firstLine="0"/>
              <w:rPr>
                <w:rFonts w:eastAsia="宋体" w:hAnsi="宋体"/>
                <w:sz w:val="21"/>
                <w:szCs w:val="21"/>
              </w:rPr>
            </w:pPr>
            <w:r>
              <w:rPr>
                <w:rFonts w:eastAsia="宋体" w:hAnsi="宋体" w:hint="eastAsia"/>
                <w:sz w:val="21"/>
                <w:szCs w:val="21"/>
              </w:rPr>
              <w:t>法定代表人</w:t>
            </w:r>
          </w:p>
        </w:tc>
        <w:tc>
          <w:tcPr>
            <w:tcW w:w="3804" w:type="pct"/>
            <w:gridSpan w:val="3"/>
            <w:tcBorders>
              <w:top w:val="single" w:sz="4" w:space="0" w:color="auto"/>
              <w:left w:val="single" w:sz="4" w:space="0" w:color="auto"/>
              <w:bottom w:val="single" w:sz="4" w:space="0" w:color="auto"/>
              <w:right w:val="single" w:sz="4" w:space="0" w:color="auto"/>
            </w:tcBorders>
            <w:vAlign w:val="center"/>
          </w:tcPr>
          <w:p w:rsidR="00000000" w:rsidRDefault="00271E3C">
            <w:pPr>
              <w:pStyle w:val="080318"/>
              <w:ind w:firstLineChars="0" w:firstLine="0"/>
              <w:rPr>
                <w:rFonts w:eastAsia="宋体" w:hAnsi="宋体"/>
                <w:kern w:val="0"/>
                <w:sz w:val="21"/>
                <w:szCs w:val="21"/>
              </w:rPr>
            </w:pPr>
            <w:r>
              <w:rPr>
                <w:rFonts w:eastAsia="宋体" w:hAnsi="宋体" w:hint="eastAsia"/>
                <w:kern w:val="0"/>
                <w:sz w:val="21"/>
                <w:szCs w:val="21"/>
              </w:rPr>
              <w:t>董祥</w:t>
            </w:r>
          </w:p>
        </w:tc>
      </w:tr>
      <w:tr w:rsidR="00000000">
        <w:tc>
          <w:tcPr>
            <w:tcW w:w="1195" w:type="pct"/>
            <w:tcBorders>
              <w:top w:val="single" w:sz="4" w:space="0" w:color="auto"/>
              <w:left w:val="single" w:sz="4" w:space="0" w:color="auto"/>
              <w:bottom w:val="single" w:sz="4" w:space="0" w:color="auto"/>
              <w:right w:val="single" w:sz="4" w:space="0" w:color="auto"/>
            </w:tcBorders>
            <w:vAlign w:val="center"/>
          </w:tcPr>
          <w:p w:rsidR="00000000" w:rsidRDefault="00271E3C">
            <w:pPr>
              <w:pStyle w:val="080318"/>
              <w:ind w:firstLineChars="0" w:firstLine="0"/>
              <w:rPr>
                <w:rFonts w:eastAsia="宋体" w:hAnsi="宋体"/>
                <w:sz w:val="21"/>
                <w:szCs w:val="21"/>
              </w:rPr>
            </w:pPr>
            <w:r>
              <w:rPr>
                <w:rFonts w:eastAsia="宋体" w:hAnsi="宋体" w:hint="eastAsia"/>
                <w:sz w:val="21"/>
                <w:szCs w:val="21"/>
              </w:rPr>
              <w:t>客服电话</w:t>
            </w:r>
          </w:p>
        </w:tc>
        <w:tc>
          <w:tcPr>
            <w:tcW w:w="1238" w:type="pct"/>
            <w:tcBorders>
              <w:top w:val="single" w:sz="4" w:space="0" w:color="auto"/>
              <w:left w:val="single" w:sz="4" w:space="0" w:color="auto"/>
              <w:bottom w:val="single" w:sz="4" w:space="0" w:color="auto"/>
              <w:right w:val="single" w:sz="4" w:space="0" w:color="auto"/>
            </w:tcBorders>
            <w:vAlign w:val="center"/>
          </w:tcPr>
          <w:p w:rsidR="00000000" w:rsidRDefault="00271E3C">
            <w:pPr>
              <w:pStyle w:val="080318"/>
              <w:ind w:firstLineChars="0" w:firstLine="0"/>
              <w:rPr>
                <w:rFonts w:eastAsia="宋体" w:hAnsi="宋体"/>
                <w:sz w:val="21"/>
                <w:szCs w:val="21"/>
              </w:rPr>
            </w:pPr>
            <w:r>
              <w:rPr>
                <w:rFonts w:eastAsia="宋体" w:hAnsi="宋体" w:hint="eastAsia"/>
                <w:sz w:val="21"/>
                <w:szCs w:val="21"/>
              </w:rPr>
              <w:t>400-712-1212</w:t>
            </w:r>
          </w:p>
        </w:tc>
        <w:tc>
          <w:tcPr>
            <w:tcW w:w="709" w:type="pct"/>
            <w:tcBorders>
              <w:top w:val="single" w:sz="4" w:space="0" w:color="auto"/>
              <w:left w:val="single" w:sz="4" w:space="0" w:color="auto"/>
              <w:bottom w:val="single" w:sz="4" w:space="0" w:color="auto"/>
              <w:right w:val="single" w:sz="4" w:space="0" w:color="auto"/>
            </w:tcBorders>
            <w:vAlign w:val="center"/>
          </w:tcPr>
          <w:p w:rsidR="00000000" w:rsidRDefault="00271E3C">
            <w:pPr>
              <w:pStyle w:val="080318"/>
              <w:ind w:firstLineChars="0" w:firstLine="0"/>
              <w:rPr>
                <w:rFonts w:eastAsia="宋体" w:hAnsi="宋体"/>
                <w:sz w:val="21"/>
                <w:szCs w:val="21"/>
              </w:rPr>
            </w:pPr>
            <w:r>
              <w:rPr>
                <w:rFonts w:eastAsia="宋体" w:hAnsi="宋体" w:hint="eastAsia"/>
                <w:sz w:val="21"/>
                <w:szCs w:val="21"/>
              </w:rPr>
              <w:t>网址</w:t>
            </w:r>
          </w:p>
        </w:tc>
        <w:tc>
          <w:tcPr>
            <w:tcW w:w="1855" w:type="pct"/>
            <w:tcBorders>
              <w:top w:val="single" w:sz="4" w:space="0" w:color="auto"/>
              <w:left w:val="single" w:sz="4" w:space="0" w:color="auto"/>
              <w:bottom w:val="single" w:sz="4" w:space="0" w:color="auto"/>
              <w:right w:val="single" w:sz="4" w:space="0" w:color="auto"/>
            </w:tcBorders>
            <w:vAlign w:val="center"/>
          </w:tcPr>
          <w:p w:rsidR="00000000" w:rsidRDefault="00271E3C">
            <w:pPr>
              <w:pStyle w:val="080318"/>
              <w:ind w:firstLineChars="0" w:firstLine="0"/>
              <w:rPr>
                <w:rFonts w:eastAsia="宋体" w:hAnsi="宋体"/>
                <w:kern w:val="0"/>
                <w:sz w:val="21"/>
                <w:szCs w:val="21"/>
              </w:rPr>
            </w:pPr>
            <w:r>
              <w:rPr>
                <w:rFonts w:eastAsia="宋体" w:hAnsi="宋体" w:hint="eastAsia"/>
                <w:kern w:val="0"/>
                <w:sz w:val="21"/>
                <w:szCs w:val="21"/>
              </w:rPr>
              <w:t>http://www.dtsbc.com.cn/</w:t>
            </w:r>
          </w:p>
        </w:tc>
      </w:tr>
    </w:tbl>
    <w:p w:rsidR="00000000" w:rsidRDefault="00271E3C">
      <w:pPr>
        <w:autoSpaceDE w:val="0"/>
        <w:autoSpaceDN w:val="0"/>
        <w:adjustRightInd w:val="0"/>
        <w:spacing w:line="360" w:lineRule="auto"/>
        <w:rPr>
          <w:rFonts w:ascii="宋体" w:hAnsi="宋体" w:hint="eastAsia"/>
          <w:szCs w:val="21"/>
        </w:rPr>
      </w:pPr>
      <w:r>
        <w:rPr>
          <w:rFonts w:ascii="宋体" w:hAnsi="宋体" w:hint="eastAsia"/>
          <w:szCs w:val="21"/>
        </w:rPr>
        <w:t>2.</w:t>
      </w:r>
      <w:r>
        <w:rPr>
          <w:rFonts w:ascii="宋体" w:hAnsi="宋体" w:hint="eastAsia"/>
          <w:szCs w:val="21"/>
        </w:rPr>
        <w:t>银华基金管理股份有限公司</w:t>
      </w:r>
    </w:p>
    <w:tbl>
      <w:tblPr>
        <w:tblW w:w="4699" w:type="pct"/>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9"/>
        <w:gridCol w:w="5970"/>
      </w:tblGrid>
      <w:tr w:rsidR="00000000">
        <w:tc>
          <w:tcPr>
            <w:tcW w:w="1273" w:type="pct"/>
            <w:vAlign w:val="center"/>
          </w:tcPr>
          <w:p w:rsidR="00000000" w:rsidRDefault="00271E3C">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客服电话</w:t>
            </w:r>
          </w:p>
        </w:tc>
        <w:tc>
          <w:tcPr>
            <w:tcW w:w="3726" w:type="pct"/>
            <w:vAlign w:val="center"/>
          </w:tcPr>
          <w:p w:rsidR="00000000" w:rsidRDefault="00271E3C">
            <w:pPr>
              <w:autoSpaceDE w:val="0"/>
              <w:autoSpaceDN w:val="0"/>
              <w:adjustRightInd w:val="0"/>
              <w:snapToGrid w:val="0"/>
              <w:spacing w:line="360" w:lineRule="auto"/>
              <w:rPr>
                <w:rFonts w:ascii="宋体" w:hAnsi="宋体" w:cs="宋体"/>
                <w:kern w:val="0"/>
                <w:szCs w:val="21"/>
              </w:rPr>
            </w:pPr>
            <w:r>
              <w:rPr>
                <w:rFonts w:ascii="宋体" w:hAnsi="宋体" w:cs="宋体" w:hint="eastAsia"/>
                <w:kern w:val="0"/>
                <w:szCs w:val="21"/>
              </w:rPr>
              <w:t>400-678-3333</w:t>
            </w:r>
            <w:r>
              <w:rPr>
                <w:rFonts w:ascii="宋体" w:hAnsi="宋体" w:cs="宋体" w:hint="eastAsia"/>
                <w:kern w:val="0"/>
                <w:szCs w:val="21"/>
                <w:lang w:val="zh-CN"/>
              </w:rPr>
              <w:t>、</w:t>
            </w:r>
            <w:r>
              <w:rPr>
                <w:rFonts w:ascii="宋体" w:hAnsi="宋体" w:cs="宋体" w:hint="eastAsia"/>
                <w:kern w:val="0"/>
                <w:szCs w:val="21"/>
              </w:rPr>
              <w:t>010-85186558</w:t>
            </w:r>
          </w:p>
        </w:tc>
      </w:tr>
      <w:tr w:rsidR="00000000">
        <w:tc>
          <w:tcPr>
            <w:tcW w:w="1273" w:type="pct"/>
            <w:vAlign w:val="center"/>
          </w:tcPr>
          <w:p w:rsidR="00000000" w:rsidRDefault="00271E3C">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网址</w:t>
            </w:r>
          </w:p>
        </w:tc>
        <w:tc>
          <w:tcPr>
            <w:tcW w:w="3726" w:type="pct"/>
            <w:vAlign w:val="center"/>
          </w:tcPr>
          <w:p w:rsidR="00000000" w:rsidRDefault="00271E3C">
            <w:pPr>
              <w:autoSpaceDE w:val="0"/>
              <w:autoSpaceDN w:val="0"/>
              <w:adjustRightInd w:val="0"/>
              <w:snapToGrid w:val="0"/>
              <w:spacing w:line="360" w:lineRule="auto"/>
              <w:rPr>
                <w:rFonts w:ascii="宋体" w:hAnsi="宋体" w:cs="宋体"/>
                <w:kern w:val="0"/>
                <w:szCs w:val="21"/>
              </w:rPr>
            </w:pPr>
            <w:r>
              <w:rPr>
                <w:rFonts w:ascii="宋体" w:hAnsi="宋体" w:cs="宋体"/>
                <w:kern w:val="0"/>
                <w:szCs w:val="21"/>
              </w:rPr>
              <w:t>www.yhfund.com.cn</w:t>
            </w:r>
          </w:p>
        </w:tc>
      </w:tr>
    </w:tbl>
    <w:p w:rsidR="00000000" w:rsidRDefault="00271E3C">
      <w:pPr>
        <w:pStyle w:val="Default"/>
        <w:spacing w:line="360" w:lineRule="auto"/>
        <w:ind w:firstLineChars="200" w:firstLine="422"/>
        <w:jc w:val="both"/>
        <w:rPr>
          <w:rFonts w:hAnsi="宋体" w:cs="Times New Roman"/>
          <w:b/>
          <w:color w:val="auto"/>
          <w:kern w:val="2"/>
          <w:sz w:val="21"/>
          <w:szCs w:val="21"/>
        </w:rPr>
      </w:pPr>
    </w:p>
    <w:p w:rsidR="00000000" w:rsidRDefault="00271E3C">
      <w:pPr>
        <w:pStyle w:val="Default"/>
        <w:numPr>
          <w:ilvl w:val="0"/>
          <w:numId w:val="1"/>
        </w:numPr>
        <w:spacing w:line="360" w:lineRule="auto"/>
        <w:ind w:firstLineChars="200" w:firstLine="422"/>
        <w:jc w:val="both"/>
        <w:rPr>
          <w:rFonts w:hAnsi="宋体" w:cs="Times New Roman" w:hint="eastAsia"/>
          <w:b/>
          <w:color w:val="auto"/>
          <w:kern w:val="2"/>
          <w:sz w:val="21"/>
          <w:szCs w:val="21"/>
        </w:rPr>
      </w:pPr>
      <w:r>
        <w:rPr>
          <w:rFonts w:hAnsi="宋体" w:cs="Times New Roman" w:hint="eastAsia"/>
          <w:b/>
          <w:color w:val="auto"/>
          <w:kern w:val="2"/>
          <w:sz w:val="21"/>
          <w:szCs w:val="21"/>
        </w:rPr>
        <w:t>重</w:t>
      </w:r>
      <w:r>
        <w:rPr>
          <w:rFonts w:hAnsi="宋体" w:cs="Times New Roman" w:hint="eastAsia"/>
          <w:b/>
          <w:color w:val="auto"/>
          <w:kern w:val="2"/>
          <w:sz w:val="21"/>
          <w:szCs w:val="21"/>
        </w:rPr>
        <w:t>要提示</w:t>
      </w:r>
    </w:p>
    <w:p w:rsidR="00000000" w:rsidRDefault="00271E3C">
      <w:pPr>
        <w:pStyle w:val="Default"/>
        <w:numPr>
          <w:ilvl w:val="0"/>
          <w:numId w:val="2"/>
        </w:numPr>
        <w:spacing w:line="360" w:lineRule="auto"/>
        <w:ind w:firstLineChars="200" w:firstLine="420"/>
        <w:jc w:val="both"/>
        <w:rPr>
          <w:rFonts w:hAnsi="宋体" w:cs="Times New Roman" w:hint="eastAsia"/>
          <w:bCs/>
          <w:color w:val="auto"/>
          <w:kern w:val="2"/>
          <w:sz w:val="21"/>
          <w:szCs w:val="21"/>
        </w:rPr>
      </w:pPr>
      <w:r>
        <w:rPr>
          <w:rFonts w:hAnsi="宋体" w:cs="Times New Roman" w:hint="eastAsia"/>
          <w:bCs/>
          <w:color w:val="auto"/>
          <w:kern w:val="2"/>
          <w:sz w:val="21"/>
          <w:szCs w:val="21"/>
        </w:rPr>
        <w:t>本公告的解释权归银华基金管理股份有限公司所有。</w:t>
      </w:r>
    </w:p>
    <w:p w:rsidR="00000000" w:rsidRDefault="00271E3C">
      <w:pPr>
        <w:pStyle w:val="Default"/>
        <w:spacing w:line="360" w:lineRule="auto"/>
        <w:jc w:val="both"/>
        <w:rPr>
          <w:rFonts w:hAnsi="宋体" w:cs="Times New Roman"/>
          <w:bCs/>
          <w:color w:val="auto"/>
          <w:kern w:val="2"/>
          <w:sz w:val="21"/>
          <w:szCs w:val="21"/>
        </w:rPr>
      </w:pPr>
    </w:p>
    <w:p w:rsidR="00000000" w:rsidRDefault="00271E3C">
      <w:pPr>
        <w:pStyle w:val="Default"/>
        <w:spacing w:line="360" w:lineRule="auto"/>
        <w:ind w:firstLineChars="200" w:firstLine="422"/>
        <w:jc w:val="both"/>
        <w:rPr>
          <w:rFonts w:hAnsi="宋体" w:cs="Times New Roman"/>
          <w:b/>
          <w:color w:val="auto"/>
          <w:kern w:val="2"/>
          <w:sz w:val="21"/>
          <w:szCs w:val="21"/>
        </w:rPr>
      </w:pPr>
      <w:r>
        <w:rPr>
          <w:rFonts w:hAnsi="宋体" w:cs="Times New Roman" w:hint="eastAsia"/>
          <w:b/>
          <w:color w:val="auto"/>
          <w:kern w:val="2"/>
          <w:sz w:val="21"/>
          <w:szCs w:val="21"/>
        </w:rPr>
        <w:t>风险提示：</w:t>
      </w:r>
    </w:p>
    <w:p w:rsidR="00000000" w:rsidRDefault="00271E3C">
      <w:pPr>
        <w:pStyle w:val="Default"/>
        <w:spacing w:line="360" w:lineRule="auto"/>
        <w:ind w:firstLineChars="200" w:firstLine="420"/>
        <w:jc w:val="both"/>
        <w:rPr>
          <w:rFonts w:hAnsi="宋体" w:cs="Times New Roman" w:hint="eastAsia"/>
          <w:color w:val="auto"/>
          <w:kern w:val="2"/>
          <w:sz w:val="21"/>
          <w:szCs w:val="21"/>
        </w:rPr>
      </w:pPr>
      <w:r>
        <w:rPr>
          <w:rFonts w:hAnsi="宋体" w:cs="Times New Roman" w:hint="eastAsia"/>
          <w:color w:val="auto"/>
          <w:kern w:val="2"/>
          <w:sz w:val="21"/>
          <w:szCs w:val="21"/>
        </w:rPr>
        <w:lastRenderedPageBreak/>
        <w:t>基金管理人承诺以诚实信用、勤勉尽责的原则管理和运用基金资产，但不保证基金一定盈利，也不保证最低收益。敬请投资者留意投资风险。</w:t>
      </w:r>
    </w:p>
    <w:p w:rsidR="00000000" w:rsidRDefault="00271E3C">
      <w:pPr>
        <w:pStyle w:val="Default"/>
        <w:spacing w:line="360" w:lineRule="auto"/>
        <w:ind w:firstLineChars="200" w:firstLine="420"/>
        <w:jc w:val="both"/>
        <w:rPr>
          <w:rFonts w:hAnsi="宋体" w:hint="eastAsia"/>
          <w:sz w:val="21"/>
          <w:szCs w:val="21"/>
        </w:rPr>
      </w:pPr>
      <w:r>
        <w:rPr>
          <w:rFonts w:hAnsi="宋体" w:hint="eastAsia"/>
          <w:sz w:val="21"/>
          <w:szCs w:val="21"/>
        </w:rPr>
        <w:t>特此公告。</w:t>
      </w:r>
    </w:p>
    <w:p w:rsidR="00000000" w:rsidRDefault="00271E3C">
      <w:pPr>
        <w:pStyle w:val="Default"/>
        <w:spacing w:line="360" w:lineRule="auto"/>
        <w:ind w:firstLineChars="200" w:firstLine="420"/>
        <w:jc w:val="both"/>
        <w:rPr>
          <w:rFonts w:hAnsi="宋体" w:hint="eastAsia"/>
          <w:sz w:val="21"/>
          <w:szCs w:val="21"/>
        </w:rPr>
      </w:pPr>
    </w:p>
    <w:p w:rsidR="00000000" w:rsidRDefault="00271E3C">
      <w:pPr>
        <w:pStyle w:val="Default"/>
        <w:spacing w:line="360" w:lineRule="auto"/>
        <w:jc w:val="right"/>
        <w:rPr>
          <w:sz w:val="21"/>
          <w:szCs w:val="21"/>
        </w:rPr>
      </w:pPr>
      <w:r>
        <w:rPr>
          <w:rFonts w:hint="eastAsia"/>
          <w:sz w:val="21"/>
          <w:szCs w:val="21"/>
        </w:rPr>
        <w:t>银华基金管理股份有限公司</w:t>
      </w:r>
    </w:p>
    <w:p w:rsidR="00000000" w:rsidRDefault="00271E3C">
      <w:pPr>
        <w:spacing w:line="360" w:lineRule="auto"/>
        <w:jc w:val="right"/>
        <w:rPr>
          <w:rFonts w:hint="eastAsia"/>
          <w:b/>
          <w:szCs w:val="21"/>
        </w:rPr>
      </w:pPr>
      <w:r>
        <w:rPr>
          <w:szCs w:val="21"/>
        </w:rPr>
        <w:t>202</w:t>
      </w:r>
      <w:r>
        <w:rPr>
          <w:rFonts w:hint="eastAsia"/>
          <w:szCs w:val="21"/>
        </w:rPr>
        <w:t>1</w:t>
      </w:r>
      <w:r>
        <w:rPr>
          <w:rFonts w:hint="eastAsia"/>
          <w:szCs w:val="21"/>
        </w:rPr>
        <w:t>年</w:t>
      </w:r>
      <w:r>
        <w:rPr>
          <w:rFonts w:hint="eastAsia"/>
          <w:szCs w:val="21"/>
        </w:rPr>
        <w:t>2</w:t>
      </w:r>
      <w:r>
        <w:rPr>
          <w:rFonts w:hint="eastAsia"/>
          <w:szCs w:val="21"/>
        </w:rPr>
        <w:t>月</w:t>
      </w:r>
      <w:r>
        <w:rPr>
          <w:rFonts w:hint="eastAsia"/>
          <w:szCs w:val="21"/>
        </w:rPr>
        <w:t>25</w:t>
      </w:r>
      <w:r>
        <w:rPr>
          <w:rFonts w:hint="eastAsia"/>
          <w:szCs w:val="21"/>
        </w:rPr>
        <w:t>日</w:t>
      </w:r>
    </w:p>
    <w:sectPr w:rsidR="00000000">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71E3C">
      <w:r>
        <w:separator/>
      </w:r>
    </w:p>
  </w:endnote>
  <w:endnote w:type="continuationSeparator" w:id="0">
    <w:p w:rsidR="00000000" w:rsidRDefault="00271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mp;quot">
    <w:altName w:val="Cambria"/>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71E3C">
      <w:r>
        <w:separator/>
      </w:r>
    </w:p>
  </w:footnote>
  <w:footnote w:type="continuationSeparator" w:id="0">
    <w:p w:rsidR="00000000" w:rsidRDefault="00271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1E3C">
    <w:pPr>
      <w:pStyle w:val="ab"/>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49.25pt;height:32.25pt;mso-wrap-style:square;mso-position-horizontal-relative:page;mso-position-vertical-relative:page">
          <v:imagedata r:id="rId1" o:title="公司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EF91D8"/>
    <w:multiLevelType w:val="singleLevel"/>
    <w:tmpl w:val="C8EF91D8"/>
    <w:lvl w:ilvl="0">
      <w:start w:val="3"/>
      <w:numFmt w:val="chineseCounting"/>
      <w:suff w:val="nothing"/>
      <w:lvlText w:val="%1、"/>
      <w:lvlJc w:val="left"/>
      <w:rPr>
        <w:rFonts w:hint="eastAsia"/>
      </w:rPr>
    </w:lvl>
  </w:abstractNum>
  <w:abstractNum w:abstractNumId="1">
    <w:nsid w:val="699BD46B"/>
    <w:multiLevelType w:val="singleLevel"/>
    <w:tmpl w:val="699BD46B"/>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2C4"/>
    <w:rsid w:val="000047BE"/>
    <w:rsid w:val="000066A2"/>
    <w:rsid w:val="00011D97"/>
    <w:rsid w:val="00013117"/>
    <w:rsid w:val="00024509"/>
    <w:rsid w:val="00027947"/>
    <w:rsid w:val="00027F80"/>
    <w:rsid w:val="0003314D"/>
    <w:rsid w:val="000356F9"/>
    <w:rsid w:val="00044A56"/>
    <w:rsid w:val="000454E4"/>
    <w:rsid w:val="000467D4"/>
    <w:rsid w:val="000470D7"/>
    <w:rsid w:val="00053852"/>
    <w:rsid w:val="000570F5"/>
    <w:rsid w:val="00072AA3"/>
    <w:rsid w:val="00076B33"/>
    <w:rsid w:val="00084783"/>
    <w:rsid w:val="00087390"/>
    <w:rsid w:val="000909E9"/>
    <w:rsid w:val="00092E49"/>
    <w:rsid w:val="00093613"/>
    <w:rsid w:val="0009684A"/>
    <w:rsid w:val="00097772"/>
    <w:rsid w:val="000A0F1C"/>
    <w:rsid w:val="000A11E3"/>
    <w:rsid w:val="000A27CB"/>
    <w:rsid w:val="000A3679"/>
    <w:rsid w:val="000A5A94"/>
    <w:rsid w:val="000A6D38"/>
    <w:rsid w:val="000B4751"/>
    <w:rsid w:val="000C4CC0"/>
    <w:rsid w:val="000D5FF2"/>
    <w:rsid w:val="000E1B60"/>
    <w:rsid w:val="000E5DD9"/>
    <w:rsid w:val="000F5DED"/>
    <w:rsid w:val="000F6F28"/>
    <w:rsid w:val="00101082"/>
    <w:rsid w:val="00111C48"/>
    <w:rsid w:val="00111DB2"/>
    <w:rsid w:val="0011768C"/>
    <w:rsid w:val="00121842"/>
    <w:rsid w:val="00121B60"/>
    <w:rsid w:val="00130BEA"/>
    <w:rsid w:val="001316BC"/>
    <w:rsid w:val="00131C32"/>
    <w:rsid w:val="00140324"/>
    <w:rsid w:val="001437C6"/>
    <w:rsid w:val="0014542B"/>
    <w:rsid w:val="0015710A"/>
    <w:rsid w:val="00161667"/>
    <w:rsid w:val="001711B1"/>
    <w:rsid w:val="001853E0"/>
    <w:rsid w:val="00187E74"/>
    <w:rsid w:val="0019291F"/>
    <w:rsid w:val="00193FE4"/>
    <w:rsid w:val="001A18D9"/>
    <w:rsid w:val="001A2B5A"/>
    <w:rsid w:val="001A6D7D"/>
    <w:rsid w:val="001A78FB"/>
    <w:rsid w:val="001B1799"/>
    <w:rsid w:val="001B28F9"/>
    <w:rsid w:val="001B375E"/>
    <w:rsid w:val="001B4E5F"/>
    <w:rsid w:val="001C6F82"/>
    <w:rsid w:val="001D08E3"/>
    <w:rsid w:val="001D6B7A"/>
    <w:rsid w:val="001E12D6"/>
    <w:rsid w:val="001F62BA"/>
    <w:rsid w:val="001F7C2B"/>
    <w:rsid w:val="0020487C"/>
    <w:rsid w:val="00210327"/>
    <w:rsid w:val="00220923"/>
    <w:rsid w:val="0022682A"/>
    <w:rsid w:val="00230697"/>
    <w:rsid w:val="0023660D"/>
    <w:rsid w:val="00245A17"/>
    <w:rsid w:val="002474C4"/>
    <w:rsid w:val="00247FDB"/>
    <w:rsid w:val="002622FB"/>
    <w:rsid w:val="00267497"/>
    <w:rsid w:val="00271E3C"/>
    <w:rsid w:val="00282873"/>
    <w:rsid w:val="00296096"/>
    <w:rsid w:val="002A0474"/>
    <w:rsid w:val="002A1821"/>
    <w:rsid w:val="002A6D95"/>
    <w:rsid w:val="002B20B9"/>
    <w:rsid w:val="002B27CA"/>
    <w:rsid w:val="002B4DCA"/>
    <w:rsid w:val="002B5156"/>
    <w:rsid w:val="002C2DC1"/>
    <w:rsid w:val="002C36C8"/>
    <w:rsid w:val="002D4EB4"/>
    <w:rsid w:val="002F4C15"/>
    <w:rsid w:val="002F4D7F"/>
    <w:rsid w:val="002F4EB4"/>
    <w:rsid w:val="002F580E"/>
    <w:rsid w:val="00300EBA"/>
    <w:rsid w:val="003030A1"/>
    <w:rsid w:val="0030327C"/>
    <w:rsid w:val="00304B7D"/>
    <w:rsid w:val="00305104"/>
    <w:rsid w:val="0030641C"/>
    <w:rsid w:val="00306A64"/>
    <w:rsid w:val="00306DAB"/>
    <w:rsid w:val="00314560"/>
    <w:rsid w:val="00317580"/>
    <w:rsid w:val="00325DE4"/>
    <w:rsid w:val="003427E4"/>
    <w:rsid w:val="00344E27"/>
    <w:rsid w:val="00353379"/>
    <w:rsid w:val="003760BE"/>
    <w:rsid w:val="00377D42"/>
    <w:rsid w:val="0038080A"/>
    <w:rsid w:val="00382F10"/>
    <w:rsid w:val="00386C9F"/>
    <w:rsid w:val="00392127"/>
    <w:rsid w:val="003A6A4E"/>
    <w:rsid w:val="003B0F6F"/>
    <w:rsid w:val="003B5AC5"/>
    <w:rsid w:val="003B73DD"/>
    <w:rsid w:val="003C0737"/>
    <w:rsid w:val="003C2C8E"/>
    <w:rsid w:val="003D6E4B"/>
    <w:rsid w:val="003E7797"/>
    <w:rsid w:val="003F10B9"/>
    <w:rsid w:val="003F3883"/>
    <w:rsid w:val="003F7891"/>
    <w:rsid w:val="00405008"/>
    <w:rsid w:val="00414007"/>
    <w:rsid w:val="004239A8"/>
    <w:rsid w:val="00427F50"/>
    <w:rsid w:val="00433684"/>
    <w:rsid w:val="00437C58"/>
    <w:rsid w:val="00440C18"/>
    <w:rsid w:val="00441B50"/>
    <w:rsid w:val="004420C3"/>
    <w:rsid w:val="00466A5F"/>
    <w:rsid w:val="0047601B"/>
    <w:rsid w:val="00480FD7"/>
    <w:rsid w:val="004A1EED"/>
    <w:rsid w:val="004A3451"/>
    <w:rsid w:val="004A400C"/>
    <w:rsid w:val="004B2031"/>
    <w:rsid w:val="004B3FD5"/>
    <w:rsid w:val="004C08B4"/>
    <w:rsid w:val="004C1544"/>
    <w:rsid w:val="004C72B7"/>
    <w:rsid w:val="004C7F71"/>
    <w:rsid w:val="004D203B"/>
    <w:rsid w:val="004D2B4D"/>
    <w:rsid w:val="004D45AE"/>
    <w:rsid w:val="004E1F62"/>
    <w:rsid w:val="004E3A1D"/>
    <w:rsid w:val="004E5DAA"/>
    <w:rsid w:val="00512665"/>
    <w:rsid w:val="0051749A"/>
    <w:rsid w:val="00525675"/>
    <w:rsid w:val="0053728E"/>
    <w:rsid w:val="00537BB1"/>
    <w:rsid w:val="00544FC8"/>
    <w:rsid w:val="0054529D"/>
    <w:rsid w:val="005469C2"/>
    <w:rsid w:val="00553465"/>
    <w:rsid w:val="00555E98"/>
    <w:rsid w:val="00560EB8"/>
    <w:rsid w:val="00561F6D"/>
    <w:rsid w:val="00563189"/>
    <w:rsid w:val="00572123"/>
    <w:rsid w:val="0058236B"/>
    <w:rsid w:val="005A61CC"/>
    <w:rsid w:val="005B7745"/>
    <w:rsid w:val="005C563A"/>
    <w:rsid w:val="005C5912"/>
    <w:rsid w:val="005D235E"/>
    <w:rsid w:val="005F426C"/>
    <w:rsid w:val="00610607"/>
    <w:rsid w:val="00631272"/>
    <w:rsid w:val="00636FE7"/>
    <w:rsid w:val="00637A8C"/>
    <w:rsid w:val="00645236"/>
    <w:rsid w:val="00651199"/>
    <w:rsid w:val="006525F3"/>
    <w:rsid w:val="00654F59"/>
    <w:rsid w:val="00660299"/>
    <w:rsid w:val="006633CF"/>
    <w:rsid w:val="00666659"/>
    <w:rsid w:val="006814D9"/>
    <w:rsid w:val="006900EA"/>
    <w:rsid w:val="006A2767"/>
    <w:rsid w:val="006A4998"/>
    <w:rsid w:val="006B4D0E"/>
    <w:rsid w:val="006B6B25"/>
    <w:rsid w:val="006C4ADC"/>
    <w:rsid w:val="006C5B46"/>
    <w:rsid w:val="006D0F1C"/>
    <w:rsid w:val="006D5BFA"/>
    <w:rsid w:val="006D6CD4"/>
    <w:rsid w:val="006E3071"/>
    <w:rsid w:val="006F048B"/>
    <w:rsid w:val="00700A80"/>
    <w:rsid w:val="00702D02"/>
    <w:rsid w:val="007048D0"/>
    <w:rsid w:val="00715E5F"/>
    <w:rsid w:val="00721A17"/>
    <w:rsid w:val="0073246F"/>
    <w:rsid w:val="00737A90"/>
    <w:rsid w:val="00741F58"/>
    <w:rsid w:val="00744C34"/>
    <w:rsid w:val="00750D99"/>
    <w:rsid w:val="007540C3"/>
    <w:rsid w:val="00763D1E"/>
    <w:rsid w:val="0076439B"/>
    <w:rsid w:val="00771B6C"/>
    <w:rsid w:val="0079182E"/>
    <w:rsid w:val="00794833"/>
    <w:rsid w:val="007956D2"/>
    <w:rsid w:val="00795AA4"/>
    <w:rsid w:val="00796122"/>
    <w:rsid w:val="007961D1"/>
    <w:rsid w:val="007A1143"/>
    <w:rsid w:val="007A1473"/>
    <w:rsid w:val="007B5524"/>
    <w:rsid w:val="007D1709"/>
    <w:rsid w:val="007D539F"/>
    <w:rsid w:val="007D6AB2"/>
    <w:rsid w:val="007F3E7F"/>
    <w:rsid w:val="0080283D"/>
    <w:rsid w:val="00804A39"/>
    <w:rsid w:val="0080621A"/>
    <w:rsid w:val="00813C72"/>
    <w:rsid w:val="00816E86"/>
    <w:rsid w:val="0081738E"/>
    <w:rsid w:val="00822D3D"/>
    <w:rsid w:val="0082373C"/>
    <w:rsid w:val="00824D58"/>
    <w:rsid w:val="008320B3"/>
    <w:rsid w:val="00835D81"/>
    <w:rsid w:val="00840E2A"/>
    <w:rsid w:val="00843310"/>
    <w:rsid w:val="008443FA"/>
    <w:rsid w:val="00846E17"/>
    <w:rsid w:val="00860AEE"/>
    <w:rsid w:val="008614E4"/>
    <w:rsid w:val="00875730"/>
    <w:rsid w:val="008863D5"/>
    <w:rsid w:val="008879F2"/>
    <w:rsid w:val="008902A2"/>
    <w:rsid w:val="00890642"/>
    <w:rsid w:val="0089285B"/>
    <w:rsid w:val="00897D6D"/>
    <w:rsid w:val="008A0B20"/>
    <w:rsid w:val="008A2CFB"/>
    <w:rsid w:val="008A56B7"/>
    <w:rsid w:val="008A7DCE"/>
    <w:rsid w:val="008C0669"/>
    <w:rsid w:val="008C6EDC"/>
    <w:rsid w:val="008D67E1"/>
    <w:rsid w:val="008D6EF4"/>
    <w:rsid w:val="008E32D3"/>
    <w:rsid w:val="008E4C74"/>
    <w:rsid w:val="008F0886"/>
    <w:rsid w:val="008F20BA"/>
    <w:rsid w:val="008F728F"/>
    <w:rsid w:val="0090784C"/>
    <w:rsid w:val="00907A52"/>
    <w:rsid w:val="009127BC"/>
    <w:rsid w:val="009135C2"/>
    <w:rsid w:val="00914AF5"/>
    <w:rsid w:val="00915CCC"/>
    <w:rsid w:val="009178E2"/>
    <w:rsid w:val="00920F36"/>
    <w:rsid w:val="00923425"/>
    <w:rsid w:val="00923E1E"/>
    <w:rsid w:val="00927B6F"/>
    <w:rsid w:val="00932CBC"/>
    <w:rsid w:val="009406FA"/>
    <w:rsid w:val="0094334B"/>
    <w:rsid w:val="009444D6"/>
    <w:rsid w:val="009553B6"/>
    <w:rsid w:val="00955C99"/>
    <w:rsid w:val="009771C5"/>
    <w:rsid w:val="00985EFF"/>
    <w:rsid w:val="009949EA"/>
    <w:rsid w:val="00994AD0"/>
    <w:rsid w:val="009B2C1D"/>
    <w:rsid w:val="009B57ED"/>
    <w:rsid w:val="009B5CCC"/>
    <w:rsid w:val="009C3E40"/>
    <w:rsid w:val="009D069F"/>
    <w:rsid w:val="009E7F5A"/>
    <w:rsid w:val="009F16D4"/>
    <w:rsid w:val="009F3ACF"/>
    <w:rsid w:val="009F6107"/>
    <w:rsid w:val="00A000DD"/>
    <w:rsid w:val="00A03B82"/>
    <w:rsid w:val="00A056A5"/>
    <w:rsid w:val="00A135E7"/>
    <w:rsid w:val="00A216A8"/>
    <w:rsid w:val="00A2254A"/>
    <w:rsid w:val="00A3388C"/>
    <w:rsid w:val="00A42DEE"/>
    <w:rsid w:val="00A60F09"/>
    <w:rsid w:val="00A64A63"/>
    <w:rsid w:val="00A67146"/>
    <w:rsid w:val="00A711F7"/>
    <w:rsid w:val="00A75A83"/>
    <w:rsid w:val="00A84B02"/>
    <w:rsid w:val="00A94D5F"/>
    <w:rsid w:val="00AA3FC9"/>
    <w:rsid w:val="00AA4B84"/>
    <w:rsid w:val="00AB0BAA"/>
    <w:rsid w:val="00AC21A5"/>
    <w:rsid w:val="00AC4D92"/>
    <w:rsid w:val="00AD0B13"/>
    <w:rsid w:val="00AD76F8"/>
    <w:rsid w:val="00AF01B9"/>
    <w:rsid w:val="00AF0E36"/>
    <w:rsid w:val="00B03D3D"/>
    <w:rsid w:val="00B05AB1"/>
    <w:rsid w:val="00B1463D"/>
    <w:rsid w:val="00B17B18"/>
    <w:rsid w:val="00B225AE"/>
    <w:rsid w:val="00B23EE0"/>
    <w:rsid w:val="00B23EFC"/>
    <w:rsid w:val="00B35A7D"/>
    <w:rsid w:val="00B4147E"/>
    <w:rsid w:val="00B4581B"/>
    <w:rsid w:val="00B4626B"/>
    <w:rsid w:val="00B47374"/>
    <w:rsid w:val="00B51E8B"/>
    <w:rsid w:val="00B600B9"/>
    <w:rsid w:val="00B62546"/>
    <w:rsid w:val="00B64FA8"/>
    <w:rsid w:val="00B72F8A"/>
    <w:rsid w:val="00B9671C"/>
    <w:rsid w:val="00BA20C8"/>
    <w:rsid w:val="00BB0A7C"/>
    <w:rsid w:val="00BB39D2"/>
    <w:rsid w:val="00BB3DA3"/>
    <w:rsid w:val="00BB4666"/>
    <w:rsid w:val="00BB4C68"/>
    <w:rsid w:val="00BB5249"/>
    <w:rsid w:val="00BC1B1A"/>
    <w:rsid w:val="00BC1E1E"/>
    <w:rsid w:val="00BC4A0E"/>
    <w:rsid w:val="00BE486F"/>
    <w:rsid w:val="00BE6597"/>
    <w:rsid w:val="00BE69C7"/>
    <w:rsid w:val="00C106F5"/>
    <w:rsid w:val="00C14906"/>
    <w:rsid w:val="00C263C0"/>
    <w:rsid w:val="00C27470"/>
    <w:rsid w:val="00C327D6"/>
    <w:rsid w:val="00C32C87"/>
    <w:rsid w:val="00C34746"/>
    <w:rsid w:val="00C3535C"/>
    <w:rsid w:val="00C354E6"/>
    <w:rsid w:val="00C37628"/>
    <w:rsid w:val="00C62669"/>
    <w:rsid w:val="00C62A4F"/>
    <w:rsid w:val="00C663D5"/>
    <w:rsid w:val="00C7752C"/>
    <w:rsid w:val="00C825CC"/>
    <w:rsid w:val="00C926CC"/>
    <w:rsid w:val="00C9333F"/>
    <w:rsid w:val="00C93E8F"/>
    <w:rsid w:val="00CA07E8"/>
    <w:rsid w:val="00CA481F"/>
    <w:rsid w:val="00CA4A68"/>
    <w:rsid w:val="00CA4E5E"/>
    <w:rsid w:val="00CA5D32"/>
    <w:rsid w:val="00CA6076"/>
    <w:rsid w:val="00CA78DF"/>
    <w:rsid w:val="00CB258A"/>
    <w:rsid w:val="00CC3987"/>
    <w:rsid w:val="00CC70B3"/>
    <w:rsid w:val="00CD401E"/>
    <w:rsid w:val="00CD48DD"/>
    <w:rsid w:val="00CD72EF"/>
    <w:rsid w:val="00CE2430"/>
    <w:rsid w:val="00D05BC9"/>
    <w:rsid w:val="00D11575"/>
    <w:rsid w:val="00D12C0B"/>
    <w:rsid w:val="00D145E0"/>
    <w:rsid w:val="00D203C4"/>
    <w:rsid w:val="00D21EE1"/>
    <w:rsid w:val="00D30486"/>
    <w:rsid w:val="00D43ECF"/>
    <w:rsid w:val="00D45320"/>
    <w:rsid w:val="00D47FAC"/>
    <w:rsid w:val="00D53021"/>
    <w:rsid w:val="00D5718B"/>
    <w:rsid w:val="00D611A8"/>
    <w:rsid w:val="00D70F07"/>
    <w:rsid w:val="00D800CC"/>
    <w:rsid w:val="00D942A5"/>
    <w:rsid w:val="00D94714"/>
    <w:rsid w:val="00D96B3E"/>
    <w:rsid w:val="00DA1E60"/>
    <w:rsid w:val="00DB0E4B"/>
    <w:rsid w:val="00DB1BE4"/>
    <w:rsid w:val="00DC00B3"/>
    <w:rsid w:val="00DD2CB2"/>
    <w:rsid w:val="00DE56EB"/>
    <w:rsid w:val="00DF4CB1"/>
    <w:rsid w:val="00E00CD3"/>
    <w:rsid w:val="00E018F6"/>
    <w:rsid w:val="00E02A36"/>
    <w:rsid w:val="00E074F5"/>
    <w:rsid w:val="00E1067E"/>
    <w:rsid w:val="00E12BEA"/>
    <w:rsid w:val="00E1420F"/>
    <w:rsid w:val="00E15A7F"/>
    <w:rsid w:val="00E20B91"/>
    <w:rsid w:val="00E2352D"/>
    <w:rsid w:val="00E40888"/>
    <w:rsid w:val="00E4468B"/>
    <w:rsid w:val="00E45CD4"/>
    <w:rsid w:val="00E4706C"/>
    <w:rsid w:val="00E567D7"/>
    <w:rsid w:val="00E616B7"/>
    <w:rsid w:val="00E64174"/>
    <w:rsid w:val="00E71249"/>
    <w:rsid w:val="00E72A02"/>
    <w:rsid w:val="00E77AAB"/>
    <w:rsid w:val="00E80626"/>
    <w:rsid w:val="00E82746"/>
    <w:rsid w:val="00E8358C"/>
    <w:rsid w:val="00EA52FB"/>
    <w:rsid w:val="00EB229F"/>
    <w:rsid w:val="00EB5520"/>
    <w:rsid w:val="00EB6BDE"/>
    <w:rsid w:val="00ED3908"/>
    <w:rsid w:val="00ED3E8D"/>
    <w:rsid w:val="00ED5C58"/>
    <w:rsid w:val="00ED7686"/>
    <w:rsid w:val="00ED7A76"/>
    <w:rsid w:val="00EE1B06"/>
    <w:rsid w:val="00EE3864"/>
    <w:rsid w:val="00EE7E8A"/>
    <w:rsid w:val="00F00F06"/>
    <w:rsid w:val="00F01908"/>
    <w:rsid w:val="00F06927"/>
    <w:rsid w:val="00F07E5B"/>
    <w:rsid w:val="00F1137E"/>
    <w:rsid w:val="00F26FF6"/>
    <w:rsid w:val="00F33E20"/>
    <w:rsid w:val="00F43AF3"/>
    <w:rsid w:val="00F61E8F"/>
    <w:rsid w:val="00F76619"/>
    <w:rsid w:val="00F812AC"/>
    <w:rsid w:val="00F8237F"/>
    <w:rsid w:val="00F85CFE"/>
    <w:rsid w:val="00FB2635"/>
    <w:rsid w:val="00FC4838"/>
    <w:rsid w:val="00FC5213"/>
    <w:rsid w:val="00FD5CA4"/>
    <w:rsid w:val="00FE1852"/>
    <w:rsid w:val="00FE50F1"/>
    <w:rsid w:val="00FE781F"/>
    <w:rsid w:val="00FE7F93"/>
    <w:rsid w:val="00FF1F4A"/>
    <w:rsid w:val="00FF5114"/>
    <w:rsid w:val="00FF7A1C"/>
    <w:rsid w:val="03375EAF"/>
    <w:rsid w:val="05346EBE"/>
    <w:rsid w:val="05BB0090"/>
    <w:rsid w:val="065071C8"/>
    <w:rsid w:val="10E67EFE"/>
    <w:rsid w:val="11741C83"/>
    <w:rsid w:val="13131896"/>
    <w:rsid w:val="1F673DC9"/>
    <w:rsid w:val="2B593C53"/>
    <w:rsid w:val="35ED4F35"/>
    <w:rsid w:val="35F82361"/>
    <w:rsid w:val="37C24CC7"/>
    <w:rsid w:val="3C251BEB"/>
    <w:rsid w:val="3C4D4B87"/>
    <w:rsid w:val="48AD2A06"/>
    <w:rsid w:val="4FD934DB"/>
    <w:rsid w:val="5115290C"/>
    <w:rsid w:val="58144E03"/>
    <w:rsid w:val="5CA7295C"/>
    <w:rsid w:val="6591647D"/>
    <w:rsid w:val="68DA5EBC"/>
    <w:rsid w:val="6CD65F7C"/>
    <w:rsid w:val="70DA40F0"/>
    <w:rsid w:val="77CA262A"/>
    <w:rsid w:val="78F75327"/>
    <w:rsid w:val="7B6666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wspan">
    <w:name w:val="awspan"/>
  </w:style>
  <w:style w:type="character" w:styleId="a3">
    <w:name w:val="page number"/>
    <w:qFormat/>
  </w:style>
  <w:style w:type="character" w:customStyle="1" w:styleId="Char">
    <w:name w:val="批注文字 Char"/>
    <w:link w:val="a4"/>
    <w:rPr>
      <w:kern w:val="2"/>
      <w:sz w:val="21"/>
    </w:rPr>
  </w:style>
  <w:style w:type="character" w:styleId="a5">
    <w:name w:val="annotation reference"/>
    <w:rPr>
      <w:sz w:val="21"/>
      <w:szCs w:val="21"/>
    </w:rPr>
  </w:style>
  <w:style w:type="character" w:customStyle="1" w:styleId="2Char">
    <w:name w:val="标题 2 Char"/>
    <w:link w:val="2"/>
    <w:rPr>
      <w:rFonts w:ascii="Arial" w:eastAsia="黑体" w:hAnsi="Arial"/>
      <w:b/>
      <w:kern w:val="2"/>
      <w:sz w:val="32"/>
      <w:lang w:bidi="ar-SA"/>
    </w:rPr>
  </w:style>
  <w:style w:type="character" w:customStyle="1" w:styleId="Char0">
    <w:name w:val="批注框文本 Char"/>
    <w:link w:val="a6"/>
    <w:rPr>
      <w:kern w:val="2"/>
      <w:sz w:val="18"/>
      <w:szCs w:val="18"/>
    </w:rPr>
  </w:style>
  <w:style w:type="character" w:styleId="a7">
    <w:name w:val="Hyperlink"/>
    <w:basedOn w:val="a0"/>
    <w:rPr>
      <w:color w:val="0000FF"/>
      <w:u w:val="single"/>
    </w:rPr>
  </w:style>
  <w:style w:type="character" w:customStyle="1" w:styleId="Char1">
    <w:name w:val="批注主题 Char"/>
    <w:link w:val="a8"/>
    <w:rPr>
      <w:b/>
      <w:bCs/>
      <w:kern w:val="2"/>
      <w:sz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9">
    <w:name w:val="List Paragraph"/>
    <w:basedOn w:val="a"/>
    <w:uiPriority w:val="34"/>
    <w:qFormat/>
    <w:pPr>
      <w:ind w:firstLineChars="200" w:firstLine="420"/>
    </w:pPr>
    <w:rPr>
      <w:szCs w:val="24"/>
    </w:rPr>
  </w:style>
  <w:style w:type="paragraph" w:styleId="aa">
    <w:name w:val="Date"/>
    <w:basedOn w:val="a"/>
    <w:next w:val="a"/>
    <w:pPr>
      <w:ind w:leftChars="2500" w:left="100"/>
    </w:p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pPr>
      <w:spacing w:before="100" w:beforeAutospacing="1" w:after="100" w:afterAutospacing="1"/>
      <w:jc w:val="left"/>
    </w:pPr>
    <w:rPr>
      <w:kern w:val="0"/>
      <w:sz w:val="24"/>
    </w:rPr>
  </w:style>
  <w:style w:type="paragraph" w:styleId="ad">
    <w:name w:val="footer"/>
    <w:basedOn w:val="a"/>
    <w:pPr>
      <w:tabs>
        <w:tab w:val="center" w:pos="4153"/>
        <w:tab w:val="right" w:pos="8306"/>
      </w:tabs>
      <w:snapToGrid w:val="0"/>
      <w:jc w:val="left"/>
    </w:pPr>
    <w:rPr>
      <w:sz w:val="18"/>
      <w:szCs w:val="18"/>
    </w:rPr>
  </w:style>
  <w:style w:type="paragraph" w:customStyle="1" w:styleId="222">
    <w:name w:val="样式 样式 产品正文2 + 首行缩进:  2 字符 + 首行缩进:  2 字符"/>
    <w:basedOn w:val="a"/>
    <w:pPr>
      <w:autoSpaceDE w:val="0"/>
      <w:autoSpaceDN w:val="0"/>
      <w:adjustRightInd w:val="0"/>
      <w:snapToGrid w:val="0"/>
      <w:spacing w:line="360" w:lineRule="auto"/>
      <w:ind w:firstLineChars="200" w:firstLine="480"/>
    </w:pPr>
    <w:rPr>
      <w:rFonts w:ascii="仿宋_GB2312" w:eastAsia="仿宋_GB2312" w:cs="宋体"/>
      <w:sz w:val="24"/>
      <w:lang w:val="zh-CN"/>
    </w:rPr>
  </w:style>
  <w:style w:type="paragraph" w:styleId="a6">
    <w:name w:val="Balloon Text"/>
    <w:basedOn w:val="a"/>
    <w:link w:val="Char0"/>
    <w:rPr>
      <w:sz w:val="18"/>
      <w:szCs w:val="18"/>
    </w:rPr>
  </w:style>
  <w:style w:type="paragraph" w:styleId="a8">
    <w:name w:val="annotation subject"/>
    <w:basedOn w:val="a4"/>
    <w:next w:val="a4"/>
    <w:link w:val="Char1"/>
    <w:rPr>
      <w:b/>
      <w:bCs/>
    </w:rPr>
  </w:style>
  <w:style w:type="paragraph" w:styleId="a4">
    <w:name w:val="annotation text"/>
    <w:basedOn w:val="a"/>
    <w:link w:val="Char"/>
    <w:pPr>
      <w:jc w:val="left"/>
    </w:pPr>
  </w:style>
  <w:style w:type="paragraph" w:styleId="ae">
    <w:name w:val="Normal Indent"/>
    <w:basedOn w:val="a"/>
    <w:pPr>
      <w:snapToGrid w:val="0"/>
      <w:spacing w:line="360" w:lineRule="auto"/>
      <w:ind w:firstLine="420"/>
    </w:pPr>
    <w:rPr>
      <w:sz w:val="28"/>
    </w:rPr>
  </w:style>
  <w:style w:type="paragraph" w:customStyle="1" w:styleId="080318">
    <w:name w:val="产品方案正文080318"/>
    <w:basedOn w:val="222"/>
    <w:uiPriority w:val="99"/>
    <w:qFormat/>
    <w:pPr>
      <w:ind w:firstLine="200"/>
    </w:pPr>
    <w:rPr>
      <w:rFonts w:ascii="宋体"/>
    </w:rPr>
  </w:style>
  <w:style w:type="paragraph" w:customStyle="1" w:styleId="p0">
    <w:name w:val="p0"/>
    <w:basedOn w:val="a"/>
    <w:pPr>
      <w:widowControl/>
    </w:pPr>
    <w:rPr>
      <w:kern w:val="0"/>
    </w:rPr>
  </w:style>
  <w:style w:type="paragraph" w:customStyle="1" w:styleId="-1">
    <w:name w:val="彩色列表 - 着色 1"/>
    <w:basedOn w:val="a"/>
    <w:uiPriority w:val="34"/>
    <w:qFormat/>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546</Characters>
  <Application>Microsoft Office Word</Application>
  <DocSecurity>4</DocSecurity>
  <Lines>4</Lines>
  <Paragraphs>1</Paragraphs>
  <ScaleCrop>false</ScaleCrop>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subject/>
  <dc:creator>wangxf</dc:creator>
  <cp:keywords/>
  <cp:lastModifiedBy>ZHONGM</cp:lastModifiedBy>
  <cp:revision>2</cp:revision>
  <cp:lastPrinted>2020-03-24T08:59:00Z</cp:lastPrinted>
  <dcterms:created xsi:type="dcterms:W3CDTF">2021-02-24T16:01:00Z</dcterms:created>
  <dcterms:modified xsi:type="dcterms:W3CDTF">2021-02-24T16:01:00Z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