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0" w:rsidRPr="00EE0390" w:rsidRDefault="00CB49AC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0"/>
          <w:szCs w:val="30"/>
        </w:rPr>
      </w:pP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创金合信基金管理有限公司</w:t>
      </w:r>
      <w:r w:rsidR="00D85A99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关于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旗下部分</w:t>
      </w:r>
      <w:r w:rsidR="00625D29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开放式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基金增加</w:t>
      </w:r>
      <w:r w:rsidR="00850737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宁波银行股份有限公司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为</w:t>
      </w:r>
      <w:r w:rsidRPr="00EE0390">
        <w:rPr>
          <w:rFonts w:asciiTheme="majorEastAsia" w:eastAsiaTheme="majorEastAsia" w:hAnsiTheme="majorEastAsia"/>
          <w:b/>
          <w:bCs/>
          <w:color w:val="000000" w:themeColor="text1"/>
          <w:sz w:val="30"/>
          <w:szCs w:val="30"/>
        </w:rPr>
        <w:t>代销机构的公告</w:t>
      </w:r>
    </w:p>
    <w:p w:rsidR="006E7B80" w:rsidRPr="00EE0390" w:rsidRDefault="006E7B80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</w:p>
    <w:p w:rsidR="006E7B80" w:rsidRPr="008C07A1" w:rsidRDefault="00CB49AC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根据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创金合信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基金管理有限公司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(以下简称“本公司”)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与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宁波银行股份有限公司</w:t>
      </w:r>
      <w:r w:rsidRPr="008C07A1">
        <w:rPr>
          <w:rFonts w:hint="eastAsia"/>
          <w:bCs/>
          <w:color w:val="000000" w:themeColor="text1"/>
          <w:sz w:val="24"/>
        </w:rPr>
        <w:t>（以下简称“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Pr="008C07A1">
        <w:rPr>
          <w:rFonts w:hint="eastAsia"/>
          <w:bCs/>
          <w:color w:val="000000" w:themeColor="text1"/>
          <w:sz w:val="24"/>
        </w:rPr>
        <w:t>”）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签署的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销售服务代理协议，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宁波银行同业基金销售平台</w:t>
      </w:r>
      <w:r w:rsidRPr="008C07A1">
        <w:rPr>
          <w:rFonts w:hint="eastAsia"/>
          <w:bCs/>
          <w:color w:val="000000" w:themeColor="text1"/>
          <w:sz w:val="24"/>
        </w:rPr>
        <w:t>拟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自</w:t>
      </w:r>
      <w:r w:rsidR="00575CDD" w:rsidRPr="008C07A1">
        <w:rPr>
          <w:rFonts w:asciiTheme="majorEastAsia" w:eastAsiaTheme="majorEastAsia" w:hAnsiTheme="majorEastAsia"/>
          <w:color w:val="000000" w:themeColor="text1"/>
          <w:sz w:val="24"/>
        </w:rPr>
        <w:t>2021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575CDD" w:rsidRPr="008C07A1">
        <w:rPr>
          <w:rFonts w:asciiTheme="majorEastAsia" w:eastAsiaTheme="majorEastAsia" w:hAnsiTheme="majorEastAsia"/>
          <w:color w:val="000000" w:themeColor="text1"/>
          <w:sz w:val="24"/>
        </w:rPr>
        <w:t>2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575CDD" w:rsidRPr="008C07A1">
        <w:rPr>
          <w:rFonts w:asciiTheme="majorEastAsia" w:eastAsiaTheme="majorEastAsia" w:hAnsiTheme="majorEastAsia"/>
          <w:color w:val="000000" w:themeColor="text1"/>
          <w:sz w:val="24"/>
        </w:rPr>
        <w:t>25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日起办理本公司旗下如下表所列部分基金的销售业务，最终上线时间以代销机构为准：</w:t>
      </w:r>
    </w:p>
    <w:p w:rsidR="006E7B80" w:rsidRPr="00EE0390" w:rsidRDefault="006E7B80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4"/>
        <w:tblW w:w="9034" w:type="dxa"/>
        <w:tblLayout w:type="fixed"/>
        <w:tblLook w:val="04A0"/>
      </w:tblPr>
      <w:tblGrid>
        <w:gridCol w:w="1104"/>
        <w:gridCol w:w="2025"/>
        <w:gridCol w:w="5905"/>
      </w:tblGrid>
      <w:tr w:rsidR="00EE0390" w:rsidRPr="00EE0390" w:rsidTr="003A2692">
        <w:trPr>
          <w:trHeight w:val="300"/>
        </w:trPr>
        <w:tc>
          <w:tcPr>
            <w:tcW w:w="1104" w:type="dxa"/>
          </w:tcPr>
          <w:p w:rsidR="009F632A" w:rsidRPr="00EE0390" w:rsidRDefault="009F632A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编号</w:t>
            </w:r>
          </w:p>
        </w:tc>
        <w:tc>
          <w:tcPr>
            <w:tcW w:w="2025" w:type="dxa"/>
          </w:tcPr>
          <w:p w:rsidR="009F632A" w:rsidRPr="00EE0390" w:rsidRDefault="009F632A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基金代码</w:t>
            </w:r>
          </w:p>
        </w:tc>
        <w:tc>
          <w:tcPr>
            <w:tcW w:w="5905" w:type="dxa"/>
          </w:tcPr>
          <w:p w:rsidR="009F632A" w:rsidRPr="00EE0390" w:rsidRDefault="009F632A" w:rsidP="0001221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基金名称</w:t>
            </w:r>
          </w:p>
        </w:tc>
      </w:tr>
      <w:tr w:rsidR="00EE0390" w:rsidRPr="00EE0390" w:rsidTr="003A2692">
        <w:trPr>
          <w:trHeight w:val="306"/>
        </w:trPr>
        <w:tc>
          <w:tcPr>
            <w:tcW w:w="1104" w:type="dxa"/>
          </w:tcPr>
          <w:p w:rsidR="009F632A" w:rsidRPr="00EE0390" w:rsidRDefault="009F632A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025" w:type="dxa"/>
          </w:tcPr>
          <w:p w:rsidR="009F632A" w:rsidRPr="003A2692" w:rsidRDefault="0051372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001909</w:t>
            </w:r>
          </w:p>
        </w:tc>
        <w:tc>
          <w:tcPr>
            <w:tcW w:w="5905" w:type="dxa"/>
          </w:tcPr>
          <w:p w:rsidR="009F632A" w:rsidRPr="00EE0390" w:rsidRDefault="0051372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创金合信货币市场基金A</w:t>
            </w:r>
          </w:p>
        </w:tc>
      </w:tr>
      <w:tr w:rsidR="00EE0390" w:rsidRPr="00EE0390" w:rsidTr="003A2692">
        <w:trPr>
          <w:trHeight w:val="306"/>
        </w:trPr>
        <w:tc>
          <w:tcPr>
            <w:tcW w:w="1104" w:type="dxa"/>
          </w:tcPr>
          <w:p w:rsidR="009F632A" w:rsidRPr="00EE0390" w:rsidRDefault="009F632A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025" w:type="dxa"/>
          </w:tcPr>
          <w:p w:rsidR="009F632A" w:rsidRPr="003A2692" w:rsidRDefault="0051372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007866</w:t>
            </w:r>
          </w:p>
        </w:tc>
        <w:tc>
          <w:tcPr>
            <w:tcW w:w="5905" w:type="dxa"/>
          </w:tcPr>
          <w:p w:rsidR="009F632A" w:rsidRPr="00EE0390" w:rsidRDefault="0051372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创金合信货币市场基金C</w:t>
            </w:r>
          </w:p>
        </w:tc>
      </w:tr>
      <w:tr w:rsidR="00EE0390" w:rsidRPr="00EE0390" w:rsidTr="00A23890">
        <w:trPr>
          <w:trHeight w:val="451"/>
        </w:trPr>
        <w:tc>
          <w:tcPr>
            <w:tcW w:w="1104" w:type="dxa"/>
          </w:tcPr>
          <w:p w:rsidR="009F632A" w:rsidRPr="00EE0390" w:rsidRDefault="009F632A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025" w:type="dxa"/>
          </w:tcPr>
          <w:p w:rsidR="009F632A" w:rsidRPr="003A2692" w:rsidRDefault="004943F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003190</w:t>
            </w:r>
          </w:p>
        </w:tc>
        <w:tc>
          <w:tcPr>
            <w:tcW w:w="5905" w:type="dxa"/>
          </w:tcPr>
          <w:p w:rsidR="009F632A" w:rsidRPr="00EE0390" w:rsidRDefault="004943F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创金合信消费主题股票型证券投资基金A</w:t>
            </w:r>
          </w:p>
        </w:tc>
      </w:tr>
      <w:tr w:rsidR="00EE0390" w:rsidRPr="00EE0390" w:rsidTr="00A23890">
        <w:trPr>
          <w:trHeight w:val="403"/>
        </w:trPr>
        <w:tc>
          <w:tcPr>
            <w:tcW w:w="1104" w:type="dxa"/>
          </w:tcPr>
          <w:p w:rsidR="009F632A" w:rsidRPr="00EE0390" w:rsidRDefault="00826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025" w:type="dxa"/>
          </w:tcPr>
          <w:p w:rsidR="009F632A" w:rsidRPr="003A2692" w:rsidRDefault="004943F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003191</w:t>
            </w:r>
          </w:p>
        </w:tc>
        <w:tc>
          <w:tcPr>
            <w:tcW w:w="5905" w:type="dxa"/>
          </w:tcPr>
          <w:p w:rsidR="009F632A" w:rsidRPr="00EE0390" w:rsidRDefault="004943F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创金合信消费主题股票型证券投资基金C</w:t>
            </w:r>
          </w:p>
        </w:tc>
      </w:tr>
      <w:tr w:rsidR="00EE0390" w:rsidRPr="00EE0390" w:rsidTr="003A2692">
        <w:trPr>
          <w:trHeight w:val="306"/>
        </w:trPr>
        <w:tc>
          <w:tcPr>
            <w:tcW w:w="1104" w:type="dxa"/>
          </w:tcPr>
          <w:p w:rsidR="009F632A" w:rsidRPr="00EE0390" w:rsidRDefault="00826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025" w:type="dxa"/>
          </w:tcPr>
          <w:p w:rsidR="009F632A" w:rsidRPr="003A2692" w:rsidRDefault="00A007CF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003230</w:t>
            </w:r>
          </w:p>
        </w:tc>
        <w:tc>
          <w:tcPr>
            <w:tcW w:w="5905" w:type="dxa"/>
          </w:tcPr>
          <w:p w:rsidR="009F632A" w:rsidRPr="00EE0390" w:rsidRDefault="00A007CF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创金合信医疗保健行业股票型证券投资基金A</w:t>
            </w:r>
          </w:p>
        </w:tc>
      </w:tr>
      <w:tr w:rsidR="00EE0390" w:rsidRPr="00EE0390" w:rsidTr="003A2692">
        <w:trPr>
          <w:trHeight w:val="306"/>
        </w:trPr>
        <w:tc>
          <w:tcPr>
            <w:tcW w:w="1104" w:type="dxa"/>
          </w:tcPr>
          <w:p w:rsidR="009F632A" w:rsidRPr="00EE0390" w:rsidRDefault="00826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025" w:type="dxa"/>
          </w:tcPr>
          <w:p w:rsidR="009F632A" w:rsidRPr="003A2692" w:rsidRDefault="00D84CD6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003231</w:t>
            </w:r>
          </w:p>
        </w:tc>
        <w:tc>
          <w:tcPr>
            <w:tcW w:w="5905" w:type="dxa"/>
          </w:tcPr>
          <w:p w:rsidR="009F632A" w:rsidRPr="00EE0390" w:rsidRDefault="00D84CD6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创金合信医疗保健行业股票型证券投资基金C</w:t>
            </w:r>
          </w:p>
        </w:tc>
      </w:tr>
      <w:tr w:rsidR="00EE0390" w:rsidRPr="00EE0390" w:rsidTr="003A2692">
        <w:trPr>
          <w:trHeight w:val="306"/>
        </w:trPr>
        <w:tc>
          <w:tcPr>
            <w:tcW w:w="1104" w:type="dxa"/>
          </w:tcPr>
          <w:p w:rsidR="009F632A" w:rsidRPr="00EE0390" w:rsidRDefault="00826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025" w:type="dxa"/>
          </w:tcPr>
          <w:p w:rsidR="009F632A" w:rsidRPr="003A2692" w:rsidRDefault="00D84CD6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002311</w:t>
            </w:r>
          </w:p>
        </w:tc>
        <w:tc>
          <w:tcPr>
            <w:tcW w:w="5905" w:type="dxa"/>
          </w:tcPr>
          <w:p w:rsidR="009F632A" w:rsidRPr="00EE0390" w:rsidRDefault="00D84CD6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创金合信中证500指数增强型发起式证券投资基金A</w:t>
            </w:r>
          </w:p>
        </w:tc>
      </w:tr>
      <w:tr w:rsidR="00EE0390" w:rsidRPr="00EE0390" w:rsidTr="003A2692">
        <w:trPr>
          <w:trHeight w:val="300"/>
        </w:trPr>
        <w:tc>
          <w:tcPr>
            <w:tcW w:w="1104" w:type="dxa"/>
          </w:tcPr>
          <w:p w:rsidR="009F632A" w:rsidRPr="00EE0390" w:rsidRDefault="00826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025" w:type="dxa"/>
          </w:tcPr>
          <w:p w:rsidR="009F632A" w:rsidRPr="003A2692" w:rsidRDefault="00D84CD6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002316</w:t>
            </w:r>
          </w:p>
        </w:tc>
        <w:tc>
          <w:tcPr>
            <w:tcW w:w="5905" w:type="dxa"/>
          </w:tcPr>
          <w:p w:rsidR="009F632A" w:rsidRPr="00EE0390" w:rsidRDefault="00D84CD6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创金合信中证500指数增强型发起式证券投资基金C</w:t>
            </w:r>
          </w:p>
        </w:tc>
      </w:tr>
      <w:tr w:rsidR="00EE0390" w:rsidRPr="00EE0390" w:rsidTr="003A2692">
        <w:trPr>
          <w:trHeight w:val="306"/>
        </w:trPr>
        <w:tc>
          <w:tcPr>
            <w:tcW w:w="1104" w:type="dxa"/>
          </w:tcPr>
          <w:p w:rsidR="009F632A" w:rsidRPr="00EE0390" w:rsidRDefault="00826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025" w:type="dxa"/>
          </w:tcPr>
          <w:p w:rsidR="009F632A" w:rsidRPr="003A2692" w:rsidRDefault="000E7ED0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003646</w:t>
            </w:r>
          </w:p>
        </w:tc>
        <w:tc>
          <w:tcPr>
            <w:tcW w:w="5905" w:type="dxa"/>
          </w:tcPr>
          <w:p w:rsidR="009F632A" w:rsidRPr="00EE0390" w:rsidRDefault="000E7ED0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创金合信中证1000指数增强型发起式证券投资基金A</w:t>
            </w:r>
          </w:p>
        </w:tc>
      </w:tr>
      <w:tr w:rsidR="00EE0390" w:rsidRPr="00EE0390" w:rsidTr="003A2692">
        <w:trPr>
          <w:trHeight w:val="306"/>
        </w:trPr>
        <w:tc>
          <w:tcPr>
            <w:tcW w:w="1104" w:type="dxa"/>
          </w:tcPr>
          <w:p w:rsidR="00826DF5" w:rsidRPr="00EE0390" w:rsidRDefault="00826DF5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025" w:type="dxa"/>
          </w:tcPr>
          <w:p w:rsidR="00826DF5" w:rsidRPr="003A2692" w:rsidRDefault="000E7ED0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269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003647</w:t>
            </w:r>
          </w:p>
        </w:tc>
        <w:tc>
          <w:tcPr>
            <w:tcW w:w="5905" w:type="dxa"/>
          </w:tcPr>
          <w:p w:rsidR="00826DF5" w:rsidRPr="00EE0390" w:rsidRDefault="000E7ED0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highlight w:val="yellow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创金合信中证1000指数增强型发起式证券投资基金C</w:t>
            </w:r>
          </w:p>
        </w:tc>
      </w:tr>
    </w:tbl>
    <w:p w:rsidR="002825AE" w:rsidRPr="00A23890" w:rsidRDefault="002825A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A238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关于费率优惠活动，</w:t>
      </w: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敬请投资者留意</w:t>
      </w:r>
      <w:r w:rsidR="000B1402"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的有关</w:t>
      </w:r>
      <w:r w:rsidR="002609E2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规定，具体优惠规则以</w:t>
      </w:r>
      <w:r w:rsidR="000B1402"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="002609E2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的安排为准。</w:t>
      </w:r>
    </w:p>
    <w:p w:rsidR="000B1402" w:rsidRPr="00A23890" w:rsidRDefault="000B1402">
      <w:pPr>
        <w:spacing w:line="360" w:lineRule="auto"/>
        <w:ind w:firstLine="468"/>
        <w:jc w:val="left"/>
        <w:rPr>
          <w:rFonts w:asciiTheme="majorEastAsia" w:eastAsiaTheme="majorEastAsia" w:hAnsiTheme="majorEastAsia"/>
          <w:i/>
          <w:color w:val="000000" w:themeColor="text1"/>
          <w:sz w:val="24"/>
        </w:rPr>
      </w:pPr>
    </w:p>
    <w:p w:rsidR="006E7B80" w:rsidRPr="00A23890" w:rsidRDefault="00CB49AC">
      <w:pPr>
        <w:spacing w:line="360" w:lineRule="auto"/>
        <w:ind w:firstLine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投资者可通过以下方式咨询详情：</w:t>
      </w:r>
    </w:p>
    <w:p w:rsidR="006E7B80" w:rsidRPr="00A23890" w:rsidRDefault="00100109">
      <w:pPr>
        <w:numPr>
          <w:ilvl w:val="0"/>
          <w:numId w:val="1"/>
        </w:num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宁波银行股份有限公司</w:t>
      </w:r>
    </w:p>
    <w:p w:rsidR="006E7B80" w:rsidRPr="00A238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客服电话：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95574</w:t>
      </w:r>
    </w:p>
    <w:p w:rsidR="006E7B80" w:rsidRPr="00A23890" w:rsidRDefault="00CB49AC" w:rsidP="00A272E6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官方</w:t>
      </w:r>
      <w:r w:rsidR="00345257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网址</w:t>
      </w: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www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nbcb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com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cn</w:t>
      </w:r>
    </w:p>
    <w:p w:rsidR="006E7B80" w:rsidRPr="00EE0390" w:rsidRDefault="006E7B80">
      <w:pPr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（二）创金合信基金管理有限公司</w:t>
      </w: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客服电话：400-868-0666</w:t>
      </w: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官方</w:t>
      </w:r>
      <w:r w:rsidR="00345257"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网址</w:t>
      </w: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hyperlink r:id="rId8" w:history="1">
        <w:r w:rsidRPr="00EE0390">
          <w:rPr>
            <w:rFonts w:asciiTheme="majorEastAsia" w:eastAsiaTheme="majorEastAsia" w:hAnsiTheme="majorEastAsia" w:hint="eastAsia"/>
            <w:color w:val="000000" w:themeColor="text1"/>
            <w:sz w:val="24"/>
          </w:rPr>
          <w:t>www.cjhxfund.com</w:t>
        </w:r>
      </w:hyperlink>
    </w:p>
    <w:p w:rsidR="006E7B80" w:rsidRPr="00EE0390" w:rsidRDefault="006E7B80">
      <w:pPr>
        <w:spacing w:line="360" w:lineRule="auto"/>
        <w:ind w:left="468"/>
        <w:jc w:val="left"/>
        <w:rPr>
          <w:rStyle w:val="a3"/>
          <w:rFonts w:ascii="宋体" w:hAnsi="宋体"/>
          <w:color w:val="000000" w:themeColor="text1"/>
          <w:sz w:val="24"/>
          <w:u w:val="none"/>
        </w:rPr>
      </w:pPr>
    </w:p>
    <w:p w:rsidR="006E7B80" w:rsidRPr="00EE03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6E7B80" w:rsidRPr="00EE03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/>
          <w:color w:val="000000" w:themeColor="text1"/>
          <w:sz w:val="24"/>
        </w:rPr>
        <w:t>特此公告</w:t>
      </w: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:rsidR="00764D7F" w:rsidRPr="00EE0390" w:rsidRDefault="00764D7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CB49AC" w:rsidP="00717E75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创金合信基金管理有限公司</w:t>
      </w:r>
    </w:p>
    <w:p w:rsidR="006E7B80" w:rsidRPr="00A23890" w:rsidRDefault="00100109" w:rsidP="00717E75">
      <w:pPr>
        <w:spacing w:line="360" w:lineRule="auto"/>
        <w:ind w:left="468"/>
        <w:jc w:val="right"/>
        <w:rPr>
          <w:rStyle w:val="a3"/>
          <w:rFonts w:ascii="宋体" w:hAnsi="宋体"/>
          <w:color w:val="000000" w:themeColor="text1"/>
          <w:sz w:val="24"/>
          <w:u w:val="none"/>
        </w:rPr>
      </w:pPr>
      <w:bookmarkStart w:id="0" w:name="_GoBack"/>
      <w:r w:rsidRPr="00A23890">
        <w:rPr>
          <w:rFonts w:asciiTheme="majorEastAsia" w:eastAsiaTheme="majorEastAsia" w:hAnsiTheme="majorEastAsia"/>
          <w:color w:val="000000" w:themeColor="text1"/>
          <w:sz w:val="24"/>
        </w:rPr>
        <w:t>2021</w:t>
      </w:r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2</w:t>
      </w:r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25</w:t>
      </w:r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bookmarkEnd w:id="0"/>
    <w:p w:rsidR="006E7B80" w:rsidRPr="00EE0390" w:rsidRDefault="006E7B80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6E7B80">
      <w:pPr>
        <w:rPr>
          <w:rFonts w:eastAsiaTheme="minorEastAsia"/>
          <w:color w:val="000000" w:themeColor="text1"/>
          <w:sz w:val="24"/>
        </w:rPr>
      </w:pPr>
    </w:p>
    <w:sectPr w:rsidR="006E7B80" w:rsidRPr="00EE0390" w:rsidSect="006E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62" w:rsidRDefault="00166062" w:rsidP="000B39CF">
      <w:r>
        <w:separator/>
      </w:r>
    </w:p>
  </w:endnote>
  <w:endnote w:type="continuationSeparator" w:id="0">
    <w:p w:rsidR="00166062" w:rsidRDefault="00166062" w:rsidP="000B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62" w:rsidRDefault="00166062" w:rsidP="000B39CF">
      <w:r>
        <w:separator/>
      </w:r>
    </w:p>
  </w:footnote>
  <w:footnote w:type="continuationSeparator" w:id="0">
    <w:p w:rsidR="00166062" w:rsidRDefault="00166062" w:rsidP="000B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E8068F"/>
    <w:rsid w:val="0001221C"/>
    <w:rsid w:val="00020A0F"/>
    <w:rsid w:val="000B1402"/>
    <w:rsid w:val="000B2AE1"/>
    <w:rsid w:val="000B39CF"/>
    <w:rsid w:val="000E1BE7"/>
    <w:rsid w:val="000E7ED0"/>
    <w:rsid w:val="00100109"/>
    <w:rsid w:val="001037C2"/>
    <w:rsid w:val="00166062"/>
    <w:rsid w:val="001D744E"/>
    <w:rsid w:val="00245D34"/>
    <w:rsid w:val="002609E2"/>
    <w:rsid w:val="002825AE"/>
    <w:rsid w:val="002A21D7"/>
    <w:rsid w:val="002B2E0C"/>
    <w:rsid w:val="002B6E46"/>
    <w:rsid w:val="002C17DB"/>
    <w:rsid w:val="002D1834"/>
    <w:rsid w:val="003037F5"/>
    <w:rsid w:val="003079A8"/>
    <w:rsid w:val="00345257"/>
    <w:rsid w:val="00354C96"/>
    <w:rsid w:val="003715A5"/>
    <w:rsid w:val="0038705E"/>
    <w:rsid w:val="003A2692"/>
    <w:rsid w:val="00467A1F"/>
    <w:rsid w:val="004943FC"/>
    <w:rsid w:val="004D5F56"/>
    <w:rsid w:val="0051372E"/>
    <w:rsid w:val="005169B2"/>
    <w:rsid w:val="00575CDD"/>
    <w:rsid w:val="00605A94"/>
    <w:rsid w:val="00625D29"/>
    <w:rsid w:val="006E7B80"/>
    <w:rsid w:val="006F3169"/>
    <w:rsid w:val="00701C54"/>
    <w:rsid w:val="00717C6D"/>
    <w:rsid w:val="00717E75"/>
    <w:rsid w:val="00736525"/>
    <w:rsid w:val="00745F7D"/>
    <w:rsid w:val="00750D54"/>
    <w:rsid w:val="00764D7F"/>
    <w:rsid w:val="00776730"/>
    <w:rsid w:val="007A50D3"/>
    <w:rsid w:val="007B73BC"/>
    <w:rsid w:val="00826DF5"/>
    <w:rsid w:val="00850737"/>
    <w:rsid w:val="008558AC"/>
    <w:rsid w:val="00871C6C"/>
    <w:rsid w:val="008A2DF9"/>
    <w:rsid w:val="008A3D50"/>
    <w:rsid w:val="008C07A1"/>
    <w:rsid w:val="008D3DC9"/>
    <w:rsid w:val="009355D0"/>
    <w:rsid w:val="00944D40"/>
    <w:rsid w:val="0097296B"/>
    <w:rsid w:val="009F632A"/>
    <w:rsid w:val="00A007CF"/>
    <w:rsid w:val="00A23890"/>
    <w:rsid w:val="00A272E6"/>
    <w:rsid w:val="00AA7DBE"/>
    <w:rsid w:val="00AB2714"/>
    <w:rsid w:val="00AD0441"/>
    <w:rsid w:val="00BA297B"/>
    <w:rsid w:val="00C176CE"/>
    <w:rsid w:val="00CA16AE"/>
    <w:rsid w:val="00CB49AC"/>
    <w:rsid w:val="00CE1FD2"/>
    <w:rsid w:val="00D00C03"/>
    <w:rsid w:val="00D02972"/>
    <w:rsid w:val="00D84CD6"/>
    <w:rsid w:val="00D85A99"/>
    <w:rsid w:val="00DB0B7A"/>
    <w:rsid w:val="00DD01AC"/>
    <w:rsid w:val="00DD60B3"/>
    <w:rsid w:val="00E406DC"/>
    <w:rsid w:val="00EE0390"/>
    <w:rsid w:val="00F00ABE"/>
    <w:rsid w:val="00F44A73"/>
    <w:rsid w:val="00FA3861"/>
    <w:rsid w:val="00FB16CA"/>
    <w:rsid w:val="00FC137E"/>
    <w:rsid w:val="15B43B2A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E7B80"/>
    <w:rPr>
      <w:color w:val="0000FF"/>
      <w:u w:val="single"/>
    </w:rPr>
  </w:style>
  <w:style w:type="table" w:styleId="a4">
    <w:name w:val="Table Grid"/>
    <w:basedOn w:val="a1"/>
    <w:qFormat/>
    <w:rsid w:val="006E7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B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39CF"/>
    <w:rPr>
      <w:kern w:val="2"/>
      <w:sz w:val="18"/>
      <w:szCs w:val="18"/>
    </w:rPr>
  </w:style>
  <w:style w:type="paragraph" w:styleId="a6">
    <w:name w:val="footer"/>
    <w:basedOn w:val="a"/>
    <w:link w:val="Char0"/>
    <w:rsid w:val="000B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39CF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B16C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FB16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4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ZHONGM</cp:lastModifiedBy>
  <cp:revision>2</cp:revision>
  <dcterms:created xsi:type="dcterms:W3CDTF">2021-02-24T16:02:00Z</dcterms:created>
  <dcterms:modified xsi:type="dcterms:W3CDTF">2021-02-24T16:02:00Z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