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651647">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E03419">
      <w:pPr>
        <w:spacing w:line="360" w:lineRule="auto"/>
        <w:jc w:val="center"/>
        <w:rPr>
          <w:b/>
          <w:bCs/>
          <w:color w:val="000000"/>
          <w:sz w:val="24"/>
        </w:rPr>
      </w:pPr>
    </w:p>
    <w:p w:rsidR="00E03419" w:rsidRDefault="00E03419" w:rsidP="00E03419">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8F1F66" w:rsidRPr="008F1F66">
        <w:rPr>
          <w:rFonts w:hAnsi="宋体" w:hint="eastAsia"/>
          <w:color w:val="000000"/>
          <w:sz w:val="24"/>
        </w:rPr>
        <w:t>中国农业银行股份有限公司</w:t>
      </w:r>
      <w:r w:rsidR="005A535E">
        <w:rPr>
          <w:rFonts w:hint="eastAsia"/>
          <w:sz w:val="24"/>
        </w:rPr>
        <w:t>等</w:t>
      </w:r>
      <w:r w:rsidR="005A535E">
        <w:rPr>
          <w:rFonts w:hint="eastAsia"/>
          <w:sz w:val="24"/>
        </w:rPr>
        <w:t>5</w:t>
      </w:r>
      <w:r w:rsidR="008F1F66">
        <w:rPr>
          <w:rFonts w:hint="eastAsia"/>
          <w:sz w:val="24"/>
        </w:rPr>
        <w:t>家销售机构</w:t>
      </w:r>
      <w:r>
        <w:rPr>
          <w:rFonts w:hAnsi="宋体" w:hint="eastAsia"/>
          <w:color w:val="000000"/>
          <w:sz w:val="24"/>
        </w:rPr>
        <w:t>签署的代销协议，</w:t>
      </w:r>
      <w:r>
        <w:rPr>
          <w:rFonts w:hint="eastAsia"/>
          <w:sz w:val="24"/>
        </w:rPr>
        <w:t>投资者可自</w:t>
      </w:r>
      <w:r w:rsidR="008F1F66">
        <w:rPr>
          <w:sz w:val="24"/>
        </w:rPr>
        <w:t>2021</w:t>
      </w:r>
      <w:r>
        <w:rPr>
          <w:rFonts w:hint="eastAsia"/>
          <w:sz w:val="24"/>
        </w:rPr>
        <w:t>年</w:t>
      </w:r>
      <w:r w:rsidR="008F1F66">
        <w:rPr>
          <w:rFonts w:hint="eastAsia"/>
          <w:sz w:val="24"/>
        </w:rPr>
        <w:t>2</w:t>
      </w:r>
      <w:r>
        <w:rPr>
          <w:rFonts w:hint="eastAsia"/>
          <w:sz w:val="24"/>
        </w:rPr>
        <w:t>月</w:t>
      </w:r>
      <w:r w:rsidR="008F1F66">
        <w:rPr>
          <w:rFonts w:hint="eastAsia"/>
          <w:sz w:val="24"/>
        </w:rPr>
        <w:t>5</w:t>
      </w:r>
      <w:r>
        <w:rPr>
          <w:rFonts w:hint="eastAsia"/>
          <w:sz w:val="24"/>
        </w:rPr>
        <w:t>日起在</w:t>
      </w:r>
      <w:r w:rsidR="0054161C">
        <w:rPr>
          <w:rFonts w:hint="eastAsia"/>
          <w:sz w:val="24"/>
        </w:rPr>
        <w:t>以下</w:t>
      </w:r>
      <w:r w:rsidR="0054161C">
        <w:rPr>
          <w:rFonts w:hint="eastAsia"/>
          <w:sz w:val="24"/>
        </w:rPr>
        <w:t>5</w:t>
      </w:r>
      <w:r w:rsidR="008F1F66">
        <w:rPr>
          <w:rFonts w:hint="eastAsia"/>
          <w:sz w:val="24"/>
        </w:rPr>
        <w:t>家销售机构</w:t>
      </w:r>
      <w:r>
        <w:rPr>
          <w:rFonts w:hint="eastAsia"/>
          <w:sz w:val="24"/>
        </w:rPr>
        <w:t>办理</w:t>
      </w:r>
      <w:r>
        <w:rPr>
          <w:rFonts w:hAnsi="宋体" w:hint="eastAsia"/>
          <w:color w:val="000000"/>
          <w:sz w:val="24"/>
        </w:rPr>
        <w:t>本公司旗下</w:t>
      </w:r>
      <w:r>
        <w:rPr>
          <w:rFonts w:hint="eastAsia"/>
          <w:sz w:val="24"/>
        </w:rPr>
        <w:t>部分开放式基金的</w:t>
      </w:r>
      <w:r w:rsidRPr="00B05DB9">
        <w:rPr>
          <w:rFonts w:hAnsi="宋体" w:hint="eastAsia"/>
          <w:color w:val="000000"/>
          <w:sz w:val="24"/>
        </w:rPr>
        <w:t>申购、赎回、转换、定期定额申购业</w:t>
      </w:r>
      <w:r>
        <w:rPr>
          <w:rFonts w:hAnsi="宋体" w:hint="eastAsia"/>
          <w:color w:val="000000"/>
          <w:sz w:val="24"/>
        </w:rPr>
        <w:t>务。</w:t>
      </w:r>
      <w:r w:rsidR="00527860">
        <w:rPr>
          <w:rFonts w:hAnsi="宋体" w:hint="eastAsia"/>
          <w:color w:val="000000"/>
          <w:sz w:val="24"/>
        </w:rPr>
        <w:t>具体情况如下：</w:t>
      </w:r>
    </w:p>
    <w:p w:rsidR="00651647" w:rsidRDefault="003F49AE" w:rsidP="003F49AE">
      <w:pPr>
        <w:pStyle w:val="ac"/>
        <w:numPr>
          <w:ilvl w:val="0"/>
          <w:numId w:val="1"/>
        </w:numPr>
        <w:spacing w:line="360" w:lineRule="auto"/>
        <w:ind w:firstLineChars="0"/>
        <w:outlineLvl w:val="0"/>
        <w:rPr>
          <w:rFonts w:hAnsi="宋体"/>
          <w:color w:val="000000"/>
          <w:sz w:val="24"/>
        </w:rPr>
      </w:pPr>
      <w:r>
        <w:rPr>
          <w:rFonts w:hAnsi="宋体" w:hint="eastAsia"/>
          <w:color w:val="000000"/>
          <w:sz w:val="24"/>
        </w:rPr>
        <w:t>基金</w:t>
      </w:r>
      <w:r w:rsidR="0044531C">
        <w:rPr>
          <w:rFonts w:hAnsi="宋体" w:hint="eastAsia"/>
          <w:color w:val="000000"/>
          <w:sz w:val="24"/>
        </w:rPr>
        <w:t>及</w:t>
      </w:r>
      <w:r w:rsidR="0051089B">
        <w:rPr>
          <w:rFonts w:hAnsi="宋体" w:hint="eastAsia"/>
          <w:color w:val="000000"/>
          <w:sz w:val="24"/>
        </w:rPr>
        <w:t>新增</w:t>
      </w:r>
      <w:r w:rsidR="00F52317">
        <w:rPr>
          <w:rFonts w:hAnsi="宋体" w:hint="eastAsia"/>
          <w:color w:val="000000"/>
          <w:sz w:val="24"/>
        </w:rPr>
        <w:t>上线</w:t>
      </w:r>
      <w:r w:rsidR="00491F84">
        <w:rPr>
          <w:rFonts w:hAnsi="宋体" w:hint="eastAsia"/>
          <w:color w:val="000000"/>
          <w:sz w:val="24"/>
        </w:rPr>
        <w:t>代销机构</w:t>
      </w:r>
    </w:p>
    <w:p w:rsidR="00491F84" w:rsidRPr="00A07DF3" w:rsidRDefault="00491F84" w:rsidP="00A07DF3">
      <w:pPr>
        <w:pStyle w:val="ac"/>
        <w:numPr>
          <w:ilvl w:val="0"/>
          <w:numId w:val="2"/>
        </w:numPr>
        <w:spacing w:line="360" w:lineRule="auto"/>
        <w:ind w:firstLineChars="0"/>
        <w:outlineLvl w:val="0"/>
        <w:rPr>
          <w:rFonts w:hAnsi="宋体"/>
          <w:sz w:val="24"/>
        </w:rPr>
      </w:pPr>
      <w:r w:rsidRPr="00A07DF3">
        <w:rPr>
          <w:rFonts w:hAnsi="宋体" w:hint="eastAsia"/>
          <w:sz w:val="24"/>
        </w:rPr>
        <w:t>中国农业银行：华夏鼎清债券</w:t>
      </w:r>
      <w:r w:rsidRPr="00A07DF3">
        <w:rPr>
          <w:rFonts w:hAnsi="宋体" w:hint="eastAsia"/>
          <w:sz w:val="24"/>
        </w:rPr>
        <w:t>A</w:t>
      </w:r>
      <w:r w:rsidR="00A07DF3" w:rsidRPr="00A07DF3">
        <w:rPr>
          <w:rFonts w:hAnsi="宋体" w:hint="eastAsia"/>
          <w:sz w:val="24"/>
        </w:rPr>
        <w:t>（</w:t>
      </w:r>
      <w:r w:rsidR="00A07DF3" w:rsidRPr="00A07DF3">
        <w:rPr>
          <w:rFonts w:hAnsi="宋体"/>
          <w:sz w:val="24"/>
        </w:rPr>
        <w:t>010014</w:t>
      </w:r>
      <w:r w:rsidR="00A07DF3" w:rsidRPr="00A07DF3">
        <w:rPr>
          <w:rFonts w:hAnsi="宋体" w:hint="eastAsia"/>
          <w:sz w:val="24"/>
        </w:rPr>
        <w:t>）</w:t>
      </w:r>
      <w:r w:rsidRPr="00A07DF3">
        <w:rPr>
          <w:rFonts w:hAnsi="宋体" w:hint="eastAsia"/>
          <w:sz w:val="24"/>
        </w:rPr>
        <w:t>、华夏鼎清债券</w:t>
      </w:r>
      <w:r w:rsidRPr="00A07DF3">
        <w:rPr>
          <w:rFonts w:hAnsi="宋体" w:hint="eastAsia"/>
          <w:sz w:val="24"/>
        </w:rPr>
        <w:t>C</w:t>
      </w:r>
      <w:r w:rsidR="00A07DF3" w:rsidRPr="00A07DF3">
        <w:rPr>
          <w:rFonts w:hAnsi="宋体" w:hint="eastAsia"/>
          <w:sz w:val="24"/>
        </w:rPr>
        <w:t>（</w:t>
      </w:r>
      <w:r w:rsidR="00A07DF3" w:rsidRPr="00A07DF3">
        <w:rPr>
          <w:rFonts w:hAnsi="宋体"/>
          <w:sz w:val="24"/>
        </w:rPr>
        <w:t>010015</w:t>
      </w:r>
      <w:r w:rsidR="00A07DF3" w:rsidRPr="00A07DF3">
        <w:rPr>
          <w:rFonts w:hAnsi="宋体" w:hint="eastAsia"/>
          <w:sz w:val="24"/>
        </w:rPr>
        <w:t>）</w:t>
      </w:r>
    </w:p>
    <w:p w:rsidR="00491F84" w:rsidRPr="00A07DF3" w:rsidRDefault="00491F84" w:rsidP="00A07DF3">
      <w:pPr>
        <w:pStyle w:val="ac"/>
        <w:numPr>
          <w:ilvl w:val="0"/>
          <w:numId w:val="2"/>
        </w:numPr>
        <w:spacing w:line="360" w:lineRule="auto"/>
        <w:ind w:firstLineChars="0"/>
        <w:outlineLvl w:val="0"/>
        <w:rPr>
          <w:rFonts w:hAnsi="宋体"/>
          <w:color w:val="000000"/>
          <w:sz w:val="24"/>
        </w:rPr>
      </w:pPr>
      <w:r w:rsidRPr="00A07DF3">
        <w:rPr>
          <w:rFonts w:hAnsi="宋体" w:hint="eastAsia"/>
          <w:sz w:val="24"/>
        </w:rPr>
        <w:t>国泰君安证券：</w:t>
      </w:r>
      <w:r w:rsidRPr="00A07DF3">
        <w:rPr>
          <w:rFonts w:hAnsi="宋体"/>
          <w:sz w:val="24"/>
        </w:rPr>
        <w:t>华夏鼎利债券</w:t>
      </w:r>
      <w:r w:rsidRPr="00A07DF3">
        <w:rPr>
          <w:rFonts w:hAnsi="宋体"/>
          <w:sz w:val="24"/>
        </w:rPr>
        <w:t>A</w:t>
      </w:r>
      <w:r w:rsidR="00A07DF3" w:rsidRPr="00A07DF3">
        <w:rPr>
          <w:rFonts w:hAnsi="宋体" w:hint="eastAsia"/>
          <w:sz w:val="24"/>
        </w:rPr>
        <w:t>（</w:t>
      </w:r>
      <w:r w:rsidR="00A07DF3" w:rsidRPr="00A07DF3">
        <w:rPr>
          <w:rFonts w:hAnsi="宋体"/>
          <w:sz w:val="24"/>
        </w:rPr>
        <w:t>002459</w:t>
      </w:r>
      <w:r w:rsidR="00A07DF3" w:rsidRPr="00A07DF3">
        <w:rPr>
          <w:rFonts w:hAnsi="宋体" w:hint="eastAsia"/>
          <w:sz w:val="24"/>
        </w:rPr>
        <w:t>）</w:t>
      </w:r>
      <w:r w:rsidRPr="00A07DF3">
        <w:rPr>
          <w:rFonts w:hAnsi="宋体" w:hint="eastAsia"/>
          <w:sz w:val="24"/>
        </w:rPr>
        <w:t>、</w:t>
      </w:r>
      <w:r w:rsidRPr="00A07DF3">
        <w:rPr>
          <w:rFonts w:hAnsi="宋体"/>
          <w:sz w:val="24"/>
        </w:rPr>
        <w:t>华夏鼎利债券</w:t>
      </w:r>
      <w:r w:rsidRPr="00A07DF3">
        <w:rPr>
          <w:rFonts w:hAnsi="宋体"/>
          <w:sz w:val="24"/>
        </w:rPr>
        <w:t>C</w:t>
      </w:r>
      <w:r w:rsidR="00A07DF3" w:rsidRPr="00A07DF3">
        <w:rPr>
          <w:rFonts w:hAnsi="宋体" w:hint="eastAsia"/>
          <w:sz w:val="24"/>
        </w:rPr>
        <w:t>（</w:t>
      </w:r>
      <w:r w:rsidR="00A07DF3" w:rsidRPr="00A07DF3">
        <w:rPr>
          <w:rFonts w:hAnsi="宋体"/>
          <w:sz w:val="24"/>
        </w:rPr>
        <w:t>002460</w:t>
      </w:r>
      <w:r w:rsidR="00A07DF3" w:rsidRPr="00A07DF3">
        <w:rPr>
          <w:rFonts w:hAnsi="宋体" w:hint="eastAsia"/>
          <w:sz w:val="24"/>
        </w:rPr>
        <w:t>）</w:t>
      </w:r>
    </w:p>
    <w:p w:rsidR="00491F84" w:rsidRPr="00A07DF3" w:rsidRDefault="00491F84" w:rsidP="00A07DF3">
      <w:pPr>
        <w:pStyle w:val="ac"/>
        <w:numPr>
          <w:ilvl w:val="0"/>
          <w:numId w:val="2"/>
        </w:numPr>
        <w:spacing w:line="360" w:lineRule="auto"/>
        <w:ind w:firstLineChars="0"/>
        <w:outlineLvl w:val="0"/>
        <w:rPr>
          <w:rFonts w:hAnsi="宋体"/>
          <w:color w:val="000000"/>
          <w:sz w:val="24"/>
        </w:rPr>
      </w:pPr>
      <w:r w:rsidRPr="00A07DF3">
        <w:rPr>
          <w:rFonts w:hAnsi="宋体" w:hint="eastAsia"/>
          <w:sz w:val="24"/>
        </w:rPr>
        <w:t>东北证券</w:t>
      </w:r>
      <w:r w:rsidR="00A07DF3" w:rsidRPr="00A07DF3">
        <w:rPr>
          <w:rFonts w:hAnsi="宋体" w:hint="eastAsia"/>
          <w:sz w:val="24"/>
        </w:rPr>
        <w:t>：</w:t>
      </w:r>
      <w:r w:rsidR="00A07DF3" w:rsidRPr="00A07DF3">
        <w:rPr>
          <w:sz w:val="24"/>
        </w:rPr>
        <w:t>华夏能源革新股票</w:t>
      </w:r>
      <w:r w:rsidR="00A07DF3" w:rsidRPr="00A07DF3">
        <w:rPr>
          <w:rFonts w:hint="eastAsia"/>
          <w:sz w:val="24"/>
        </w:rPr>
        <w:t>（</w:t>
      </w:r>
      <w:r w:rsidR="00A07DF3" w:rsidRPr="00A07DF3">
        <w:rPr>
          <w:sz w:val="24"/>
        </w:rPr>
        <w:t>003834</w:t>
      </w:r>
      <w:r w:rsidR="00A07DF3" w:rsidRPr="00A07DF3">
        <w:rPr>
          <w:rFonts w:hint="eastAsia"/>
          <w:sz w:val="24"/>
        </w:rPr>
        <w:t>）</w:t>
      </w:r>
    </w:p>
    <w:p w:rsidR="00491F84" w:rsidRPr="00A07DF3" w:rsidRDefault="00491F84" w:rsidP="00A07DF3">
      <w:pPr>
        <w:pStyle w:val="ac"/>
        <w:numPr>
          <w:ilvl w:val="0"/>
          <w:numId w:val="2"/>
        </w:numPr>
        <w:spacing w:line="360" w:lineRule="auto"/>
        <w:ind w:firstLineChars="0"/>
        <w:outlineLvl w:val="0"/>
        <w:rPr>
          <w:rFonts w:hAnsi="宋体"/>
          <w:color w:val="000000"/>
          <w:sz w:val="24"/>
        </w:rPr>
      </w:pPr>
      <w:r w:rsidRPr="00A07DF3">
        <w:rPr>
          <w:rFonts w:hAnsi="宋体"/>
          <w:sz w:val="24"/>
        </w:rPr>
        <w:t>海通证券</w:t>
      </w:r>
      <w:r w:rsidR="00A07DF3" w:rsidRPr="00A07DF3">
        <w:rPr>
          <w:rFonts w:hAnsi="宋体" w:hint="eastAsia"/>
          <w:sz w:val="24"/>
        </w:rPr>
        <w:t>：华夏移动互联混合（</w:t>
      </w:r>
      <w:r w:rsidR="00A07DF3" w:rsidRPr="00A07DF3">
        <w:rPr>
          <w:rFonts w:hAnsi="宋体" w:hint="eastAsia"/>
          <w:sz w:val="24"/>
        </w:rPr>
        <w:t>QDII</w:t>
      </w:r>
      <w:r w:rsidR="00A07DF3" w:rsidRPr="00A07DF3">
        <w:rPr>
          <w:rFonts w:hAnsi="宋体" w:hint="eastAsia"/>
          <w:sz w:val="24"/>
        </w:rPr>
        <w:t>）（人民币）（</w:t>
      </w:r>
      <w:r w:rsidR="00A07DF3" w:rsidRPr="00A07DF3">
        <w:rPr>
          <w:rFonts w:hAnsi="宋体"/>
          <w:sz w:val="24"/>
        </w:rPr>
        <w:t>002891</w:t>
      </w:r>
      <w:r w:rsidR="00A07DF3" w:rsidRPr="00A07DF3">
        <w:rPr>
          <w:rFonts w:hAnsi="宋体" w:hint="eastAsia"/>
          <w:sz w:val="24"/>
        </w:rPr>
        <w:t>）</w:t>
      </w:r>
    </w:p>
    <w:p w:rsidR="00491F84" w:rsidRPr="00A07DF3" w:rsidRDefault="00491F84" w:rsidP="00491F84">
      <w:pPr>
        <w:pStyle w:val="ac"/>
        <w:numPr>
          <w:ilvl w:val="0"/>
          <w:numId w:val="2"/>
        </w:numPr>
        <w:spacing w:line="360" w:lineRule="auto"/>
        <w:ind w:firstLineChars="0"/>
        <w:outlineLvl w:val="0"/>
        <w:rPr>
          <w:rFonts w:hAnsi="宋体"/>
          <w:color w:val="000000"/>
          <w:sz w:val="24"/>
        </w:rPr>
      </w:pPr>
      <w:r w:rsidRPr="00A07DF3">
        <w:rPr>
          <w:rFonts w:hAnsi="宋体" w:hint="eastAsia"/>
          <w:sz w:val="24"/>
        </w:rPr>
        <w:t>华宝证券</w:t>
      </w:r>
      <w:r w:rsidR="00A07DF3" w:rsidRPr="00A07DF3">
        <w:rPr>
          <w:rFonts w:hAnsi="宋体" w:hint="eastAsia"/>
          <w:sz w:val="24"/>
        </w:rPr>
        <w:t>：</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8"/>
        <w:gridCol w:w="1153"/>
        <w:gridCol w:w="3685"/>
        <w:gridCol w:w="1276"/>
      </w:tblGrid>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hideMark/>
          </w:tcPr>
          <w:p w:rsidR="00A07DF3" w:rsidRPr="00DC5864" w:rsidRDefault="00A07DF3" w:rsidP="00A07DF3">
            <w:pPr>
              <w:jc w:val="center"/>
              <w:rPr>
                <w:b/>
                <w:szCs w:val="21"/>
              </w:rPr>
            </w:pPr>
            <w:r w:rsidRPr="00DC5864">
              <w:rPr>
                <w:b/>
                <w:szCs w:val="21"/>
              </w:rPr>
              <w:t>基金简称</w:t>
            </w:r>
          </w:p>
        </w:tc>
        <w:tc>
          <w:tcPr>
            <w:tcW w:w="1153" w:type="dxa"/>
            <w:tcBorders>
              <w:top w:val="single" w:sz="4" w:space="0" w:color="auto"/>
              <w:left w:val="single" w:sz="4" w:space="0" w:color="auto"/>
              <w:bottom w:val="single" w:sz="4" w:space="0" w:color="auto"/>
              <w:right w:val="single" w:sz="4" w:space="0" w:color="auto"/>
            </w:tcBorders>
            <w:noWrap/>
            <w:vAlign w:val="center"/>
            <w:hideMark/>
          </w:tcPr>
          <w:p w:rsidR="00A07DF3" w:rsidRPr="00DC5864" w:rsidRDefault="00A07DF3" w:rsidP="00A07DF3">
            <w:pPr>
              <w:jc w:val="center"/>
              <w:rPr>
                <w:b/>
                <w:szCs w:val="21"/>
              </w:rPr>
            </w:pPr>
            <w:r w:rsidRPr="00DC5864">
              <w:rPr>
                <w:b/>
                <w:szCs w:val="21"/>
              </w:rPr>
              <w:t>基金代码</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DC5864" w:rsidRDefault="00A07DF3" w:rsidP="00A07DF3">
            <w:pPr>
              <w:jc w:val="center"/>
              <w:rPr>
                <w:b/>
                <w:szCs w:val="21"/>
              </w:rPr>
            </w:pPr>
            <w:r w:rsidRPr="00DC5864">
              <w:rPr>
                <w:b/>
                <w:szCs w:val="21"/>
              </w:rPr>
              <w:t>基金简称</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DC5864" w:rsidRDefault="00A07DF3" w:rsidP="00A07DF3">
            <w:pPr>
              <w:jc w:val="center"/>
              <w:rPr>
                <w:b/>
                <w:szCs w:val="21"/>
              </w:rPr>
            </w:pPr>
            <w:r w:rsidRPr="00DC5864">
              <w:rPr>
                <w:b/>
                <w:szCs w:val="21"/>
              </w:rPr>
              <w:t>基金代码</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华夏中证</w:t>
            </w:r>
            <w:r w:rsidRPr="00CD629E">
              <w:rPr>
                <w:rFonts w:hint="eastAsia"/>
              </w:rPr>
              <w:t>AH</w:t>
            </w:r>
            <w:r w:rsidRPr="00CD629E">
              <w:rPr>
                <w:rFonts w:hint="eastAsia"/>
              </w:rPr>
              <w:t>经济蓝筹股票指数</w:t>
            </w:r>
            <w:r w:rsidRPr="00CD629E">
              <w:rPr>
                <w:rFonts w:hint="eastAsia"/>
              </w:rPr>
              <w:t>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007506</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华夏行业龙头混合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005449</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华夏中证</w:t>
            </w:r>
            <w:r w:rsidRPr="00CD629E">
              <w:rPr>
                <w:rFonts w:hint="eastAsia"/>
              </w:rPr>
              <w:t>AH</w:t>
            </w:r>
            <w:r w:rsidRPr="00CD629E">
              <w:rPr>
                <w:rFonts w:hint="eastAsia"/>
              </w:rPr>
              <w:t>经济蓝筹股票指数</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007505</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华夏聚惠</w:t>
            </w:r>
            <w:r w:rsidRPr="00B92338">
              <w:rPr>
                <w:rFonts w:hint="eastAsia"/>
              </w:rPr>
              <w:t>FOF(C)</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005219</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华夏鼎淳债券</w:t>
            </w:r>
            <w:r w:rsidRPr="00CD629E">
              <w:rPr>
                <w:rFonts w:hint="eastAsia"/>
              </w:rPr>
              <w:t>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007283</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华夏聚惠</w:t>
            </w:r>
            <w:r w:rsidRPr="00B92338">
              <w:rPr>
                <w:rFonts w:hint="eastAsia"/>
              </w:rPr>
              <w:t>FOF(A)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005218</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华夏鼎淳债券</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007282</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华夏睿磐泰利混合</w:t>
            </w:r>
            <w:r w:rsidRPr="00B92338">
              <w:rPr>
                <w:rFonts w:hint="eastAsia"/>
              </w:rPr>
              <w:t>C</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005178</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华夏中债</w:t>
            </w:r>
            <w:r w:rsidRPr="00CD629E">
              <w:rPr>
                <w:rFonts w:hint="eastAsia"/>
              </w:rPr>
              <w:t>3-5</w:t>
            </w:r>
            <w:r w:rsidRPr="00CD629E">
              <w:rPr>
                <w:rFonts w:hint="eastAsia"/>
              </w:rPr>
              <w:t>年政金债指数</w:t>
            </w:r>
            <w:r w:rsidRPr="00CD629E">
              <w:rPr>
                <w:rFonts w:hint="eastAsia"/>
              </w:rPr>
              <w:t>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007187</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华夏睿磐泰利混合</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005177</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华夏中债</w:t>
            </w:r>
            <w:r w:rsidRPr="00CD629E">
              <w:rPr>
                <w:rFonts w:hint="eastAsia"/>
              </w:rPr>
              <w:t>3-5</w:t>
            </w:r>
            <w:r w:rsidRPr="00CD629E">
              <w:rPr>
                <w:rFonts w:hint="eastAsia"/>
              </w:rPr>
              <w:t>年政金债指数</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007186</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华夏睿磐泰荣混合</w:t>
            </w:r>
            <w:r w:rsidRPr="00B92338">
              <w:rPr>
                <w:rFonts w:hint="eastAsia"/>
              </w:rPr>
              <w:t>C</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005141</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华夏中债</w:t>
            </w:r>
            <w:r w:rsidRPr="00CD629E">
              <w:rPr>
                <w:rFonts w:hint="eastAsia"/>
              </w:rPr>
              <w:t>1-3</w:t>
            </w:r>
            <w:r w:rsidRPr="00CD629E">
              <w:rPr>
                <w:rFonts w:hint="eastAsia"/>
              </w:rPr>
              <w:t>年政金债指数</w:t>
            </w:r>
            <w:r w:rsidRPr="00CD629E">
              <w:rPr>
                <w:rFonts w:hint="eastAsia"/>
              </w:rPr>
              <w:t>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007166</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华夏睿磐泰荣混合</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005140</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华夏中债</w:t>
            </w:r>
            <w:r w:rsidRPr="00CD629E">
              <w:rPr>
                <w:rFonts w:hint="eastAsia"/>
              </w:rPr>
              <w:t>1-3</w:t>
            </w:r>
            <w:r w:rsidRPr="00CD629E">
              <w:rPr>
                <w:rFonts w:hint="eastAsia"/>
              </w:rPr>
              <w:t>年政金债指数</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007165</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华夏永康添福混合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005128</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华夏养老</w:t>
            </w:r>
            <w:r w:rsidRPr="00CD629E">
              <w:rPr>
                <w:rFonts w:hint="eastAsia"/>
              </w:rPr>
              <w:t>2050</w:t>
            </w:r>
            <w:r w:rsidRPr="00CD629E">
              <w:rPr>
                <w:rFonts w:hint="eastAsia"/>
              </w:rPr>
              <w:t>五年持有混合（</w:t>
            </w:r>
            <w:r w:rsidRPr="00CD629E">
              <w:rPr>
                <w:rFonts w:hint="eastAsia"/>
              </w:rPr>
              <w:t>FOF</w:t>
            </w:r>
            <w:r w:rsidRPr="00CD629E">
              <w:rPr>
                <w:rFonts w:hint="eastAsia"/>
              </w:rPr>
              <w:t>）</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006891</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华夏研究精选股票</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004686</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华夏科技成长股票</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006868</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华夏节能环保股票</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004640</w:t>
            </w:r>
          </w:p>
        </w:tc>
      </w:tr>
      <w:tr w:rsidR="00A07DF3" w:rsidRPr="00DC5864" w:rsidTr="00D632A5">
        <w:trPr>
          <w:trHeight w:val="285"/>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华夏养老</w:t>
            </w:r>
            <w:r w:rsidRPr="00CD629E">
              <w:rPr>
                <w:rFonts w:hint="eastAsia"/>
              </w:rPr>
              <w:t>2035</w:t>
            </w:r>
            <w:r w:rsidRPr="00CD629E">
              <w:rPr>
                <w:rFonts w:hint="eastAsia"/>
              </w:rPr>
              <w:t>三年持有混合</w:t>
            </w:r>
            <w:r w:rsidRPr="00CD629E">
              <w:rPr>
                <w:rFonts w:hint="eastAsia"/>
              </w:rPr>
              <w:t>(FOF)C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006623</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华夏稳定双利债券</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004547</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华夏养老</w:t>
            </w:r>
            <w:r w:rsidRPr="00CD629E">
              <w:rPr>
                <w:rFonts w:hint="eastAsia"/>
              </w:rPr>
              <w:t>2035</w:t>
            </w:r>
            <w:r w:rsidRPr="00CD629E">
              <w:rPr>
                <w:rFonts w:hint="eastAsia"/>
              </w:rPr>
              <w:t>三年持有混合</w:t>
            </w:r>
            <w:r w:rsidRPr="00CD629E">
              <w:rPr>
                <w:rFonts w:hint="eastAsia"/>
              </w:rPr>
              <w:t>(FOF)A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006622</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华夏睿磐泰兴混合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004202</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华夏养老</w:t>
            </w:r>
            <w:r w:rsidRPr="00CD629E">
              <w:rPr>
                <w:rFonts w:hint="eastAsia"/>
              </w:rPr>
              <w:t>2045</w:t>
            </w:r>
            <w:r w:rsidRPr="00CD629E">
              <w:rPr>
                <w:rFonts w:hint="eastAsia"/>
              </w:rPr>
              <w:t>三年持有混合</w:t>
            </w:r>
            <w:r w:rsidRPr="00CD629E">
              <w:rPr>
                <w:rFonts w:hint="eastAsia"/>
              </w:rPr>
              <w:t>(FOF)C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006621</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华夏鼎茂债券</w:t>
            </w:r>
            <w:r w:rsidRPr="00B92338">
              <w:rPr>
                <w:rFonts w:hint="eastAsia"/>
              </w:rPr>
              <w:t>C</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004043</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华夏养老</w:t>
            </w:r>
            <w:r w:rsidRPr="00CD629E">
              <w:rPr>
                <w:rFonts w:hint="eastAsia"/>
              </w:rPr>
              <w:t>2045</w:t>
            </w:r>
            <w:r w:rsidRPr="00CD629E">
              <w:rPr>
                <w:rFonts w:hint="eastAsia"/>
              </w:rPr>
              <w:t>三年持有混合</w:t>
            </w:r>
            <w:r w:rsidRPr="00CD629E">
              <w:rPr>
                <w:rFonts w:hint="eastAsia"/>
              </w:rPr>
              <w:t>(FOF)A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006620</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华夏鼎茂债券</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004042</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华夏中证四川国改</w:t>
            </w:r>
            <w:r w:rsidRPr="00CD629E">
              <w:rPr>
                <w:rFonts w:hint="eastAsia"/>
              </w:rPr>
              <w:t>ETF</w:t>
            </w:r>
            <w:r w:rsidRPr="00CD629E">
              <w:rPr>
                <w:rFonts w:hint="eastAsia"/>
              </w:rPr>
              <w:t>联接</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006560</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华夏能源革新股票</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003834</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华夏全球聚享</w:t>
            </w:r>
            <w:r w:rsidRPr="00CD629E">
              <w:rPr>
                <w:rFonts w:hint="eastAsia"/>
              </w:rPr>
              <w:t>(QDII)C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006448</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华夏睿磐泰盛混合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003697</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华夏全球聚享</w:t>
            </w:r>
            <w:r w:rsidRPr="00CD629E">
              <w:rPr>
                <w:rFonts w:hint="eastAsia"/>
              </w:rPr>
              <w:t>(QDII)A</w:t>
            </w:r>
            <w:r w:rsidR="00F07E44" w:rsidRPr="00F07E44">
              <w:rPr>
                <w:rFonts w:ascii="宋体" w:hAnsi="宋体" w:cs="宋体" w:hint="eastAsia"/>
                <w:color w:val="000000"/>
                <w:kern w:val="0"/>
                <w:sz w:val="20"/>
                <w:szCs w:val="20"/>
              </w:rPr>
              <w:t>（人民币）</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006445</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华夏行业景气混合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003567</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华夏养老</w:t>
            </w:r>
            <w:r w:rsidRPr="00CD629E">
              <w:rPr>
                <w:rFonts w:hint="eastAsia"/>
              </w:rPr>
              <w:t>2040</w:t>
            </w:r>
            <w:r w:rsidRPr="00CD629E">
              <w:rPr>
                <w:rFonts w:hint="eastAsia"/>
              </w:rPr>
              <w:t>三年持有混合（</w:t>
            </w:r>
            <w:r w:rsidRPr="00CD629E">
              <w:rPr>
                <w:rFonts w:hint="eastAsia"/>
              </w:rPr>
              <w:t>FOF</w:t>
            </w:r>
            <w:r w:rsidRPr="00CD629E">
              <w:rPr>
                <w:rFonts w:hint="eastAsia"/>
              </w:rPr>
              <w:t>）</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006289</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华夏移动互联混合（</w:t>
            </w:r>
            <w:r w:rsidRPr="00B92338">
              <w:rPr>
                <w:rFonts w:hint="eastAsia"/>
              </w:rPr>
              <w:t>QDII</w:t>
            </w:r>
            <w:r w:rsidRPr="00B92338">
              <w:rPr>
                <w:rFonts w:hint="eastAsia"/>
              </w:rPr>
              <w:t>）</w:t>
            </w:r>
            <w:r w:rsidR="00F07E44" w:rsidRPr="00F07E44">
              <w:rPr>
                <w:rFonts w:ascii="宋体" w:hAnsi="宋体" w:cs="宋体" w:hint="eastAsia"/>
                <w:color w:val="000000"/>
                <w:kern w:val="0"/>
                <w:sz w:val="20"/>
                <w:szCs w:val="20"/>
              </w:rPr>
              <w:t>（人民币）</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002891</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华夏创业板</w:t>
            </w:r>
            <w:r w:rsidRPr="00CD629E">
              <w:rPr>
                <w:rFonts w:hint="eastAsia"/>
              </w:rPr>
              <w:t>ETF</w:t>
            </w:r>
            <w:r w:rsidRPr="00CD629E">
              <w:rPr>
                <w:rFonts w:hint="eastAsia"/>
              </w:rPr>
              <w:t>联接</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006248</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华夏大中华信用债券</w:t>
            </w:r>
            <w:r w:rsidRPr="00B92338">
              <w:rPr>
                <w:rFonts w:hint="eastAsia"/>
              </w:rPr>
              <w:t>(QDII)C</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002880</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华夏中证央企</w:t>
            </w:r>
            <w:r w:rsidRPr="00CD629E">
              <w:rPr>
                <w:rFonts w:hint="eastAsia"/>
              </w:rPr>
              <w:t>ETF</w:t>
            </w:r>
            <w:r w:rsidRPr="00CD629E">
              <w:rPr>
                <w:rFonts w:hint="eastAsia"/>
              </w:rPr>
              <w:t>联接</w:t>
            </w:r>
            <w:r w:rsidRPr="00CD629E">
              <w:rPr>
                <w:rFonts w:hint="eastAsia"/>
              </w:rPr>
              <w:t>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006197</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华夏大中华信用债券</w:t>
            </w:r>
            <w:r w:rsidRPr="00B92338">
              <w:rPr>
                <w:rFonts w:hint="eastAsia"/>
              </w:rPr>
              <w:t>(QDII)A</w:t>
            </w:r>
            <w:r w:rsidR="00F07E44" w:rsidRPr="00F07E44">
              <w:rPr>
                <w:rFonts w:ascii="宋体" w:hAnsi="宋体" w:cs="宋体" w:hint="eastAsia"/>
                <w:color w:val="000000"/>
                <w:kern w:val="0"/>
                <w:sz w:val="20"/>
                <w:szCs w:val="20"/>
              </w:rPr>
              <w:t>（人民币）</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002877</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华夏中证央企</w:t>
            </w:r>
            <w:r w:rsidRPr="00CD629E">
              <w:rPr>
                <w:rFonts w:hint="eastAsia"/>
              </w:rPr>
              <w:t>ETF</w:t>
            </w:r>
            <w:r w:rsidRPr="00CD629E">
              <w:rPr>
                <w:rFonts w:hint="eastAsia"/>
              </w:rPr>
              <w:t>联接</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006196</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华夏网购精选混合</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002837</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华夏聚丰混合</w:t>
            </w:r>
            <w:r w:rsidRPr="00CD629E">
              <w:rPr>
                <w:rFonts w:hint="eastAsia"/>
              </w:rPr>
              <w:t>(FOF)C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005958</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华夏新起点混合</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002604</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华夏聚丰混合</w:t>
            </w:r>
            <w:r w:rsidRPr="00CD629E">
              <w:rPr>
                <w:rFonts w:hint="eastAsia"/>
              </w:rPr>
              <w:t>(FOF)A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005957</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华夏乐享健康混合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002264</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华夏优势精选股票</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005894</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华夏军工安全混合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002251</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lastRenderedPageBreak/>
              <w:t>华夏新兴消费混合</w:t>
            </w:r>
            <w:r w:rsidRPr="00CD629E">
              <w:rPr>
                <w:rFonts w:hint="eastAsia"/>
              </w:rPr>
              <w:t>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005889</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华夏可转债增强债券</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001045</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华夏新兴消费混合</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005888</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w:t>
            </w:r>
            <w:r w:rsidRPr="00B92338">
              <w:rPr>
                <w:rFonts w:hint="eastAsia"/>
              </w:rPr>
              <w:t>MSCI</w:t>
            </w:r>
            <w:r w:rsidRPr="00B92338">
              <w:rPr>
                <w:rFonts w:hint="eastAsia"/>
              </w:rPr>
              <w:t>中国</w:t>
            </w:r>
            <w:r w:rsidRPr="00B92338">
              <w:rPr>
                <w:rFonts w:hint="eastAsia"/>
              </w:rPr>
              <w:t>A</w:t>
            </w:r>
            <w:r w:rsidRPr="00B92338">
              <w:rPr>
                <w:rFonts w:hint="eastAsia"/>
              </w:rPr>
              <w:t>股国际通</w:t>
            </w:r>
            <w:r w:rsidRPr="00B92338">
              <w:rPr>
                <w:rFonts w:hint="eastAsia"/>
              </w:rPr>
              <w:t>ETF</w:t>
            </w:r>
            <w:r w:rsidRPr="00B92338">
              <w:rPr>
                <w:rFonts w:hint="eastAsia"/>
              </w:rPr>
              <w:t>联接</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000975</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华夏鼎沛债券</w:t>
            </w:r>
            <w:r w:rsidRPr="00CD629E">
              <w:rPr>
                <w:rFonts w:hint="eastAsia"/>
              </w:rPr>
              <w:t>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005887</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华夏沪港通恒生</w:t>
            </w:r>
            <w:r w:rsidRPr="00B92338">
              <w:rPr>
                <w:rFonts w:hint="eastAsia"/>
              </w:rPr>
              <w:t>ETF</w:t>
            </w:r>
            <w:r w:rsidRPr="00B92338">
              <w:rPr>
                <w:rFonts w:hint="eastAsia"/>
              </w:rPr>
              <w:t>联接</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000948</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华夏鼎沛债券</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005886</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华夏双债债券</w:t>
            </w:r>
            <w:r w:rsidRPr="00B92338">
              <w:rPr>
                <w:rFonts w:hint="eastAsia"/>
              </w:rPr>
              <w:t>C</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000048</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华夏潜龙精选股票</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005826</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华夏双债债券</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000047</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华夏产业升级混合</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005774</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华夏兴华混合</w:t>
            </w:r>
            <w:r w:rsidRPr="00B92338">
              <w:rPr>
                <w:rFonts w:hint="eastAsia"/>
              </w:rPr>
              <w:t>A</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519908</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华夏上证</w:t>
            </w:r>
            <w:r w:rsidRPr="00CD629E">
              <w:rPr>
                <w:rFonts w:hint="eastAsia"/>
              </w:rPr>
              <w:t>50ETF</w:t>
            </w:r>
            <w:r w:rsidRPr="00CD629E">
              <w:rPr>
                <w:rFonts w:hint="eastAsia"/>
              </w:rPr>
              <w:t>联接</w:t>
            </w:r>
            <w:r w:rsidRPr="00CD629E">
              <w:rPr>
                <w:rFonts w:hint="eastAsia"/>
              </w:rPr>
              <w:t>C</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005733</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华夏稳定双利债券</w:t>
            </w:r>
            <w:r w:rsidRPr="00B92338">
              <w:rPr>
                <w:rFonts w:hint="eastAsia"/>
              </w:rPr>
              <w:t>C</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288102</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华夏全球科技先锋混合（</w:t>
            </w:r>
            <w:r w:rsidRPr="00CD629E">
              <w:rPr>
                <w:rFonts w:hint="eastAsia"/>
              </w:rPr>
              <w:t>QDII</w:t>
            </w:r>
            <w:r w:rsidRPr="00CD629E">
              <w:rPr>
                <w:rFonts w:hint="eastAsia"/>
              </w:rPr>
              <w:t>）</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005698</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华夏收入混合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288002</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w:t>
            </w:r>
            <w:r w:rsidRPr="00CD629E">
              <w:rPr>
                <w:rFonts w:hint="eastAsia"/>
              </w:rPr>
              <w:t>3-5</w:t>
            </w:r>
            <w:r w:rsidRPr="00CD629E">
              <w:rPr>
                <w:rFonts w:hint="eastAsia"/>
              </w:rPr>
              <w:t>年中高级可质押信用债</w:t>
            </w:r>
            <w:r w:rsidRPr="00CD629E">
              <w:rPr>
                <w:rFonts w:hint="eastAsia"/>
              </w:rPr>
              <w:t>ETF</w:t>
            </w:r>
            <w:r w:rsidRPr="00CD629E">
              <w:rPr>
                <w:rFonts w:hint="eastAsia"/>
              </w:rPr>
              <w:t>联接</w:t>
            </w:r>
            <w:r w:rsidRPr="00CD629E">
              <w:rPr>
                <w:rFonts w:hint="eastAsia"/>
              </w:rPr>
              <w:t>A</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005581</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华夏经典混合</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288001</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华夏新时代混合（</w:t>
            </w:r>
            <w:r w:rsidRPr="00CD629E">
              <w:rPr>
                <w:rFonts w:hint="eastAsia"/>
              </w:rPr>
              <w:t>QDII</w:t>
            </w:r>
            <w:r w:rsidRPr="00CD629E">
              <w:rPr>
                <w:rFonts w:hint="eastAsia"/>
              </w:rPr>
              <w:t>）</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pPr>
              <w:jc w:val="center"/>
            </w:pPr>
            <w:r w:rsidRPr="00CD629E">
              <w:rPr>
                <w:rFonts w:hint="eastAsia"/>
              </w:rPr>
              <w:t>005534</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华夏磐晟混合（</w:t>
            </w:r>
            <w:r w:rsidRPr="00B92338">
              <w:rPr>
                <w:rFonts w:hint="eastAsia"/>
              </w:rPr>
              <w:t>LOF</w:t>
            </w:r>
            <w:r w:rsidRPr="00B92338">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pPr>
              <w:jc w:val="center"/>
            </w:pPr>
            <w:r w:rsidRPr="00B92338">
              <w:rPr>
                <w:rFonts w:hint="eastAsia"/>
              </w:rPr>
              <w:t>160324</w:t>
            </w:r>
          </w:p>
        </w:tc>
      </w:tr>
      <w:tr w:rsidR="00A07DF3" w:rsidRPr="00DC5864" w:rsidTr="00D632A5">
        <w:trPr>
          <w:trHeight w:val="300"/>
          <w:jc w:val="center"/>
        </w:trPr>
        <w:tc>
          <w:tcPr>
            <w:tcW w:w="3768" w:type="dxa"/>
            <w:tcBorders>
              <w:top w:val="single" w:sz="4" w:space="0" w:color="auto"/>
              <w:left w:val="single" w:sz="4" w:space="0" w:color="auto"/>
              <w:bottom w:val="single" w:sz="4" w:space="0" w:color="auto"/>
              <w:right w:val="single" w:sz="4" w:space="0" w:color="auto"/>
            </w:tcBorders>
            <w:noWrap/>
            <w:vAlign w:val="center"/>
          </w:tcPr>
          <w:p w:rsidR="00A07DF3" w:rsidRPr="00CD629E" w:rsidRDefault="00A07DF3" w:rsidP="00A07DF3">
            <w:r w:rsidRPr="00CD629E">
              <w:rPr>
                <w:rFonts w:hint="eastAsia"/>
              </w:rPr>
              <w:t>华夏稳盛混合</w:t>
            </w:r>
          </w:p>
        </w:tc>
        <w:tc>
          <w:tcPr>
            <w:tcW w:w="1153" w:type="dxa"/>
            <w:tcBorders>
              <w:top w:val="single" w:sz="4" w:space="0" w:color="auto"/>
              <w:left w:val="single" w:sz="4" w:space="0" w:color="auto"/>
              <w:bottom w:val="single" w:sz="4" w:space="0" w:color="auto"/>
              <w:right w:val="single" w:sz="4" w:space="0" w:color="auto"/>
            </w:tcBorders>
            <w:noWrap/>
            <w:vAlign w:val="center"/>
          </w:tcPr>
          <w:p w:rsidR="00A07DF3" w:rsidRDefault="00A07DF3" w:rsidP="00A07DF3">
            <w:pPr>
              <w:jc w:val="center"/>
            </w:pPr>
            <w:r w:rsidRPr="00CD629E">
              <w:rPr>
                <w:rFonts w:hint="eastAsia"/>
              </w:rPr>
              <w:t>005450</w:t>
            </w:r>
          </w:p>
        </w:tc>
        <w:tc>
          <w:tcPr>
            <w:tcW w:w="3685" w:type="dxa"/>
            <w:tcBorders>
              <w:top w:val="single" w:sz="4" w:space="0" w:color="auto"/>
              <w:left w:val="single" w:sz="4" w:space="0" w:color="auto"/>
              <w:bottom w:val="single" w:sz="4" w:space="0" w:color="auto"/>
              <w:right w:val="single" w:sz="4" w:space="0" w:color="auto"/>
            </w:tcBorders>
            <w:vAlign w:val="center"/>
          </w:tcPr>
          <w:p w:rsidR="00A07DF3" w:rsidRPr="00B92338" w:rsidRDefault="00A07DF3" w:rsidP="00A07DF3">
            <w:r w:rsidRPr="00B92338">
              <w:rPr>
                <w:rFonts w:hint="eastAsia"/>
              </w:rPr>
              <w:t>华夏港股通精选股票（</w:t>
            </w:r>
            <w:r w:rsidRPr="00B92338">
              <w:rPr>
                <w:rFonts w:hint="eastAsia"/>
              </w:rPr>
              <w:t>LOF</w:t>
            </w:r>
            <w:r w:rsidRPr="00B92338">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rsidR="00A07DF3" w:rsidRDefault="00A07DF3" w:rsidP="00A07DF3">
            <w:pPr>
              <w:jc w:val="center"/>
            </w:pPr>
            <w:r w:rsidRPr="00B92338">
              <w:rPr>
                <w:rFonts w:hint="eastAsia"/>
              </w:rPr>
              <w:t>160322</w:t>
            </w:r>
          </w:p>
        </w:tc>
      </w:tr>
    </w:tbl>
    <w:p w:rsidR="00E03419" w:rsidRDefault="00E03419" w:rsidP="00852E9B">
      <w:pPr>
        <w:spacing w:line="360" w:lineRule="auto"/>
        <w:ind w:firstLineChars="200" w:firstLine="480"/>
        <w:rPr>
          <w:rFonts w:hAnsi="宋体"/>
          <w:color w:val="000000"/>
          <w:sz w:val="24"/>
        </w:rPr>
      </w:pPr>
      <w:r>
        <w:rPr>
          <w:rFonts w:hAnsi="宋体" w:hint="eastAsia"/>
          <w:color w:val="000000"/>
          <w:sz w:val="24"/>
        </w:rPr>
        <w:t>如上述基金</w:t>
      </w:r>
      <w:r w:rsidR="00B72411" w:rsidRPr="00B72411">
        <w:rPr>
          <w:rFonts w:hAnsi="宋体" w:hint="eastAsia"/>
          <w:color w:val="000000"/>
          <w:sz w:val="24"/>
        </w:rPr>
        <w:t>尚未开放、</w:t>
      </w:r>
      <w:r w:rsidRPr="003F49AE">
        <w:rPr>
          <w:rFonts w:hAnsi="宋体" w:hint="eastAsia"/>
          <w:color w:val="000000"/>
          <w:sz w:val="24"/>
        </w:rPr>
        <w:t>暂停办理对应业务或对其进行限制的，请遵照相关公告执行。投资者在</w:t>
      </w:r>
      <w:r w:rsidR="002368DC" w:rsidRPr="003F49AE">
        <w:rPr>
          <w:rFonts w:hAnsi="宋体" w:hint="eastAsia"/>
          <w:color w:val="000000"/>
          <w:sz w:val="24"/>
        </w:rPr>
        <w:t>各销售机构</w:t>
      </w:r>
      <w:r w:rsidRPr="003F49AE">
        <w:rPr>
          <w:rFonts w:hAnsi="宋体" w:hint="eastAsia"/>
          <w:color w:val="000000"/>
          <w:sz w:val="24"/>
        </w:rPr>
        <w:t>办理对应基</w:t>
      </w:r>
      <w:r>
        <w:rPr>
          <w:rFonts w:hAnsi="宋体" w:hint="eastAsia"/>
          <w:color w:val="000000"/>
          <w:sz w:val="24"/>
        </w:rPr>
        <w:t>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Pr>
          <w:rFonts w:hAnsi="宋体" w:hint="eastAsia"/>
          <w:color w:val="000000"/>
          <w:sz w:val="24"/>
        </w:rPr>
        <w:t>的有关规定。</w:t>
      </w:r>
      <w:r w:rsidR="002368DC">
        <w:rPr>
          <w:rFonts w:hAnsi="宋体" w:hint="eastAsia"/>
          <w:color w:val="000000"/>
          <w:sz w:val="24"/>
        </w:rPr>
        <w:t>各销售机构</w:t>
      </w:r>
      <w:r>
        <w:rPr>
          <w:rFonts w:hAnsi="宋体" w:hint="eastAsia"/>
          <w:color w:val="000000"/>
          <w:sz w:val="24"/>
        </w:rPr>
        <w:t>的业务办理状况</w:t>
      </w:r>
      <w:r w:rsidR="00B72411">
        <w:rPr>
          <w:rFonts w:hAnsi="宋体" w:hint="eastAsia"/>
          <w:color w:val="000000"/>
          <w:sz w:val="24"/>
        </w:rPr>
        <w:t>亦请</w:t>
      </w:r>
      <w:r>
        <w:rPr>
          <w:rFonts w:hAnsi="宋体" w:hint="eastAsia"/>
          <w:color w:val="000000"/>
          <w:sz w:val="24"/>
        </w:rPr>
        <w:t>以其规定为准。</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二、咨询渠道</w:t>
      </w:r>
    </w:p>
    <w:tbl>
      <w:tblPr>
        <w:tblStyle w:val="ad"/>
        <w:tblW w:w="0" w:type="auto"/>
        <w:tblLook w:val="04A0"/>
      </w:tblPr>
      <w:tblGrid>
        <w:gridCol w:w="2856"/>
        <w:gridCol w:w="2847"/>
        <w:gridCol w:w="2819"/>
      </w:tblGrid>
      <w:tr w:rsidR="00B72411" w:rsidRPr="00DC5864" w:rsidTr="005D23AF">
        <w:tc>
          <w:tcPr>
            <w:tcW w:w="2856" w:type="dxa"/>
          </w:tcPr>
          <w:p w:rsidR="00B72411" w:rsidRPr="00DC5864" w:rsidRDefault="00B72411" w:rsidP="005D23AF">
            <w:pPr>
              <w:spacing w:line="360" w:lineRule="auto"/>
              <w:jc w:val="center"/>
              <w:rPr>
                <w:color w:val="000000"/>
                <w:sz w:val="21"/>
                <w:szCs w:val="21"/>
              </w:rPr>
            </w:pPr>
            <w:r w:rsidRPr="00DC5864">
              <w:rPr>
                <w:color w:val="000000"/>
                <w:sz w:val="21"/>
                <w:szCs w:val="21"/>
              </w:rPr>
              <w:t>名称</w:t>
            </w:r>
          </w:p>
        </w:tc>
        <w:tc>
          <w:tcPr>
            <w:tcW w:w="2847" w:type="dxa"/>
          </w:tcPr>
          <w:p w:rsidR="00B72411" w:rsidRPr="00DC5864" w:rsidRDefault="00B72411" w:rsidP="005D23AF">
            <w:pPr>
              <w:spacing w:line="360" w:lineRule="auto"/>
              <w:jc w:val="center"/>
              <w:rPr>
                <w:color w:val="000000"/>
                <w:sz w:val="21"/>
                <w:szCs w:val="21"/>
              </w:rPr>
            </w:pPr>
            <w:r w:rsidRPr="00DC5864">
              <w:rPr>
                <w:color w:val="000000"/>
                <w:sz w:val="21"/>
                <w:szCs w:val="21"/>
              </w:rPr>
              <w:t>网址</w:t>
            </w:r>
          </w:p>
        </w:tc>
        <w:tc>
          <w:tcPr>
            <w:tcW w:w="2819" w:type="dxa"/>
          </w:tcPr>
          <w:p w:rsidR="00B72411" w:rsidRPr="00DC5864" w:rsidRDefault="00B72411" w:rsidP="005D23AF">
            <w:pPr>
              <w:spacing w:line="360" w:lineRule="auto"/>
              <w:jc w:val="center"/>
              <w:rPr>
                <w:color w:val="000000"/>
                <w:sz w:val="21"/>
                <w:szCs w:val="21"/>
              </w:rPr>
            </w:pPr>
            <w:r w:rsidRPr="00DC5864">
              <w:rPr>
                <w:color w:val="000000"/>
                <w:sz w:val="21"/>
                <w:szCs w:val="21"/>
              </w:rPr>
              <w:t>客户服务电话</w:t>
            </w:r>
          </w:p>
        </w:tc>
      </w:tr>
      <w:tr w:rsidR="005D23AF" w:rsidRPr="00DC5864" w:rsidTr="00AD11F6">
        <w:tc>
          <w:tcPr>
            <w:tcW w:w="2856" w:type="dxa"/>
            <w:vAlign w:val="center"/>
          </w:tcPr>
          <w:p w:rsidR="005D23AF" w:rsidRPr="00DC5864" w:rsidRDefault="005D23AF" w:rsidP="005D23AF">
            <w:pPr>
              <w:widowControl/>
              <w:rPr>
                <w:sz w:val="21"/>
                <w:szCs w:val="21"/>
              </w:rPr>
            </w:pPr>
            <w:r w:rsidRPr="00DC5864">
              <w:rPr>
                <w:sz w:val="21"/>
                <w:szCs w:val="21"/>
              </w:rPr>
              <w:t>中国农业银行股份有限公司</w:t>
            </w:r>
          </w:p>
        </w:tc>
        <w:tc>
          <w:tcPr>
            <w:tcW w:w="2847" w:type="dxa"/>
            <w:vAlign w:val="center"/>
          </w:tcPr>
          <w:p w:rsidR="005D23AF" w:rsidRPr="00DC5864" w:rsidRDefault="005D23AF" w:rsidP="005D23AF">
            <w:pPr>
              <w:widowControl/>
              <w:ind w:left="-109"/>
              <w:rPr>
                <w:sz w:val="21"/>
                <w:szCs w:val="21"/>
              </w:rPr>
            </w:pPr>
            <w:r w:rsidRPr="00DC5864">
              <w:rPr>
                <w:sz w:val="21"/>
                <w:szCs w:val="21"/>
              </w:rPr>
              <w:t>www.abchina.com</w:t>
            </w:r>
          </w:p>
        </w:tc>
        <w:tc>
          <w:tcPr>
            <w:tcW w:w="2819" w:type="dxa"/>
            <w:vAlign w:val="center"/>
          </w:tcPr>
          <w:p w:rsidR="005D23AF" w:rsidRPr="00DC5864" w:rsidRDefault="005D23AF" w:rsidP="005D23AF">
            <w:pPr>
              <w:widowControl/>
              <w:rPr>
                <w:sz w:val="21"/>
                <w:szCs w:val="21"/>
              </w:rPr>
            </w:pPr>
            <w:r w:rsidRPr="00DC5864">
              <w:rPr>
                <w:sz w:val="21"/>
                <w:szCs w:val="21"/>
              </w:rPr>
              <w:t>95599</w:t>
            </w:r>
          </w:p>
        </w:tc>
      </w:tr>
      <w:tr w:rsidR="005D23AF" w:rsidRPr="00DC5864" w:rsidTr="004573A3">
        <w:tc>
          <w:tcPr>
            <w:tcW w:w="2856" w:type="dxa"/>
            <w:vAlign w:val="center"/>
          </w:tcPr>
          <w:p w:rsidR="005D23AF" w:rsidRPr="00DC5864" w:rsidRDefault="005D23AF" w:rsidP="005D23AF">
            <w:pPr>
              <w:widowControl/>
              <w:rPr>
                <w:sz w:val="21"/>
                <w:szCs w:val="21"/>
              </w:rPr>
            </w:pPr>
            <w:r w:rsidRPr="00DC5864">
              <w:rPr>
                <w:sz w:val="21"/>
                <w:szCs w:val="21"/>
              </w:rPr>
              <w:t>国泰君安证券股份有限公司</w:t>
            </w:r>
          </w:p>
        </w:tc>
        <w:tc>
          <w:tcPr>
            <w:tcW w:w="2847" w:type="dxa"/>
            <w:vAlign w:val="center"/>
          </w:tcPr>
          <w:p w:rsidR="005D23AF" w:rsidRPr="00DC5864" w:rsidRDefault="005D23AF" w:rsidP="005D23AF">
            <w:pPr>
              <w:widowControl/>
              <w:ind w:left="-109"/>
              <w:rPr>
                <w:sz w:val="21"/>
                <w:szCs w:val="21"/>
              </w:rPr>
            </w:pPr>
            <w:r w:rsidRPr="00DC5864">
              <w:rPr>
                <w:sz w:val="21"/>
                <w:szCs w:val="21"/>
              </w:rPr>
              <w:t>www.gtja.com</w:t>
            </w:r>
          </w:p>
        </w:tc>
        <w:tc>
          <w:tcPr>
            <w:tcW w:w="2819" w:type="dxa"/>
            <w:vAlign w:val="center"/>
          </w:tcPr>
          <w:p w:rsidR="005D23AF" w:rsidRPr="00DC5864" w:rsidRDefault="005D23AF" w:rsidP="005D23AF">
            <w:pPr>
              <w:widowControl/>
              <w:rPr>
                <w:sz w:val="21"/>
                <w:szCs w:val="21"/>
              </w:rPr>
            </w:pPr>
            <w:r w:rsidRPr="00DC5864">
              <w:rPr>
                <w:sz w:val="21"/>
                <w:szCs w:val="21"/>
              </w:rPr>
              <w:t xml:space="preserve">95521 </w:t>
            </w:r>
          </w:p>
        </w:tc>
      </w:tr>
      <w:tr w:rsidR="005D23AF" w:rsidRPr="00DC5864" w:rsidTr="00721872">
        <w:tc>
          <w:tcPr>
            <w:tcW w:w="2856" w:type="dxa"/>
            <w:vAlign w:val="center"/>
          </w:tcPr>
          <w:p w:rsidR="005D23AF" w:rsidRPr="00DC5864" w:rsidRDefault="005D23AF" w:rsidP="005D23AF">
            <w:pPr>
              <w:widowControl/>
              <w:rPr>
                <w:sz w:val="21"/>
                <w:szCs w:val="21"/>
              </w:rPr>
            </w:pPr>
            <w:r w:rsidRPr="00DC5864">
              <w:rPr>
                <w:sz w:val="21"/>
                <w:szCs w:val="21"/>
              </w:rPr>
              <w:t>东北证券股份有限公司</w:t>
            </w:r>
          </w:p>
        </w:tc>
        <w:tc>
          <w:tcPr>
            <w:tcW w:w="2847" w:type="dxa"/>
            <w:vAlign w:val="center"/>
          </w:tcPr>
          <w:p w:rsidR="005D23AF" w:rsidRPr="00DC5864" w:rsidRDefault="005D23AF" w:rsidP="005D23AF">
            <w:pPr>
              <w:widowControl/>
              <w:ind w:left="-109"/>
              <w:rPr>
                <w:sz w:val="21"/>
                <w:szCs w:val="21"/>
              </w:rPr>
            </w:pPr>
            <w:r w:rsidRPr="00DC5864">
              <w:rPr>
                <w:sz w:val="21"/>
                <w:szCs w:val="21"/>
              </w:rPr>
              <w:t>www.nesc.cn</w:t>
            </w:r>
          </w:p>
        </w:tc>
        <w:tc>
          <w:tcPr>
            <w:tcW w:w="2819" w:type="dxa"/>
            <w:vAlign w:val="center"/>
          </w:tcPr>
          <w:p w:rsidR="005D23AF" w:rsidRPr="00DC5864" w:rsidRDefault="005D23AF" w:rsidP="005D23AF">
            <w:pPr>
              <w:widowControl/>
              <w:rPr>
                <w:sz w:val="21"/>
                <w:szCs w:val="21"/>
              </w:rPr>
            </w:pPr>
            <w:r w:rsidRPr="00DC5864">
              <w:rPr>
                <w:sz w:val="21"/>
                <w:szCs w:val="21"/>
              </w:rPr>
              <w:t>95360</w:t>
            </w:r>
          </w:p>
        </w:tc>
      </w:tr>
      <w:tr w:rsidR="005D23AF" w:rsidRPr="00DC5864" w:rsidTr="00CB2BC1">
        <w:tc>
          <w:tcPr>
            <w:tcW w:w="2856" w:type="dxa"/>
            <w:vAlign w:val="center"/>
          </w:tcPr>
          <w:p w:rsidR="005D23AF" w:rsidRPr="00DC5864" w:rsidRDefault="005D23AF" w:rsidP="005D23AF">
            <w:pPr>
              <w:widowControl/>
              <w:rPr>
                <w:sz w:val="21"/>
                <w:szCs w:val="21"/>
              </w:rPr>
            </w:pPr>
            <w:r w:rsidRPr="00DC5864">
              <w:rPr>
                <w:sz w:val="21"/>
                <w:szCs w:val="21"/>
              </w:rPr>
              <w:t>华宝证券有限责任公司</w:t>
            </w:r>
          </w:p>
        </w:tc>
        <w:tc>
          <w:tcPr>
            <w:tcW w:w="2847" w:type="dxa"/>
            <w:vAlign w:val="center"/>
          </w:tcPr>
          <w:p w:rsidR="005D23AF" w:rsidRPr="00DC5864" w:rsidRDefault="005D23AF" w:rsidP="005D23AF">
            <w:pPr>
              <w:widowControl/>
              <w:ind w:left="-109"/>
              <w:rPr>
                <w:sz w:val="21"/>
                <w:szCs w:val="21"/>
              </w:rPr>
            </w:pPr>
            <w:r w:rsidRPr="00DC5864">
              <w:rPr>
                <w:sz w:val="21"/>
                <w:szCs w:val="21"/>
              </w:rPr>
              <w:t>www.cnhbstock.com</w:t>
            </w:r>
          </w:p>
        </w:tc>
        <w:tc>
          <w:tcPr>
            <w:tcW w:w="2819" w:type="dxa"/>
            <w:vAlign w:val="center"/>
          </w:tcPr>
          <w:p w:rsidR="005D23AF" w:rsidRPr="00DC5864" w:rsidRDefault="005D23AF" w:rsidP="005D23AF">
            <w:pPr>
              <w:widowControl/>
              <w:rPr>
                <w:sz w:val="21"/>
                <w:szCs w:val="21"/>
              </w:rPr>
            </w:pPr>
            <w:r w:rsidRPr="00DC5864">
              <w:rPr>
                <w:sz w:val="21"/>
                <w:szCs w:val="21"/>
              </w:rPr>
              <w:t>400-820-9898</w:t>
            </w:r>
          </w:p>
        </w:tc>
      </w:tr>
      <w:tr w:rsidR="005D23AF" w:rsidRPr="00DC5864" w:rsidTr="001821D4">
        <w:tc>
          <w:tcPr>
            <w:tcW w:w="2856" w:type="dxa"/>
            <w:vAlign w:val="center"/>
          </w:tcPr>
          <w:p w:rsidR="005D23AF" w:rsidRPr="00DC5864" w:rsidRDefault="005D23AF" w:rsidP="005D23AF">
            <w:pPr>
              <w:widowControl/>
              <w:rPr>
                <w:sz w:val="21"/>
                <w:szCs w:val="21"/>
              </w:rPr>
            </w:pPr>
            <w:r w:rsidRPr="00DC5864">
              <w:rPr>
                <w:sz w:val="21"/>
                <w:szCs w:val="21"/>
              </w:rPr>
              <w:t>海通证券股份有限公司</w:t>
            </w:r>
          </w:p>
        </w:tc>
        <w:tc>
          <w:tcPr>
            <w:tcW w:w="2847" w:type="dxa"/>
            <w:vAlign w:val="center"/>
          </w:tcPr>
          <w:p w:rsidR="005D23AF" w:rsidRPr="00DC5864" w:rsidRDefault="005D23AF" w:rsidP="005D23AF">
            <w:pPr>
              <w:widowControl/>
              <w:ind w:left="-109"/>
              <w:rPr>
                <w:sz w:val="21"/>
                <w:szCs w:val="21"/>
              </w:rPr>
            </w:pPr>
            <w:r w:rsidRPr="00DC5864">
              <w:rPr>
                <w:sz w:val="21"/>
                <w:szCs w:val="21"/>
              </w:rPr>
              <w:t>www.htsec.com</w:t>
            </w:r>
          </w:p>
        </w:tc>
        <w:tc>
          <w:tcPr>
            <w:tcW w:w="2819" w:type="dxa"/>
            <w:vAlign w:val="center"/>
          </w:tcPr>
          <w:p w:rsidR="005D23AF" w:rsidRPr="00DC5864" w:rsidRDefault="005D23AF" w:rsidP="005D23AF">
            <w:pPr>
              <w:widowControl/>
              <w:rPr>
                <w:sz w:val="21"/>
                <w:szCs w:val="21"/>
              </w:rPr>
            </w:pPr>
            <w:r w:rsidRPr="00DC5864">
              <w:rPr>
                <w:sz w:val="21"/>
                <w:szCs w:val="21"/>
              </w:rPr>
              <w:t>95553</w:t>
            </w:r>
            <w:r w:rsidRPr="00DC5864">
              <w:rPr>
                <w:sz w:val="21"/>
                <w:szCs w:val="21"/>
              </w:rPr>
              <w:t>、</w:t>
            </w:r>
            <w:r w:rsidRPr="00DC5864">
              <w:rPr>
                <w:sz w:val="21"/>
                <w:szCs w:val="21"/>
              </w:rPr>
              <w:t>400-888-8001</w:t>
            </w:r>
          </w:p>
        </w:tc>
      </w:tr>
    </w:tbl>
    <w:p w:rsidR="00B72411" w:rsidRDefault="005D23AF" w:rsidP="00E03419">
      <w:pPr>
        <w:spacing w:line="360" w:lineRule="auto"/>
        <w:ind w:firstLineChars="200" w:firstLine="480"/>
        <w:outlineLvl w:val="0"/>
        <w:rPr>
          <w:rFonts w:hAnsi="宋体"/>
          <w:color w:val="000000"/>
          <w:sz w:val="24"/>
        </w:rPr>
      </w:pPr>
      <w:r w:rsidRPr="001505D6">
        <w:rPr>
          <w:rFonts w:hAnsi="宋体"/>
          <w:color w:val="000000"/>
          <w:sz w:val="24"/>
        </w:rPr>
        <w:t>本公司旗下开放式基金</w:t>
      </w:r>
      <w:r w:rsidRPr="001505D6">
        <w:rPr>
          <w:rFonts w:hAnsi="宋体" w:hint="eastAsia"/>
          <w:color w:val="000000"/>
          <w:sz w:val="24"/>
        </w:rPr>
        <w:t>的</w:t>
      </w:r>
      <w:r>
        <w:rPr>
          <w:rFonts w:hAnsi="宋体" w:hint="eastAsia"/>
          <w:color w:val="000000"/>
          <w:sz w:val="24"/>
        </w:rPr>
        <w:t>销售</w:t>
      </w:r>
      <w:r w:rsidRPr="001505D6">
        <w:rPr>
          <w:rFonts w:hAnsi="宋体"/>
          <w:color w:val="000000"/>
          <w:sz w:val="24"/>
        </w:rPr>
        <w:t>机构</w:t>
      </w:r>
      <w:r>
        <w:rPr>
          <w:rFonts w:hAnsi="宋体" w:hint="eastAsia"/>
          <w:color w:val="000000"/>
          <w:sz w:val="24"/>
        </w:rPr>
        <w:t>已在</w:t>
      </w:r>
      <w:r w:rsidRPr="001505D6">
        <w:rPr>
          <w:rFonts w:hAnsi="宋体"/>
          <w:color w:val="000000"/>
          <w:sz w:val="24"/>
        </w:rPr>
        <w:t>本公司网站</w:t>
      </w:r>
      <w:r>
        <w:rPr>
          <w:rFonts w:hAnsi="宋体" w:hint="eastAsia"/>
          <w:color w:val="000000"/>
          <w:sz w:val="24"/>
        </w:rPr>
        <w:t>（</w:t>
      </w:r>
      <w:r w:rsidRPr="00625C85">
        <w:rPr>
          <w:rFonts w:hAnsi="宋体"/>
          <w:color w:val="000000"/>
          <w:sz w:val="24"/>
        </w:rPr>
        <w:t>www.ChinaAMC.com</w:t>
      </w:r>
      <w:r>
        <w:rPr>
          <w:rFonts w:hAnsi="宋体" w:hint="eastAsia"/>
          <w:color w:val="000000"/>
          <w:sz w:val="24"/>
        </w:rPr>
        <w:t>）公示，</w:t>
      </w:r>
      <w:r w:rsidRPr="00A4515F">
        <w:rPr>
          <w:rFonts w:hAnsi="宋体" w:hint="eastAsia"/>
          <w:color w:val="000000"/>
          <w:sz w:val="24"/>
        </w:rPr>
        <w:t>投资者可登录查询</w:t>
      </w:r>
      <w:r>
        <w:rPr>
          <w:rFonts w:hAnsi="宋体" w:hint="eastAsia"/>
          <w:color w:val="000000"/>
          <w:sz w:val="24"/>
        </w:rPr>
        <w:t>，也可拨打本公司</w:t>
      </w:r>
      <w:r w:rsidRPr="00625C85">
        <w:rPr>
          <w:rFonts w:hAnsi="宋体"/>
          <w:color w:val="000000"/>
          <w:sz w:val="24"/>
        </w:rPr>
        <w:t>客户服务电话</w:t>
      </w:r>
      <w:r>
        <w:rPr>
          <w:rFonts w:hAnsi="宋体" w:hint="eastAsia"/>
          <w:color w:val="000000"/>
          <w:sz w:val="24"/>
        </w:rPr>
        <w:t>（</w:t>
      </w:r>
      <w:r w:rsidRPr="00625C85">
        <w:rPr>
          <w:rFonts w:hAnsi="宋体"/>
          <w:color w:val="000000"/>
          <w:sz w:val="24"/>
        </w:rPr>
        <w:t>400-818-6666</w:t>
      </w:r>
      <w:r>
        <w:rPr>
          <w:rFonts w:hAnsi="宋体" w:hint="eastAsia"/>
          <w:color w:val="000000"/>
          <w:sz w:val="24"/>
        </w:rPr>
        <w:t>）了解有关信息。</w:t>
      </w:r>
    </w:p>
    <w:p w:rsidR="00E03419" w:rsidRDefault="00E03419" w:rsidP="00E3465D">
      <w:pPr>
        <w:spacing w:line="360" w:lineRule="auto"/>
        <w:ind w:firstLineChars="200" w:firstLine="480"/>
        <w:rPr>
          <w:rFonts w:hAnsi="宋体"/>
          <w:color w:val="000000"/>
          <w:sz w:val="24"/>
        </w:rPr>
      </w:pPr>
      <w:r>
        <w:rPr>
          <w:rFonts w:hAnsi="宋体" w:hint="eastAsia"/>
          <w:color w:val="000000"/>
          <w:sz w:val="24"/>
        </w:rPr>
        <w:t>风险提示：</w:t>
      </w:r>
      <w:bookmarkStart w:id="0" w:name="_GoBack"/>
      <w:bookmarkEnd w:id="0"/>
      <w:r>
        <w:rPr>
          <w:rFonts w:hAnsi="宋体" w:hint="eastAsia"/>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招募说明书和基金合同，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Pr="00E51B43" w:rsidRDefault="00E03419" w:rsidP="00E03419">
      <w:pPr>
        <w:spacing w:line="360" w:lineRule="auto"/>
        <w:ind w:firstLine="420"/>
        <w:rPr>
          <w:rFonts w:hAnsi="宋体"/>
          <w:color w:val="000000"/>
          <w:sz w:val="24"/>
        </w:rPr>
      </w:pPr>
      <w:r w:rsidRPr="00E51B43">
        <w:rPr>
          <w:rFonts w:hAnsi="宋体" w:hint="eastAsia"/>
          <w:color w:val="000000"/>
          <w:sz w:val="24"/>
        </w:rPr>
        <w:t>特此公告</w:t>
      </w:r>
    </w:p>
    <w:p w:rsidR="00E03419" w:rsidRDefault="00E03419" w:rsidP="00E0341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Default="00E03419" w:rsidP="00E0341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Pr="00E51B43" w:rsidRDefault="00E03419" w:rsidP="00E03419">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5D23AF" w:rsidP="00E51B43">
      <w:pPr>
        <w:spacing w:line="360" w:lineRule="auto"/>
        <w:jc w:val="right"/>
        <w:rPr>
          <w:rFonts w:hAnsi="宋体"/>
          <w:color w:val="000000"/>
          <w:sz w:val="24"/>
        </w:rPr>
      </w:pPr>
      <w:r>
        <w:rPr>
          <w:rFonts w:hAnsi="宋体" w:hint="eastAsia"/>
          <w:color w:val="000000"/>
          <w:sz w:val="24"/>
        </w:rPr>
        <w:t>二〇二一年二月五</w:t>
      </w:r>
      <w:r w:rsidR="00E03419" w:rsidRPr="00E51B43">
        <w:rPr>
          <w:rFonts w:hAnsi="宋体" w:hint="eastAsia"/>
          <w:color w:val="000000"/>
          <w:sz w:val="24"/>
        </w:rPr>
        <w:t>日</w:t>
      </w:r>
    </w:p>
    <w:p w:rsidR="000D71A1" w:rsidRDefault="000D71A1"/>
    <w:sectPr w:rsidR="000D71A1" w:rsidSect="00EE11F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23E" w:rsidRDefault="00FE623E" w:rsidP="00A7547C">
      <w:r>
        <w:separator/>
      </w:r>
    </w:p>
  </w:endnote>
  <w:endnote w:type="continuationSeparator" w:id="0">
    <w:p w:rsidR="00FE623E" w:rsidRDefault="00FE623E"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23E" w:rsidRDefault="00FE623E" w:rsidP="00A7547C">
      <w:r>
        <w:separator/>
      </w:r>
    </w:p>
  </w:footnote>
  <w:footnote w:type="continuationSeparator" w:id="0">
    <w:p w:rsidR="00FE623E" w:rsidRDefault="00FE623E"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C" w:rsidRDefault="002550C8" w:rsidP="00836A66">
    <w:pPr>
      <w:pStyle w:val="a6"/>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4098" type="#_x0000_t136" style="position:absolute;left:0;text-align:left;margin-left:0;margin-top:0;width:301.5pt;height:67.5pt;rotation:315;z-index:251658240;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21-02-04&amp;qiux&amp;qiuxi"/>
          <o:lock v:ext="edit" aspectratio="t"/>
          <w10:wrap side="larges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AB624F24"/>
    <w:lvl w:ilvl="0" w:tplc="FF1C74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624A85"/>
    <w:multiLevelType w:val="hybridMultilevel"/>
    <w:tmpl w:val="E8C096C2"/>
    <w:lvl w:ilvl="0" w:tplc="FB849628">
      <w:start w:val="1"/>
      <w:numFmt w:val="japaneseCounting"/>
      <w:lvlText w:val="（%1）"/>
      <w:lvlJc w:val="left"/>
      <w:pPr>
        <w:ind w:left="1200" w:hanging="720"/>
      </w:pPr>
      <w:rPr>
        <w:rFonts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36F46"/>
    <w:rsid w:val="000D71A1"/>
    <w:rsid w:val="001978DF"/>
    <w:rsid w:val="002368DC"/>
    <w:rsid w:val="002550C8"/>
    <w:rsid w:val="002A1609"/>
    <w:rsid w:val="00305BC9"/>
    <w:rsid w:val="00316C7A"/>
    <w:rsid w:val="003724D9"/>
    <w:rsid w:val="003D0F0F"/>
    <w:rsid w:val="003D6A20"/>
    <w:rsid w:val="003E1820"/>
    <w:rsid w:val="003F49AE"/>
    <w:rsid w:val="0044531C"/>
    <w:rsid w:val="00491F84"/>
    <w:rsid w:val="0051089B"/>
    <w:rsid w:val="00514D29"/>
    <w:rsid w:val="00527860"/>
    <w:rsid w:val="0054161C"/>
    <w:rsid w:val="0054225B"/>
    <w:rsid w:val="005A1843"/>
    <w:rsid w:val="005A535E"/>
    <w:rsid w:val="005D23AF"/>
    <w:rsid w:val="006105D6"/>
    <w:rsid w:val="00651647"/>
    <w:rsid w:val="006D6C0C"/>
    <w:rsid w:val="00700868"/>
    <w:rsid w:val="00706EEE"/>
    <w:rsid w:val="00773056"/>
    <w:rsid w:val="00773227"/>
    <w:rsid w:val="007736B8"/>
    <w:rsid w:val="007D1174"/>
    <w:rsid w:val="007E27C7"/>
    <w:rsid w:val="00836A66"/>
    <w:rsid w:val="00852E9B"/>
    <w:rsid w:val="008F1F66"/>
    <w:rsid w:val="00953801"/>
    <w:rsid w:val="009764C6"/>
    <w:rsid w:val="00A07DF3"/>
    <w:rsid w:val="00A7547C"/>
    <w:rsid w:val="00AC16F7"/>
    <w:rsid w:val="00B05DB9"/>
    <w:rsid w:val="00B2572E"/>
    <w:rsid w:val="00B71367"/>
    <w:rsid w:val="00B72411"/>
    <w:rsid w:val="00CC63D7"/>
    <w:rsid w:val="00CC704B"/>
    <w:rsid w:val="00D00C59"/>
    <w:rsid w:val="00D012EB"/>
    <w:rsid w:val="00D632A5"/>
    <w:rsid w:val="00DC09D9"/>
    <w:rsid w:val="00DC5864"/>
    <w:rsid w:val="00E03419"/>
    <w:rsid w:val="00E3465D"/>
    <w:rsid w:val="00E51B43"/>
    <w:rsid w:val="00EC7020"/>
    <w:rsid w:val="00EE11F7"/>
    <w:rsid w:val="00F07E44"/>
    <w:rsid w:val="00F52317"/>
    <w:rsid w:val="00F53634"/>
    <w:rsid w:val="00F955D4"/>
    <w:rsid w:val="00FE623E"/>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rsid w:val="00B7241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468789546">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4947168">
      <w:bodyDiv w:val="1"/>
      <w:marLeft w:val="0"/>
      <w:marRight w:val="0"/>
      <w:marTop w:val="0"/>
      <w:marBottom w:val="0"/>
      <w:divBdr>
        <w:top w:val="none" w:sz="0" w:space="0" w:color="auto"/>
        <w:left w:val="none" w:sz="0" w:space="0" w:color="auto"/>
        <w:bottom w:val="none" w:sz="0" w:space="0" w:color="auto"/>
        <w:right w:val="none" w:sz="0" w:space="0" w:color="auto"/>
      </w:divBdr>
    </w:div>
    <w:div w:id="595794933">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145783433">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64612542">
      <w:bodyDiv w:val="1"/>
      <w:marLeft w:val="0"/>
      <w:marRight w:val="0"/>
      <w:marTop w:val="0"/>
      <w:marBottom w:val="0"/>
      <w:divBdr>
        <w:top w:val="none" w:sz="0" w:space="0" w:color="auto"/>
        <w:left w:val="none" w:sz="0" w:space="0" w:color="auto"/>
        <w:bottom w:val="none" w:sz="0" w:space="0" w:color="auto"/>
        <w:right w:val="none" w:sz="0" w:space="0" w:color="auto"/>
      </w:divBdr>
    </w:div>
    <w:div w:id="1593472205">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2012677601">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4</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dcterms:created xsi:type="dcterms:W3CDTF">2021-02-04T16:20:00Z</dcterms:created>
  <dcterms:modified xsi:type="dcterms:W3CDTF">2021-02-04T16:20:00Z</dcterms:modified>
</cp:coreProperties>
</file>